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auto"/>
          <w:sz w:val="44"/>
          <w:szCs w:val="44"/>
          <w:highlight w:val="none"/>
          <w:u w:val="none"/>
          <w:lang w:eastAsia="zh-CN"/>
        </w:rPr>
      </w:pPr>
      <w:r>
        <w:rPr>
          <w:rFonts w:hint="eastAsia" w:ascii="宋体" w:hAnsi="宋体"/>
          <w:b/>
          <w:bCs/>
          <w:color w:val="auto"/>
          <w:sz w:val="44"/>
          <w:szCs w:val="44"/>
          <w:highlight w:val="none"/>
          <w:u w:val="none"/>
          <w:lang w:eastAsia="zh-CN"/>
        </w:rPr>
        <w:t>福长路（福俱大道-洪宽四路）市政道路项目</w:t>
      </w:r>
    </w:p>
    <w:p>
      <w:pPr>
        <w:jc w:val="center"/>
        <w:rPr>
          <w:rFonts w:hint="eastAsia" w:ascii="宋体" w:hAnsi="宋体"/>
          <w:b/>
          <w:bCs/>
          <w:color w:val="auto"/>
          <w:sz w:val="44"/>
          <w:szCs w:val="44"/>
          <w:highlight w:val="none"/>
          <w:u w:val="none"/>
          <w:lang w:eastAsia="zh-CN"/>
        </w:rPr>
      </w:pPr>
      <w:r>
        <w:rPr>
          <w:rFonts w:hint="eastAsia" w:ascii="宋体" w:hAnsi="宋体"/>
          <w:b/>
          <w:bCs/>
          <w:color w:val="auto"/>
          <w:sz w:val="44"/>
          <w:szCs w:val="44"/>
          <w:highlight w:val="none"/>
          <w:u w:val="none"/>
          <w:lang w:val="en-US" w:eastAsia="zh-CN"/>
        </w:rPr>
        <w:t>集体土地上</w:t>
      </w:r>
      <w:r>
        <w:rPr>
          <w:rFonts w:hint="eastAsia" w:ascii="宋体" w:hAnsi="宋体"/>
          <w:b/>
          <w:bCs/>
          <w:color w:val="auto"/>
          <w:sz w:val="44"/>
          <w:szCs w:val="44"/>
          <w:highlight w:val="none"/>
          <w:u w:val="none"/>
          <w:lang w:eastAsia="zh-CN"/>
        </w:rPr>
        <w:t>房屋征收补偿方案</w:t>
      </w:r>
    </w:p>
    <w:p>
      <w:pPr>
        <w:jc w:val="center"/>
        <w:rPr>
          <w:rFonts w:hint="eastAsia" w:ascii="仿宋_GB2312" w:hAnsi="Times New Roman" w:eastAsia="仿宋_GB2312" w:cs="Times New Roman"/>
          <w:color w:val="auto"/>
          <w:w w:val="100"/>
          <w:kern w:val="0"/>
          <w:sz w:val="32"/>
          <w:szCs w:val="32"/>
          <w:highlight w:val="none"/>
          <w:u w:val="none"/>
          <w:lang w:val="en-US" w:eastAsia="zh-CN" w:bidi="ar-SA"/>
        </w:rPr>
      </w:pPr>
      <w:r>
        <w:rPr>
          <w:rFonts w:hint="eastAsia" w:ascii="仿宋_GB2312" w:hAnsi="Times New Roman" w:eastAsia="仿宋_GB2312" w:cs="Times New Roman"/>
          <w:color w:val="auto"/>
          <w:w w:val="100"/>
          <w:kern w:val="0"/>
          <w:sz w:val="32"/>
          <w:szCs w:val="32"/>
          <w:highlight w:val="none"/>
          <w:u w:val="none"/>
          <w:lang w:val="en-US" w:eastAsia="zh-CN" w:bidi="ar-SA"/>
        </w:rPr>
        <w:t>（适用私人自建住宅部征求意见稿）</w:t>
      </w:r>
    </w:p>
    <w:p>
      <w:pPr>
        <w:pStyle w:val="14"/>
        <w:shd w:val="clear" w:color="auto" w:fill="auto"/>
        <w:tabs>
          <w:tab w:val="left" w:pos="7085"/>
        </w:tabs>
        <w:spacing w:before="0" w:after="0" w:line="600" w:lineRule="exact"/>
        <w:ind w:firstLine="640" w:firstLineChars="200"/>
        <w:jc w:val="both"/>
        <w:rPr>
          <w:rFonts w:hint="eastAsia" w:ascii="仿宋_GB2312" w:eastAsia="仿宋_GB2312"/>
          <w:color w:val="auto"/>
          <w:w w:val="100"/>
          <w:sz w:val="32"/>
          <w:szCs w:val="32"/>
          <w:highlight w:val="none"/>
          <w:u w:val="none"/>
          <w:lang w:eastAsia="zh-CN"/>
        </w:rPr>
      </w:pPr>
    </w:p>
    <w:p>
      <w:pPr>
        <w:pStyle w:val="14"/>
        <w:shd w:val="clear" w:color="auto" w:fill="auto"/>
        <w:tabs>
          <w:tab w:val="left" w:pos="7085"/>
        </w:tabs>
        <w:spacing w:before="0" w:after="0" w:line="600" w:lineRule="exact"/>
        <w:ind w:firstLine="640" w:firstLineChars="200"/>
        <w:jc w:val="both"/>
        <w:rPr>
          <w:rFonts w:ascii="仿宋_GB2312" w:eastAsia="仿宋_GB2312"/>
          <w:color w:val="auto"/>
          <w:w w:val="100"/>
          <w:sz w:val="32"/>
          <w:szCs w:val="32"/>
          <w:highlight w:val="none"/>
          <w:u w:val="none"/>
          <w:lang w:eastAsia="zh-CN"/>
        </w:rPr>
      </w:pPr>
      <w:r>
        <w:rPr>
          <w:rFonts w:hint="eastAsia" w:ascii="仿宋_GB2312" w:eastAsia="仿宋_GB2312"/>
          <w:color w:val="auto"/>
          <w:w w:val="100"/>
          <w:sz w:val="32"/>
          <w:szCs w:val="32"/>
          <w:highlight w:val="none"/>
          <w:u w:val="none"/>
          <w:lang w:eastAsia="zh-CN"/>
        </w:rPr>
        <w:t>因福长路（福俱大道-洪宽四路）市政道路项目建设需要，福清市人民政府决定征收福长路（福俱大道-洪宽四路）市政道路项目规划红线内的房屋。根据《中华人民共和国土地管理法》、《国有土地上房屋征收与补偿条例》等有关法律、法规及政策规定，为规范征收补偿安置行为，维护被征收人合法权益，</w:t>
      </w:r>
      <w:r>
        <w:rPr>
          <w:rFonts w:hint="eastAsia" w:ascii="仿宋_GB2312" w:eastAsia="仿宋_GB2312"/>
          <w:color w:val="auto"/>
          <w:w w:val="100"/>
          <w:sz w:val="32"/>
          <w:szCs w:val="32"/>
          <w:highlight w:val="none"/>
          <w:u w:val="none"/>
        </w:rPr>
        <w:t>制定本征收补偿方案。</w:t>
      </w:r>
    </w:p>
    <w:p>
      <w:pPr>
        <w:pStyle w:val="9"/>
        <w:keepNext/>
        <w:keepLines/>
        <w:shd w:val="clear" w:color="auto" w:fill="auto"/>
        <w:spacing w:before="0" w:after="0" w:line="600" w:lineRule="exact"/>
        <w:ind w:firstLine="643" w:firstLineChars="200"/>
        <w:jc w:val="both"/>
        <w:rPr>
          <w:rFonts w:hint="eastAsia" w:ascii="仿宋_GB2312" w:eastAsia="仿宋_GB2312"/>
          <w:color w:val="auto"/>
          <w:sz w:val="32"/>
          <w:szCs w:val="32"/>
          <w:highlight w:val="none"/>
          <w:u w:val="none"/>
          <w:lang w:val="zh-CN" w:eastAsia="zh-CN"/>
        </w:rPr>
      </w:pPr>
      <w:bookmarkStart w:id="0" w:name="bookmark5"/>
    </w:p>
    <w:p>
      <w:pPr>
        <w:pStyle w:val="9"/>
        <w:keepNext/>
        <w:keepLines/>
        <w:shd w:val="clear" w:color="auto" w:fill="auto"/>
        <w:spacing w:before="0" w:after="0" w:line="600" w:lineRule="exact"/>
        <w:ind w:firstLine="643"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第一部分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总则</w:t>
      </w:r>
      <w:bookmarkEnd w:id="0"/>
    </w:p>
    <w:p>
      <w:pPr>
        <w:pStyle w:val="9"/>
        <w:keepNext/>
        <w:keepLines/>
        <w:shd w:val="clear" w:color="auto" w:fill="auto"/>
        <w:spacing w:before="0" w:after="0" w:line="600" w:lineRule="exact"/>
        <w:ind w:firstLine="580" w:firstLineChars="200"/>
        <w:jc w:val="both"/>
        <w:rPr>
          <w:rFonts w:eastAsia="宋体"/>
          <w:b w:val="0"/>
          <w:color w:val="auto"/>
          <w:highlight w:val="none"/>
          <w:u w:val="none"/>
        </w:rPr>
      </w:pPr>
      <w:bookmarkStart w:id="1" w:name="bookmark6"/>
    </w:p>
    <w:p>
      <w:pPr>
        <w:pStyle w:val="9"/>
        <w:keepNext/>
        <w:keepLines/>
        <w:shd w:val="clear" w:color="auto" w:fill="auto"/>
        <w:spacing w:before="0" w:after="0" w:line="600" w:lineRule="exact"/>
        <w:ind w:firstLine="725" w:firstLineChars="250"/>
        <w:jc w:val="both"/>
        <w:rPr>
          <w:rFonts w:ascii="仿宋_GB2312" w:eastAsia="仿宋_GB2312"/>
          <w:color w:val="auto"/>
          <w:sz w:val="32"/>
          <w:szCs w:val="32"/>
          <w:highlight w:val="none"/>
          <w:u w:val="none"/>
          <w:lang w:val="zh-CN"/>
        </w:rPr>
      </w:pPr>
      <w:r>
        <w:rPr>
          <w:rFonts w:hint="eastAsia" w:eastAsia="宋体"/>
          <w:b w:val="0"/>
          <w:color w:val="auto"/>
          <w:highlight w:val="none"/>
          <w:u w:val="none"/>
          <w:lang w:eastAsia="zh-CN"/>
        </w:rPr>
        <w:t>一、</w:t>
      </w:r>
      <w:r>
        <w:rPr>
          <w:rFonts w:hint="eastAsia" w:ascii="仿宋_GB2312" w:eastAsia="仿宋_GB2312"/>
          <w:color w:val="auto"/>
          <w:sz w:val="32"/>
          <w:szCs w:val="32"/>
          <w:highlight w:val="none"/>
          <w:u w:val="none"/>
          <w:lang w:val="zh-CN"/>
        </w:rPr>
        <w:t>基本原则</w:t>
      </w:r>
      <w:bookmarkEnd w:id="1"/>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征收工作坚持“依法依规、民主公开、以人为本、权益保障、和谐征收”的原则，征收人主动接受监督部门、被征收人及社会各界人士的监督。</w:t>
      </w:r>
    </w:p>
    <w:p>
      <w:pPr>
        <w:pStyle w:val="9"/>
        <w:keepNext/>
        <w:keepLines/>
        <w:shd w:val="clear" w:color="auto" w:fill="auto"/>
        <w:spacing w:before="0" w:after="0" w:line="600" w:lineRule="exact"/>
        <w:ind w:firstLine="643" w:firstLineChars="200"/>
        <w:jc w:val="both"/>
        <w:rPr>
          <w:rFonts w:ascii="仿宋_GB2312" w:eastAsia="仿宋_GB2312"/>
          <w:color w:val="auto"/>
          <w:sz w:val="32"/>
          <w:szCs w:val="32"/>
          <w:highlight w:val="none"/>
          <w:u w:val="none"/>
        </w:rPr>
      </w:pPr>
      <w:bookmarkStart w:id="2" w:name="bookmark7"/>
      <w:r>
        <w:rPr>
          <w:rFonts w:hint="eastAsia" w:ascii="仿宋_GB2312" w:eastAsia="仿宋_GB2312"/>
          <w:color w:val="auto"/>
          <w:sz w:val="32"/>
          <w:szCs w:val="32"/>
          <w:highlight w:val="none"/>
          <w:u w:val="none"/>
          <w:lang w:val="zh-CN"/>
        </w:rPr>
        <w:t>二、征收范围</w:t>
      </w:r>
      <w:bookmarkEnd w:id="2"/>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具体征收范围以福长路（福俱大道-洪宽四路）市政道路项目红线图为准。</w:t>
      </w:r>
      <w:bookmarkStart w:id="3" w:name="bookmark8"/>
    </w:p>
    <w:p>
      <w:pPr>
        <w:pStyle w:val="2"/>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rPr>
        <w:t>三、征收补偿对象及方式</w:t>
      </w:r>
      <w:bookmarkEnd w:id="3"/>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（一）凡本征收范围内的被征收人均列入征收补偿对象，以被征收人的房屋所有权证、土地使用证或有权机构认证证明作为征收补偿依据。</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对具有认定补偿安置面积的房屋，</w:t>
      </w:r>
      <w:r>
        <w:rPr>
          <w:rFonts w:hint="eastAsia" w:ascii="仿宋_GB2312" w:eastAsia="仿宋_GB2312"/>
          <w:color w:val="auto"/>
          <w:sz w:val="32"/>
          <w:szCs w:val="32"/>
          <w:highlight w:val="none"/>
          <w:u w:val="none"/>
          <w:lang w:val="zh-CN"/>
        </w:rPr>
        <w:t>被征收人可以选择以分户评估方式确定被征收房屋价值，也可以在签约期内选择按照公布的征收补偿方案进行补偿。</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选择以分户评估方式确定被征收房屋价值</w:t>
      </w:r>
      <w:r>
        <w:rPr>
          <w:rFonts w:hint="eastAsia" w:ascii="仿宋_GB2312" w:eastAsia="仿宋_GB2312"/>
          <w:color w:val="auto"/>
          <w:sz w:val="32"/>
          <w:szCs w:val="32"/>
          <w:highlight w:val="none"/>
          <w:u w:val="none"/>
          <w:lang w:val="zh-CN" w:eastAsia="zh-CN"/>
        </w:rPr>
        <w:t>的（评估内容不含管理费、利润、税费等），不得再选择征收补偿方案进行补偿</w:t>
      </w:r>
      <w:r>
        <w:rPr>
          <w:rFonts w:hint="eastAsia" w:ascii="仿宋_GB2312" w:eastAsia="仿宋_GB2312"/>
          <w:color w:val="auto"/>
          <w:sz w:val="32"/>
          <w:szCs w:val="32"/>
          <w:highlight w:val="none"/>
          <w:u w:val="none"/>
          <w:lang w:val="en-US" w:eastAsia="zh-CN"/>
        </w:rPr>
        <w:t>,在评估价值的基础上，再给予搬迁补助费和临时过渡费，以现金一次性结算</w:t>
      </w:r>
      <w:r>
        <w:rPr>
          <w:rFonts w:hint="eastAsia" w:ascii="仿宋_GB2312" w:eastAsia="仿宋_GB2312"/>
          <w:color w:val="auto"/>
          <w:sz w:val="32"/>
          <w:szCs w:val="32"/>
          <w:highlight w:val="none"/>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highlight w:val="none"/>
          <w:u w:val="none"/>
          <w:lang w:val="zh-CN" w:eastAsia="zh-CN"/>
        </w:rPr>
        <w:t>单独</w:t>
      </w:r>
      <w:r>
        <w:rPr>
          <w:rFonts w:hint="eastAsia" w:ascii="仿宋_GB2312" w:eastAsia="仿宋_GB2312"/>
          <w:color w:val="auto"/>
          <w:sz w:val="32"/>
          <w:szCs w:val="32"/>
          <w:highlight w:val="none"/>
          <w:u w:val="none"/>
          <w:lang w:val="zh-CN"/>
        </w:rPr>
        <w:t>对装修进行评估。</w:t>
      </w:r>
    </w:p>
    <w:p>
      <w:pPr>
        <w:pStyle w:val="2"/>
        <w:shd w:val="clear" w:color="auto" w:fill="auto"/>
        <w:spacing w:after="0" w:line="600" w:lineRule="exact"/>
        <w:ind w:firstLine="640" w:firstLineChars="200"/>
        <w:jc w:val="both"/>
        <w:rPr>
          <w:rFonts w:hint="eastAsia" w:ascii="仿宋_GB2312" w:eastAsia="仿宋_GB2312"/>
          <w:i w:val="0"/>
          <w:iCs w:val="0"/>
          <w:color w:val="auto"/>
          <w:sz w:val="32"/>
          <w:szCs w:val="32"/>
          <w:highlight w:val="none"/>
          <w:u w:val="none"/>
          <w:lang w:val="en-US" w:eastAsia="zh-CN"/>
        </w:rPr>
      </w:pPr>
      <w:r>
        <w:rPr>
          <w:rFonts w:hint="eastAsia" w:ascii="仿宋_GB2312" w:eastAsia="仿宋_GB2312"/>
          <w:i w:val="0"/>
          <w:iCs w:val="0"/>
          <w:color w:val="auto"/>
          <w:sz w:val="32"/>
          <w:szCs w:val="32"/>
          <w:highlight w:val="none"/>
          <w:u w:val="none"/>
          <w:lang w:val="en-US" w:eastAsia="zh-CN"/>
        </w:rPr>
        <w:t>被征收房屋不具有认定补偿安置面积的违章建筑，其建安造价（含房屋及二次装修重置价）的补偿不以评估为依据，一律按本补偿方案规定的标准给予补偿。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rPr>
        <w:t>（三</w:t>
      </w:r>
      <w:r>
        <w:rPr>
          <w:rFonts w:hint="eastAsia" w:ascii="仿宋_GB2312" w:hAnsi="宋体" w:eastAsia="仿宋_GB2312" w:cs="宋体"/>
          <w:color w:val="auto"/>
          <w:sz w:val="32"/>
          <w:szCs w:val="32"/>
          <w:highlight w:val="none"/>
          <w:u w:val="none"/>
          <w:lang w:val="zh-CN"/>
        </w:rPr>
        <w:t>）</w:t>
      </w:r>
      <w:r>
        <w:rPr>
          <w:rFonts w:hint="eastAsia" w:ascii="仿宋_GB2312" w:eastAsia="仿宋_GB2312"/>
          <w:color w:val="auto"/>
          <w:sz w:val="32"/>
          <w:szCs w:val="32"/>
          <w:highlight w:val="none"/>
          <w:u w:val="none"/>
          <w:lang w:val="zh-CN"/>
        </w:rPr>
        <w:t>本地块征收补偿方式：实行货币补偿</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产权调换</w:t>
      </w:r>
      <w:r>
        <w:rPr>
          <w:rFonts w:hint="eastAsia" w:ascii="仿宋_GB2312" w:eastAsia="仿宋_GB2312"/>
          <w:color w:val="auto"/>
          <w:sz w:val="32"/>
          <w:szCs w:val="32"/>
          <w:highlight w:val="none"/>
          <w:u w:val="none"/>
          <w:lang w:val="zh-CN" w:eastAsia="zh-CN"/>
        </w:rPr>
        <w:t>、部分产权调换与部分货币补偿</w:t>
      </w:r>
      <w:r>
        <w:rPr>
          <w:rFonts w:hint="eastAsia" w:ascii="仿宋_GB2312" w:eastAsia="仿宋_GB2312"/>
          <w:color w:val="auto"/>
          <w:sz w:val="32"/>
          <w:szCs w:val="32"/>
          <w:highlight w:val="none"/>
          <w:u w:val="none"/>
          <w:lang w:val="zh-CN"/>
        </w:rPr>
        <w:t>相结合的</w:t>
      </w:r>
      <w:r>
        <w:rPr>
          <w:rFonts w:hint="eastAsia" w:ascii="仿宋_GB2312" w:eastAsia="仿宋_GB2312"/>
          <w:color w:val="auto"/>
          <w:sz w:val="32"/>
          <w:szCs w:val="32"/>
          <w:highlight w:val="none"/>
          <w:u w:val="none"/>
          <w:lang w:val="zh-CN" w:eastAsia="zh-CN"/>
        </w:rPr>
        <w:t>三种</w:t>
      </w:r>
      <w:r>
        <w:rPr>
          <w:rFonts w:hint="eastAsia" w:ascii="仿宋_GB2312" w:eastAsia="仿宋_GB2312"/>
          <w:color w:val="auto"/>
          <w:sz w:val="32"/>
          <w:szCs w:val="32"/>
          <w:highlight w:val="none"/>
          <w:u w:val="none"/>
          <w:lang w:val="zh-CN"/>
        </w:rPr>
        <w:t>方式，若被征收房屋属于本方案</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四</w:t>
      </w:r>
      <w:r>
        <w:rPr>
          <w:rFonts w:hint="eastAsia" w:ascii="仿宋_GB2312" w:eastAsia="仿宋_GB2312"/>
          <w:color w:val="auto"/>
          <w:sz w:val="32"/>
          <w:szCs w:val="32"/>
          <w:highlight w:val="none"/>
          <w:u w:val="none"/>
          <w:lang w:val="zh-CN" w:eastAsia="zh-CN"/>
        </w:rPr>
        <w:t>、补偿安置”中第</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点</w:t>
      </w:r>
      <w:r>
        <w:rPr>
          <w:rFonts w:hint="eastAsia" w:ascii="仿宋_GB2312" w:eastAsia="仿宋_GB2312"/>
          <w:color w:val="auto"/>
          <w:sz w:val="32"/>
          <w:szCs w:val="32"/>
          <w:highlight w:val="none"/>
          <w:u w:val="none"/>
          <w:lang w:val="zh-CN"/>
        </w:rPr>
        <w:t>规定的，不能实行货币补偿。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（四）产权人认定：《房屋所有权证》、《土地使用证》登记的产权人为准，或经审批的《用地申请表》、《建筑许可证》以及其他证明产权材料为认定依据。</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bookmarkStart w:id="4" w:name="bookmark9"/>
      <w:r>
        <w:rPr>
          <w:rFonts w:hint="eastAsia" w:ascii="仿宋_GB2312" w:eastAsia="仿宋_GB2312"/>
          <w:color w:val="auto"/>
          <w:sz w:val="32"/>
          <w:szCs w:val="32"/>
          <w:highlight w:val="none"/>
          <w:u w:val="none"/>
          <w:lang w:val="zh-CN"/>
        </w:rPr>
        <w:t>四、补偿安置</w:t>
      </w:r>
      <w:bookmarkEnd w:id="4"/>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方式。分为产权调换、货币补偿、部分产权调换与部分货币补偿相结合三种方式</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选择部分产权调换与部分货币补偿相结合的方式，</w:t>
      </w:r>
      <w:r>
        <w:rPr>
          <w:rFonts w:hint="eastAsia" w:ascii="仿宋_GB2312" w:eastAsia="仿宋_GB2312"/>
          <w:color w:val="auto"/>
          <w:sz w:val="32"/>
          <w:szCs w:val="32"/>
          <w:highlight w:val="none"/>
          <w:u w:val="none"/>
          <w:lang w:val="zh-CN" w:eastAsia="zh-CN"/>
        </w:rPr>
        <w:t>其</w:t>
      </w:r>
      <w:r>
        <w:rPr>
          <w:rFonts w:hint="eastAsia" w:ascii="仿宋_GB2312" w:eastAsia="仿宋_GB2312"/>
          <w:color w:val="auto"/>
          <w:sz w:val="32"/>
          <w:szCs w:val="32"/>
          <w:highlight w:val="none"/>
          <w:u w:val="none"/>
          <w:lang w:val="zh-CN"/>
        </w:rPr>
        <w:t>用于产权调换部分的面积只能</w:t>
      </w:r>
      <w:r>
        <w:rPr>
          <w:rFonts w:hint="eastAsia" w:ascii="仿宋_GB2312" w:eastAsia="仿宋_GB2312"/>
          <w:color w:val="auto"/>
          <w:sz w:val="32"/>
          <w:szCs w:val="32"/>
          <w:highlight w:val="none"/>
          <w:u w:val="none"/>
          <w:lang w:val="zh-CN" w:eastAsia="zh-CN"/>
        </w:rPr>
        <w:t>从</w:t>
      </w:r>
      <w:r>
        <w:rPr>
          <w:rFonts w:hint="eastAsia" w:ascii="仿宋_GB2312" w:eastAsia="仿宋_GB2312"/>
          <w:color w:val="auto"/>
          <w:sz w:val="32"/>
          <w:szCs w:val="32"/>
          <w:highlight w:val="none"/>
          <w:u w:val="none"/>
          <w:lang w:val="zh-CN"/>
        </w:rPr>
        <w:t>一层</w:t>
      </w:r>
      <w:r>
        <w:rPr>
          <w:rFonts w:hint="eastAsia" w:ascii="仿宋_GB2312" w:eastAsia="仿宋_GB2312"/>
          <w:color w:val="auto"/>
          <w:sz w:val="32"/>
          <w:szCs w:val="32"/>
          <w:highlight w:val="none"/>
          <w:u w:val="none"/>
          <w:lang w:val="zh-CN" w:eastAsia="zh-CN"/>
        </w:rPr>
        <w:t>开始</w:t>
      </w:r>
      <w:r>
        <w:rPr>
          <w:rFonts w:hint="eastAsia" w:ascii="仿宋_GB2312" w:eastAsia="仿宋_GB2312"/>
          <w:color w:val="auto"/>
          <w:sz w:val="32"/>
          <w:szCs w:val="32"/>
          <w:highlight w:val="none"/>
          <w:u w:val="none"/>
          <w:lang w:val="zh-CN"/>
        </w:rPr>
        <w:t>依次往上累积</w:t>
      </w:r>
      <w:r>
        <w:rPr>
          <w:rFonts w:hint="eastAsia" w:ascii="仿宋_GB2312" w:eastAsia="仿宋_GB2312"/>
          <w:color w:val="auto"/>
          <w:sz w:val="32"/>
          <w:szCs w:val="32"/>
          <w:highlight w:val="none"/>
          <w:u w:val="none"/>
          <w:lang w:val="zh-CN" w:eastAsia="zh-CN"/>
        </w:rPr>
        <w:t>进行产权调换，</w:t>
      </w:r>
      <w:r>
        <w:rPr>
          <w:rFonts w:hint="eastAsia" w:ascii="仿宋_GB2312" w:eastAsia="仿宋_GB2312"/>
          <w:color w:val="auto"/>
          <w:sz w:val="32"/>
          <w:szCs w:val="32"/>
          <w:highlight w:val="none"/>
          <w:u w:val="none"/>
          <w:lang w:val="zh-CN"/>
        </w:rPr>
        <w:t>土地价值按产权调换与货币补偿面积比例分摊。</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（二）补偿计算。</w:t>
      </w:r>
      <w:r>
        <w:rPr>
          <w:rFonts w:hint="eastAsia" w:ascii="仿宋_GB2312" w:eastAsia="仿宋_GB2312"/>
          <w:color w:val="auto"/>
          <w:sz w:val="32"/>
          <w:szCs w:val="32"/>
          <w:highlight w:val="none"/>
          <w:u w:val="none"/>
          <w:lang w:val="zh-CN" w:eastAsia="zh-CN"/>
        </w:rPr>
        <w:t>房屋</w:t>
      </w:r>
      <w:r>
        <w:rPr>
          <w:rFonts w:hint="eastAsia" w:ascii="仿宋_GB2312" w:eastAsia="仿宋_GB2312"/>
          <w:color w:val="auto"/>
          <w:sz w:val="32"/>
          <w:szCs w:val="32"/>
          <w:highlight w:val="none"/>
          <w:u w:val="none"/>
          <w:lang w:val="zh-CN"/>
        </w:rPr>
        <w:t>补偿实行土地、房屋分别计算，合并结算。土地补偿</w:t>
      </w:r>
      <w:r>
        <w:rPr>
          <w:rFonts w:hint="eastAsia" w:ascii="仿宋_GB2312" w:eastAsia="仿宋_GB2312"/>
          <w:color w:val="auto"/>
          <w:sz w:val="32"/>
          <w:szCs w:val="32"/>
          <w:highlight w:val="none"/>
          <w:u w:val="none"/>
          <w:lang w:val="zh-CN" w:eastAsia="zh-CN"/>
        </w:rPr>
        <w:t>（专指住宅）</w:t>
      </w:r>
      <w:r>
        <w:rPr>
          <w:rFonts w:hint="eastAsia" w:ascii="仿宋_GB2312" w:eastAsia="仿宋_GB2312"/>
          <w:color w:val="auto"/>
          <w:sz w:val="32"/>
          <w:szCs w:val="32"/>
          <w:highlight w:val="none"/>
          <w:u w:val="none"/>
          <w:lang w:val="zh-CN"/>
        </w:rPr>
        <w:t>，经批准的房屋建筑占地土地补偿价格</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en-US" w:eastAsia="zh-CN"/>
        </w:rPr>
        <w:t>195</w:t>
      </w:r>
      <w:r>
        <w:rPr>
          <w:rFonts w:hint="eastAsia" w:ascii="仿宋_GB2312" w:eastAsia="仿宋_GB2312"/>
          <w:color w:val="auto"/>
          <w:sz w:val="32"/>
          <w:szCs w:val="32"/>
          <w:highlight w:val="none"/>
          <w:u w:val="none"/>
          <w:lang w:val="zh-CN" w:eastAsia="zh-CN"/>
        </w:rPr>
        <w:t>万元/亩；房屋补偿，由房屋重置价和二次装修重置价结合成新率组成。埕地、空地的补偿：经国土部门确权的，属出让土地的按1</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eastAsia="zh-CN"/>
        </w:rPr>
        <w:t>5万元/亩计算，属划拨土地或持有集体土地使用证的按</w:t>
      </w:r>
      <w:r>
        <w:rPr>
          <w:rFonts w:hint="eastAsia" w:ascii="仿宋_GB2312" w:eastAsia="仿宋_GB2312"/>
          <w:color w:val="auto"/>
          <w:sz w:val="32"/>
          <w:szCs w:val="32"/>
          <w:highlight w:val="none"/>
          <w:u w:val="none"/>
          <w:lang w:val="en-US" w:eastAsia="zh-CN"/>
        </w:rPr>
        <w:t>195</w:t>
      </w:r>
      <w:r>
        <w:rPr>
          <w:rFonts w:hint="eastAsia" w:ascii="仿宋_GB2312" w:eastAsia="仿宋_GB2312"/>
          <w:color w:val="auto"/>
          <w:sz w:val="32"/>
          <w:szCs w:val="32"/>
          <w:highlight w:val="none"/>
          <w:u w:val="none"/>
          <w:lang w:val="zh-CN" w:eastAsia="zh-CN"/>
        </w:rPr>
        <w:t>万元/亩的60%计算；经市镇（街）两级清理收费的，按</w:t>
      </w:r>
      <w:r>
        <w:rPr>
          <w:rFonts w:hint="eastAsia" w:ascii="仿宋_GB2312" w:eastAsia="仿宋_GB2312"/>
          <w:color w:val="auto"/>
          <w:sz w:val="32"/>
          <w:szCs w:val="32"/>
          <w:highlight w:val="none"/>
          <w:u w:val="none"/>
          <w:lang w:val="en-US" w:eastAsia="zh-CN"/>
        </w:rPr>
        <w:t>195</w:t>
      </w:r>
      <w:r>
        <w:rPr>
          <w:rFonts w:hint="eastAsia" w:ascii="仿宋_GB2312" w:eastAsia="仿宋_GB2312"/>
          <w:color w:val="auto"/>
          <w:sz w:val="32"/>
          <w:szCs w:val="32"/>
          <w:highlight w:val="none"/>
          <w:u w:val="none"/>
          <w:lang w:val="zh-CN" w:eastAsia="zh-CN"/>
        </w:rPr>
        <w:t>万元/亩的</w:t>
      </w:r>
      <w:r>
        <w:rPr>
          <w:rFonts w:hint="eastAsia" w:ascii="仿宋_GB2312" w:eastAsia="仿宋_GB2312"/>
          <w:color w:val="auto"/>
          <w:sz w:val="32"/>
          <w:szCs w:val="32"/>
          <w:highlight w:val="none"/>
          <w:u w:val="none"/>
          <w:lang w:val="zh-CN"/>
        </w:rPr>
        <w:t>40</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计算；其他未确权和未经市镇（街）两级清理收费的，按4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万元/亩计算。埕地、空地是指房屋四</w:t>
      </w:r>
      <w:r>
        <w:rPr>
          <w:rFonts w:hint="eastAsia" w:ascii="仿宋_GB2312" w:eastAsia="仿宋_GB2312"/>
          <w:color w:val="auto"/>
          <w:sz w:val="32"/>
          <w:szCs w:val="32"/>
          <w:highlight w:val="none"/>
          <w:u w:val="none"/>
          <w:lang w:val="zh-CN" w:eastAsia="zh-CN"/>
        </w:rPr>
        <w:t>至</w:t>
      </w:r>
      <w:r>
        <w:rPr>
          <w:rFonts w:hint="eastAsia" w:ascii="仿宋_GB2312" w:eastAsia="仿宋_GB2312"/>
          <w:color w:val="auto"/>
          <w:sz w:val="32"/>
          <w:szCs w:val="32"/>
          <w:highlight w:val="none"/>
          <w:u w:val="none"/>
          <w:lang w:val="zh-CN"/>
        </w:rPr>
        <w:t>权属明确、界址明显范围内的用地面积扣除建筑物占地后余下的土地。</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w:t>
      </w:r>
      <w:r>
        <w:rPr>
          <w:rFonts w:hint="eastAsia" w:ascii="仿宋_GB2312" w:eastAsia="仿宋_GB2312"/>
          <w:color w:val="auto"/>
          <w:sz w:val="32"/>
          <w:szCs w:val="32"/>
          <w:highlight w:val="none"/>
          <w:u w:val="none"/>
          <w:lang w:val="zh-CN" w:eastAsia="zh-CN"/>
        </w:rPr>
        <w:t>产权调换补偿方式</w:t>
      </w:r>
      <w:r>
        <w:rPr>
          <w:rFonts w:hint="eastAsia" w:ascii="仿宋_GB2312" w:eastAsia="仿宋_GB2312"/>
          <w:color w:val="auto"/>
          <w:sz w:val="32"/>
          <w:szCs w:val="32"/>
          <w:highlight w:val="none"/>
          <w:u w:val="none"/>
          <w:lang w:val="zh-CN"/>
        </w:rPr>
        <w:t>安置</w:t>
      </w:r>
      <w:r>
        <w:rPr>
          <w:rFonts w:hint="eastAsia" w:ascii="仿宋_GB2312" w:eastAsia="仿宋_GB2312"/>
          <w:color w:val="auto"/>
          <w:sz w:val="32"/>
          <w:szCs w:val="32"/>
          <w:highlight w:val="none"/>
          <w:u w:val="none"/>
          <w:lang w:val="zh-CN" w:eastAsia="zh-CN"/>
        </w:rPr>
        <w:t>原则</w:t>
      </w:r>
      <w:r>
        <w:rPr>
          <w:rFonts w:hint="eastAsia" w:ascii="仿宋_GB2312" w:eastAsia="仿宋_GB2312"/>
          <w:color w:val="auto"/>
          <w:sz w:val="32"/>
          <w:szCs w:val="32"/>
          <w:highlight w:val="none"/>
          <w:u w:val="none"/>
          <w:lang w:val="zh-CN"/>
        </w:rPr>
        <w:t>。住宅按照“等面积调换、差价互补、严控扩购、就近安置”的原则，采取“先签约、先</w:t>
      </w:r>
      <w:r>
        <w:rPr>
          <w:rFonts w:hint="eastAsia" w:ascii="仿宋_GB2312" w:eastAsia="仿宋_GB2312"/>
          <w:color w:val="auto"/>
          <w:sz w:val="32"/>
          <w:szCs w:val="32"/>
          <w:highlight w:val="none"/>
          <w:u w:val="none"/>
          <w:lang w:val="zh-CN" w:eastAsia="zh-CN"/>
        </w:rPr>
        <w:t>封房</w:t>
      </w:r>
      <w:r>
        <w:rPr>
          <w:rFonts w:hint="eastAsia" w:ascii="仿宋_GB2312" w:eastAsia="仿宋_GB2312"/>
          <w:color w:val="auto"/>
          <w:sz w:val="32"/>
          <w:szCs w:val="32"/>
          <w:highlight w:val="none"/>
          <w:u w:val="none"/>
          <w:lang w:val="zh-CN"/>
        </w:rPr>
        <w:t>、先选房”的办法，在相应安置区内按选房顺序号进行选房，</w:t>
      </w:r>
      <w:r>
        <w:rPr>
          <w:rFonts w:hint="eastAsia" w:ascii="仿宋_GB2312" w:eastAsia="仿宋_GB2312"/>
          <w:color w:val="auto"/>
          <w:sz w:val="32"/>
          <w:szCs w:val="32"/>
          <w:highlight w:val="none"/>
          <w:u w:val="none"/>
          <w:lang w:val="zh-CN" w:eastAsia="zh-CN"/>
        </w:rPr>
        <w:t>安置房朝向、楼层不做价格调差</w:t>
      </w:r>
      <w:r>
        <w:rPr>
          <w:rFonts w:hint="eastAsia" w:ascii="仿宋_GB2312" w:eastAsia="仿宋_GB2312"/>
          <w:color w:val="auto"/>
          <w:sz w:val="32"/>
          <w:szCs w:val="32"/>
          <w:highlight w:val="none"/>
          <w:u w:val="none"/>
          <w:lang w:val="zh-CN"/>
        </w:rPr>
        <w:t>具体详见选房细则。</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）根据本区域房屋的结构状况，将房屋结构划归为</w:t>
      </w:r>
      <w:r>
        <w:rPr>
          <w:rFonts w:hint="eastAsia" w:ascii="仿宋_GB2312" w:eastAsia="仿宋_GB2312"/>
          <w:color w:val="auto"/>
          <w:sz w:val="32"/>
          <w:szCs w:val="32"/>
          <w:highlight w:val="none"/>
          <w:u w:val="none"/>
          <w:lang w:val="zh-CN" w:eastAsia="zh-CN"/>
        </w:rPr>
        <w:t>8</w:t>
      </w:r>
      <w:r>
        <w:rPr>
          <w:rFonts w:hint="eastAsia" w:ascii="仿宋_GB2312" w:eastAsia="仿宋_GB2312"/>
          <w:color w:val="auto"/>
          <w:sz w:val="32"/>
          <w:szCs w:val="32"/>
          <w:highlight w:val="none"/>
          <w:u w:val="none"/>
          <w:lang w:val="zh-CN"/>
        </w:rPr>
        <w:t>类</w:t>
      </w:r>
      <w:r>
        <w:rPr>
          <w:rFonts w:hint="eastAsia" w:ascii="仿宋_GB2312" w:eastAsia="仿宋_GB2312"/>
          <w:color w:val="auto"/>
          <w:sz w:val="32"/>
          <w:szCs w:val="32"/>
          <w:highlight w:val="none"/>
          <w:u w:val="none"/>
          <w:lang w:val="zh-CN" w:eastAsia="zh-CN"/>
        </w:rPr>
        <w:t>22</w:t>
      </w:r>
      <w:r>
        <w:rPr>
          <w:rFonts w:hint="eastAsia" w:ascii="仿宋_GB2312" w:eastAsia="仿宋_GB2312"/>
          <w:color w:val="auto"/>
          <w:sz w:val="32"/>
          <w:szCs w:val="32"/>
          <w:highlight w:val="none"/>
          <w:u w:val="none"/>
          <w:lang w:val="zh-CN"/>
        </w:rPr>
        <w:t>等，其重置价标准详见附</w:t>
      </w:r>
      <w:r>
        <w:rPr>
          <w:rFonts w:hint="eastAsia" w:ascii="仿宋_GB2312" w:eastAsia="仿宋_GB2312"/>
          <w:color w:val="auto"/>
          <w:sz w:val="32"/>
          <w:szCs w:val="32"/>
          <w:highlight w:val="none"/>
          <w:u w:val="none"/>
          <w:lang w:val="zh-CN" w:eastAsia="zh-CN"/>
        </w:rPr>
        <w:t>表一</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color w:val="auto"/>
          <w:sz w:val="32"/>
          <w:szCs w:val="32"/>
          <w:highlight w:val="none"/>
          <w:u w:val="none"/>
          <w:lang w:val="zh-CN" w:eastAsia="zh-CN"/>
        </w:rPr>
        <w:t>表二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装修价值按附表</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补偿标准进行补偿（按实际装修面积计算），并视装修新旧程度按</w:t>
      </w:r>
      <w:r>
        <w:rPr>
          <w:rFonts w:hint="eastAsia" w:ascii="仿宋_GB2312" w:eastAsia="仿宋_GB2312"/>
          <w:color w:val="auto"/>
          <w:sz w:val="32"/>
          <w:szCs w:val="32"/>
          <w:highlight w:val="none"/>
          <w:u w:val="none"/>
          <w:lang w:val="zh-CN" w:eastAsia="zh-CN"/>
        </w:rPr>
        <w:t>附表四</w:t>
      </w:r>
      <w:r>
        <w:rPr>
          <w:rFonts w:hint="eastAsia" w:ascii="仿宋_GB2312" w:eastAsia="仿宋_GB2312"/>
          <w:color w:val="auto"/>
          <w:sz w:val="32"/>
          <w:szCs w:val="32"/>
          <w:highlight w:val="none"/>
          <w:u w:val="none"/>
          <w:lang w:val="zh-CN"/>
        </w:rPr>
        <w:t>折旧率计价。</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）被征收房屋属于以下情形的只作产权调换，不作货币补偿：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、被征收私有房屋的共有人对安置方式的选择达不成一致意见的；</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、被征收房屋产权有纠纷、权属不清或产权人下落不明的；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rPr>
        <w:t>、被征收房屋设有抵押权的，抵押权人和抵押人未重新设立抵押权或抵押人未清偿债务的。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4、被征收房屋被法院查封的。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（六）补偿安置及签约程序</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1、征收人与被征收人签定房屋征收补偿安置协议书，内容含：认定补偿安置建筑、土地面积，认定不予补偿安置建筑、土地面积，认定补偿安置中选择货币补偿和产权调换的具体面积。</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选择产权调换或享受照顾购买的</w:t>
      </w:r>
      <w:r>
        <w:rPr>
          <w:rFonts w:hint="eastAsia" w:ascii="仿宋_GB2312" w:eastAsia="仿宋_GB2312"/>
          <w:color w:val="auto"/>
          <w:sz w:val="32"/>
          <w:szCs w:val="32"/>
          <w:highlight w:val="none"/>
          <w:u w:val="none"/>
          <w:lang w:val="zh-CN"/>
        </w:rPr>
        <w:t>被征收人进行安置房选择</w:t>
      </w:r>
      <w:r>
        <w:rPr>
          <w:rFonts w:hint="eastAsia" w:ascii="仿宋_GB2312" w:eastAsia="仿宋_GB2312"/>
          <w:color w:val="auto"/>
          <w:sz w:val="32"/>
          <w:szCs w:val="32"/>
          <w:highlight w:val="none"/>
          <w:u w:val="none"/>
          <w:lang w:val="zh-CN" w:eastAsia="zh-CN"/>
        </w:rPr>
        <w:t>（详安置房选房细则）</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3、征收人作出房屋征收补偿结果计算表，如选择安置房面积与《房屋征收补偿协议书》有出入，则由征收人与被征收人签定房屋征收补偿安置补充协议书，予以明确。</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五、面积计算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有权证的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六、补偿结算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（一）选择货币补偿的，在被征收人签订协议并封房</w:t>
      </w:r>
      <w:r>
        <w:rPr>
          <w:rFonts w:hint="eastAsia" w:ascii="仿宋_GB2312" w:eastAsia="仿宋_GB2312"/>
          <w:color w:val="auto"/>
          <w:sz w:val="32"/>
          <w:szCs w:val="32"/>
          <w:highlight w:val="none"/>
          <w:u w:val="none"/>
          <w:lang w:val="zh-CN" w:eastAsia="zh-CN"/>
        </w:rPr>
        <w:t>交拆后</w:t>
      </w:r>
      <w:r>
        <w:rPr>
          <w:rFonts w:hint="eastAsia" w:ascii="仿宋_GB2312" w:eastAsia="仿宋_GB2312"/>
          <w:color w:val="auto"/>
          <w:sz w:val="32"/>
          <w:szCs w:val="32"/>
          <w:highlight w:val="none"/>
          <w:u w:val="none"/>
          <w:lang w:val="zh-CN"/>
        </w:rPr>
        <w:t>，由征收人在10个工作日内一次性付清补偿款；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（二）全部选择产权调换的，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选</w:t>
      </w:r>
      <w:r>
        <w:rPr>
          <w:rFonts w:hint="eastAsia" w:ascii="仿宋_GB2312" w:eastAsia="仿宋_GB2312"/>
          <w:color w:val="auto"/>
          <w:sz w:val="32"/>
          <w:szCs w:val="32"/>
          <w:highlight w:val="none"/>
          <w:u w:val="none"/>
          <w:lang w:val="zh-CN"/>
        </w:rPr>
        <w:t>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467" w:firstLineChars="146"/>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自行</w:t>
      </w:r>
      <w:r>
        <w:rPr>
          <w:rFonts w:hint="eastAsia" w:ascii="仿宋_GB2312" w:eastAsia="仿宋_GB2312"/>
          <w:color w:val="auto"/>
          <w:sz w:val="32"/>
          <w:szCs w:val="32"/>
          <w:highlight w:val="none"/>
          <w:u w:val="none"/>
          <w:lang w:val="zh-CN"/>
        </w:rPr>
        <w:t>签约交拆奖励金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 xml:space="preserve">)等面积产权调换应补缴款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)选房时面积误差产生的款（面积限制原则按十一、（三）、</w:t>
      </w:r>
      <w:r>
        <w:rPr>
          <w:rFonts w:hint="eastAsia" w:ascii="仿宋_GB2312" w:eastAsia="仿宋_GB2312"/>
          <w:color w:val="auto"/>
          <w:sz w:val="32"/>
          <w:szCs w:val="32"/>
          <w:highlight w:val="none"/>
          <w:u w:val="none"/>
          <w:lang w:val="en-US" w:eastAsia="zh-CN"/>
        </w:rPr>
        <w:t>3执行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住宅改经营性用房补助款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交房时面积误差产生的款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（三）部分产权调换与部分货币补偿相结合的，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1、选房时结算的款项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认定补偿安置面积选择货币补偿部分房屋全部补偿款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按时签约封房奖励金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 xml:space="preserve">)等面积产权调换部分应补缴款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选房时面积误差产生的款 （面积限制原则按十一、（三）、3执行）</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15</w:t>
      </w:r>
      <w:r>
        <w:rPr>
          <w:rFonts w:hint="eastAsia" w:ascii="仿宋_GB2312" w:eastAsia="仿宋_GB2312"/>
          <w:color w:val="auto"/>
          <w:sz w:val="32"/>
          <w:szCs w:val="32"/>
          <w:highlight w:val="none"/>
          <w:u w:val="none"/>
          <w:lang w:val="zh-CN"/>
        </w:rPr>
        <w:t>)住宅改经营性用房补助款</w:t>
      </w:r>
    </w:p>
    <w:p>
      <w:pPr>
        <w:pStyle w:val="2"/>
        <w:shd w:val="clear" w:color="auto" w:fill="auto"/>
        <w:spacing w:after="0" w:line="600" w:lineRule="exact"/>
        <w:ind w:firstLine="640" w:firstLineChars="200"/>
        <w:jc w:val="lef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：交房时面积误差产生的款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选房时面积误差产生结算款项，在正式签约前结清；交房时面积误差产生的款项交房前结清。</w:t>
      </w:r>
    </w:p>
    <w:p>
      <w:pPr>
        <w:pStyle w:val="13"/>
        <w:shd w:val="clear" w:color="auto" w:fill="auto"/>
        <w:spacing w:line="600" w:lineRule="exact"/>
        <w:jc w:val="center"/>
        <w:rPr>
          <w:rFonts w:hint="eastAsia" w:ascii="仿宋_GB2312" w:eastAsia="仿宋_GB2312"/>
          <w:color w:val="auto"/>
          <w:sz w:val="32"/>
          <w:szCs w:val="32"/>
          <w:highlight w:val="none"/>
          <w:u w:val="none"/>
          <w:lang w:val="zh-CN"/>
        </w:rPr>
      </w:pPr>
    </w:p>
    <w:p>
      <w:pPr>
        <w:pStyle w:val="13"/>
        <w:shd w:val="clear" w:color="auto" w:fill="auto"/>
        <w:spacing w:line="600" w:lineRule="exact"/>
        <w:jc w:val="center"/>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第二部分  手续认定</w:t>
      </w:r>
    </w:p>
    <w:p>
      <w:pPr>
        <w:pStyle w:val="13"/>
        <w:shd w:val="clear" w:color="auto" w:fill="auto"/>
        <w:spacing w:line="600" w:lineRule="exact"/>
        <w:ind w:firstLine="803" w:firstLineChars="250"/>
        <w:jc w:val="both"/>
        <w:rPr>
          <w:rFonts w:hint="eastAsia" w:ascii="仿宋_GB2312" w:eastAsia="仿宋_GB2312"/>
          <w:color w:val="auto"/>
          <w:sz w:val="32"/>
          <w:szCs w:val="32"/>
          <w:highlight w:val="none"/>
          <w:u w:val="none"/>
          <w:lang w:val="zh-CN" w:eastAsia="zh-CN"/>
        </w:rPr>
      </w:pPr>
    </w:p>
    <w:p>
      <w:pPr>
        <w:pStyle w:val="13"/>
        <w:shd w:val="clear" w:color="auto" w:fill="auto"/>
        <w:spacing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七</w:t>
      </w:r>
      <w:r>
        <w:rPr>
          <w:rFonts w:hint="eastAsia" w:ascii="仿宋_GB2312" w:eastAsia="仿宋_GB2312"/>
          <w:color w:val="auto"/>
          <w:sz w:val="32"/>
          <w:szCs w:val="32"/>
          <w:highlight w:val="none"/>
          <w:u w:val="none"/>
          <w:lang w:val="zh-CN"/>
        </w:rPr>
        <w:t>、手续完整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i w:val="0"/>
          <w:iCs w:val="0"/>
          <w:color w:val="auto"/>
          <w:kern w:val="0"/>
          <w:sz w:val="32"/>
          <w:szCs w:val="32"/>
          <w:highlight w:val="none"/>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highlight w:val="none"/>
          <w:u w:val="none"/>
          <w:lang w:val="zh-CN"/>
        </w:rPr>
        <w:t>为土地、房屋手续完整，按权证登记的</w:t>
      </w:r>
      <w:r>
        <w:rPr>
          <w:rFonts w:hint="eastAsia" w:ascii="仿宋_GB2312" w:eastAsia="仿宋_GB2312"/>
          <w:color w:val="auto"/>
          <w:sz w:val="32"/>
          <w:szCs w:val="32"/>
          <w:highlight w:val="none"/>
          <w:u w:val="none"/>
          <w:lang w:val="zh-CN"/>
        </w:rPr>
        <w:t>房屋占地及建筑面积的</w:t>
      </w:r>
      <w:r>
        <w:rPr>
          <w:rFonts w:hint="eastAsia" w:ascii="仿宋_GB2312" w:eastAsia="仿宋_GB2312"/>
          <w:color w:val="auto"/>
          <w:kern w:val="0"/>
          <w:sz w:val="32"/>
          <w:szCs w:val="32"/>
          <w:highlight w:val="none"/>
          <w:u w:val="none"/>
          <w:lang w:val="zh-CN"/>
        </w:rPr>
        <w:t>100%认定补偿安置面积。</w:t>
      </w:r>
    </w:p>
    <w:p>
      <w:pPr>
        <w:pStyle w:val="13"/>
        <w:shd w:val="clear" w:color="auto" w:fill="auto"/>
        <w:spacing w:line="600" w:lineRule="exact"/>
        <w:ind w:firstLine="643"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八、手续不完整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下列情形属于手续不完整，被征收人在规定签约期限内签订协议并封房的，按下列规定认定补偿安置面积：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（一）对年代久远的老房屋（</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日前已建成），未经权属登记且确系本人居住使用，房屋使用人能提供建房证明等有关材料的，按房屋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100%</w:t>
      </w:r>
      <w:r>
        <w:rPr>
          <w:rFonts w:hint="eastAsia" w:ascii="仿宋_GB2312" w:eastAsia="仿宋_GB2312"/>
          <w:color w:val="auto"/>
          <w:sz w:val="32"/>
          <w:szCs w:val="32"/>
          <w:highlight w:val="none"/>
          <w:u w:val="none"/>
          <w:lang w:val="zh-CN"/>
        </w:rPr>
        <w:t>予以认定补偿安置面积</w:t>
      </w:r>
      <w:r>
        <w:rPr>
          <w:rFonts w:hint="eastAsia" w:ascii="仿宋_GB2312" w:eastAsia="仿宋_GB2312"/>
          <w:color w:val="auto"/>
          <w:sz w:val="32"/>
          <w:szCs w:val="32"/>
          <w:highlight w:val="none"/>
          <w:u w:val="none"/>
          <w:lang w:val="zh-CN" w:eastAsia="zh-CN"/>
        </w:rPr>
        <w:t>；天井及其房前进深不超过3</w:t>
      </w:r>
      <w:r>
        <w:rPr>
          <w:rFonts w:hint="eastAsia" w:ascii="仿宋_GB2312" w:eastAsia="仿宋_GB2312"/>
          <w:color w:val="auto"/>
          <w:sz w:val="32"/>
          <w:szCs w:val="32"/>
          <w:highlight w:val="none"/>
          <w:u w:val="none"/>
          <w:lang w:val="zh-CN"/>
        </w:rPr>
        <w:t>m</w:t>
      </w:r>
      <w:r>
        <w:rPr>
          <w:rFonts w:hint="eastAsia" w:ascii="仿宋_GB2312" w:eastAsia="仿宋_GB2312"/>
          <w:color w:val="auto"/>
          <w:sz w:val="32"/>
          <w:szCs w:val="32"/>
          <w:highlight w:val="none"/>
          <w:u w:val="none"/>
          <w:lang w:val="zh-CN" w:eastAsia="zh-CN"/>
        </w:rPr>
        <w:t>范围等面宽的埕地、空地按确权划拨土地认定补偿。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中华人民共和国土地管理法》实施以后，持有“两证”（《土地使用证》和《房屋所有权证》）之一的。持有镇街及以上人民政府审批的《用地申请表》或《用地通知书》和《建筑许可证》或《建设工程规划许可证》之一的，手续不完整的建房户，按权证（或表格、通知书）登记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95%</w:t>
      </w:r>
      <w:r>
        <w:rPr>
          <w:rFonts w:hint="eastAsia" w:ascii="仿宋_GB2312" w:eastAsia="仿宋_GB2312"/>
          <w:color w:val="auto"/>
          <w:sz w:val="32"/>
          <w:szCs w:val="32"/>
          <w:highlight w:val="none"/>
          <w:u w:val="none"/>
          <w:lang w:val="zh-CN"/>
        </w:rPr>
        <w:t>予以认定补偿安置面积。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经镇</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建房清理（持有有效凭证</w:t>
      </w:r>
      <w:r>
        <w:rPr>
          <w:rFonts w:hint="eastAsia" w:ascii="仿宋_GB2312" w:eastAsia="仿宋_GB2312"/>
          <w:color w:val="auto"/>
          <w:sz w:val="32"/>
          <w:szCs w:val="32"/>
          <w:highlight w:val="none"/>
          <w:u w:val="none"/>
          <w:lang w:val="zh-CN" w:eastAsia="zh-CN"/>
        </w:rPr>
        <w:t>、且四至清楚、权属明确）的，</w:t>
      </w:r>
      <w:r>
        <w:rPr>
          <w:rFonts w:hint="eastAsia" w:ascii="仿宋_GB2312" w:eastAsia="仿宋_GB2312"/>
          <w:color w:val="auto"/>
          <w:sz w:val="32"/>
          <w:szCs w:val="32"/>
          <w:highlight w:val="none"/>
          <w:u w:val="none"/>
          <w:lang w:val="zh-CN"/>
        </w:rPr>
        <w:t>按清理的房屋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90%</w:t>
      </w:r>
      <w:r>
        <w:rPr>
          <w:rFonts w:hint="eastAsia" w:ascii="仿宋_GB2312" w:eastAsia="仿宋_GB2312"/>
          <w:color w:val="auto"/>
          <w:sz w:val="32"/>
          <w:szCs w:val="32"/>
          <w:highlight w:val="none"/>
          <w:u w:val="none"/>
          <w:lang w:val="zh-CN"/>
        </w:rPr>
        <w:t>予以认定补偿安置面积。</w:t>
      </w:r>
    </w:p>
    <w:p>
      <w:pPr>
        <w:pStyle w:val="2"/>
        <w:shd w:val="clear" w:color="auto" w:fill="auto"/>
        <w:spacing w:after="0"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b/>
          <w:color w:val="auto"/>
          <w:sz w:val="32"/>
          <w:szCs w:val="32"/>
          <w:highlight w:val="none"/>
          <w:u w:val="none"/>
          <w:lang w:val="zh-CN"/>
        </w:rPr>
        <w:t>（</w:t>
      </w:r>
      <w:r>
        <w:rPr>
          <w:rFonts w:hint="eastAsia" w:ascii="仿宋_GB2312" w:eastAsia="仿宋_GB2312"/>
          <w:color w:val="auto"/>
          <w:sz w:val="32"/>
          <w:szCs w:val="32"/>
          <w:highlight w:val="none"/>
          <w:u w:val="none"/>
          <w:lang w:val="zh-CN"/>
        </w:rPr>
        <w:t>四）原持有</w:t>
      </w:r>
      <w:r>
        <w:rPr>
          <w:rFonts w:hint="eastAsia" w:ascii="仿宋_GB2312" w:eastAsia="仿宋_GB2312"/>
          <w:color w:val="auto"/>
          <w:sz w:val="32"/>
          <w:szCs w:val="32"/>
          <w:highlight w:val="none"/>
          <w:u w:val="none"/>
          <w:lang w:val="zh-CN" w:eastAsia="zh-CN"/>
        </w:rPr>
        <w:t>“两证”</w:t>
      </w:r>
      <w:r>
        <w:rPr>
          <w:rFonts w:hint="eastAsia" w:ascii="仿宋_GB2312" w:eastAsia="仿宋_GB2312"/>
          <w:color w:val="auto"/>
          <w:sz w:val="32"/>
          <w:szCs w:val="32"/>
          <w:highlight w:val="none"/>
          <w:u w:val="none"/>
          <w:lang w:val="zh-CN"/>
        </w:rPr>
        <w:t>（《土地使用证》和《房屋所有权证》）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但未经审批擅自进行翻建、改建、扩建的，经村</w:t>
      </w:r>
      <w:r>
        <w:rPr>
          <w:rFonts w:hint="eastAsia" w:ascii="仿宋_GB2312" w:eastAsia="仿宋_GB2312"/>
          <w:color w:val="auto"/>
          <w:sz w:val="32"/>
          <w:szCs w:val="32"/>
          <w:highlight w:val="none"/>
          <w:u w:val="none"/>
          <w:lang w:val="zh-CN" w:eastAsia="zh-CN"/>
        </w:rPr>
        <w:t>（居）</w:t>
      </w:r>
      <w:r>
        <w:rPr>
          <w:rFonts w:hint="eastAsia" w:ascii="仿宋_GB2312" w:eastAsia="仿宋_GB2312"/>
          <w:color w:val="auto"/>
          <w:sz w:val="32"/>
          <w:szCs w:val="32"/>
          <w:highlight w:val="none"/>
          <w:u w:val="none"/>
          <w:lang w:val="zh-CN"/>
        </w:rPr>
        <w:t>和</w:t>
      </w:r>
      <w:r>
        <w:rPr>
          <w:rFonts w:hint="eastAsia" w:ascii="仿宋_GB2312" w:eastAsia="仿宋_GB2312"/>
          <w:color w:val="auto"/>
          <w:sz w:val="32"/>
          <w:szCs w:val="32"/>
          <w:highlight w:val="none"/>
          <w:u w:val="none"/>
          <w:lang w:val="zh-CN" w:eastAsia="zh-CN"/>
        </w:rPr>
        <w:t>镇（街）</w:t>
      </w:r>
      <w:r>
        <w:rPr>
          <w:rFonts w:hint="eastAsia" w:ascii="仿宋_GB2312" w:eastAsia="仿宋_GB2312"/>
          <w:color w:val="auto"/>
          <w:sz w:val="32"/>
          <w:szCs w:val="32"/>
          <w:highlight w:val="none"/>
          <w:u w:val="none"/>
          <w:lang w:val="zh-CN"/>
        </w:rPr>
        <w:t>确认后，在原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范围内的房屋占地及建筑面积按100%认定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，超出原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房屋占</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及建筑面积，</w:t>
      </w:r>
      <w:r>
        <w:rPr>
          <w:rFonts w:hint="eastAsia" w:ascii="仿宋_GB2312" w:eastAsia="仿宋_GB2312"/>
          <w:color w:val="auto"/>
          <w:sz w:val="32"/>
          <w:szCs w:val="32"/>
          <w:highlight w:val="none"/>
          <w:u w:val="none"/>
          <w:lang w:val="zh-CN"/>
        </w:rPr>
        <w:t>按本实施方案</w:t>
      </w:r>
      <w:r>
        <w:rPr>
          <w:rFonts w:hint="eastAsia" w:ascii="仿宋_GB2312" w:eastAsia="仿宋_GB2312"/>
          <w:color w:val="auto"/>
          <w:sz w:val="32"/>
          <w:szCs w:val="32"/>
          <w:highlight w:val="none"/>
          <w:u w:val="none"/>
          <w:lang w:val="zh-CN" w:eastAsia="zh-CN"/>
        </w:rPr>
        <w:t>“九、无手续”</w:t>
      </w:r>
      <w:r>
        <w:rPr>
          <w:rFonts w:hint="eastAsia" w:ascii="仿宋_GB2312" w:eastAsia="仿宋_GB2312"/>
          <w:color w:val="auto"/>
          <w:sz w:val="32"/>
          <w:szCs w:val="32"/>
          <w:highlight w:val="none"/>
          <w:u w:val="none"/>
          <w:lang w:val="zh-CN"/>
        </w:rPr>
        <w:t>的相关规定认定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（五）在已审批、经镇（街）清理的以及未审批的土地搭建的建筑物上被认定为临时搭盖的</w:t>
      </w:r>
      <w:r>
        <w:rPr>
          <w:rFonts w:hint="eastAsia" w:ascii="仿宋_GB2312" w:eastAsia="仿宋_GB2312"/>
          <w:color w:val="auto"/>
          <w:sz w:val="32"/>
          <w:szCs w:val="32"/>
          <w:highlight w:val="none"/>
          <w:u w:val="none"/>
          <w:lang w:val="en-US" w:eastAsia="zh-CN"/>
        </w:rPr>
        <w:t>(指2016年4月1日前建成的）</w:t>
      </w:r>
      <w:r>
        <w:rPr>
          <w:rFonts w:hint="eastAsia" w:ascii="仿宋_GB2312" w:eastAsia="仿宋_GB2312"/>
          <w:color w:val="auto"/>
          <w:sz w:val="32"/>
          <w:szCs w:val="32"/>
          <w:highlight w:val="none"/>
          <w:u w:val="none"/>
          <w:lang w:val="zh-CN"/>
        </w:rPr>
        <w:t>，不予认定补偿安置面积。在规定期限内配合拆除的，可给予适当的补偿，详见附件七。</w:t>
      </w:r>
    </w:p>
    <w:p>
      <w:pPr>
        <w:spacing w:line="560" w:lineRule="exact"/>
        <w:ind w:firstLine="643" w:firstLineChars="200"/>
        <w:rPr>
          <w:rFonts w:hint="eastAsia" w:ascii="仿宋_GB2312" w:eastAsia="仿宋_GB2312"/>
          <w:b/>
          <w:color w:val="auto"/>
          <w:kern w:val="0"/>
          <w:sz w:val="32"/>
          <w:szCs w:val="32"/>
          <w:highlight w:val="none"/>
          <w:u w:val="none"/>
          <w:lang w:val="zh-CN"/>
        </w:rPr>
      </w:pPr>
      <w:r>
        <w:rPr>
          <w:rFonts w:hint="eastAsia" w:ascii="仿宋_GB2312" w:eastAsia="仿宋_GB2312"/>
          <w:b/>
          <w:color w:val="auto"/>
          <w:kern w:val="0"/>
          <w:sz w:val="32"/>
          <w:szCs w:val="32"/>
          <w:highlight w:val="none"/>
          <w:u w:val="none"/>
          <w:lang w:val="zh-CN"/>
        </w:rPr>
        <w:t>九、无手续</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无</w:t>
      </w:r>
      <w:r>
        <w:rPr>
          <w:rFonts w:hint="eastAsia" w:ascii="仿宋_GB2312" w:eastAsia="仿宋_GB2312"/>
          <w:color w:val="auto"/>
          <w:sz w:val="32"/>
          <w:szCs w:val="32"/>
          <w:highlight w:val="none"/>
          <w:u w:val="none"/>
          <w:lang w:val="zh-CN" w:eastAsia="zh-CN"/>
        </w:rPr>
        <w:t>任何</w:t>
      </w:r>
      <w:r>
        <w:rPr>
          <w:rFonts w:hint="eastAsia" w:ascii="仿宋_GB2312" w:eastAsia="仿宋_GB2312"/>
          <w:color w:val="auto"/>
          <w:sz w:val="32"/>
          <w:szCs w:val="32"/>
          <w:highlight w:val="none"/>
          <w:u w:val="none"/>
          <w:lang w:val="zh-CN"/>
        </w:rPr>
        <w:t>手续建成的房屋</w:t>
      </w:r>
      <w:r>
        <w:rPr>
          <w:rFonts w:hint="eastAsia" w:ascii="仿宋_GB2312" w:eastAsia="仿宋_GB2312"/>
          <w:color w:val="auto"/>
          <w:sz w:val="32"/>
          <w:szCs w:val="32"/>
          <w:highlight w:val="none"/>
          <w:u w:val="none"/>
          <w:lang w:val="zh-CN" w:eastAsia="zh-CN"/>
        </w:rPr>
        <w:t>，被征收人</w:t>
      </w:r>
      <w:r>
        <w:rPr>
          <w:rFonts w:hint="eastAsia" w:ascii="仿宋_GB2312" w:eastAsia="仿宋_GB2312"/>
          <w:color w:val="auto"/>
          <w:sz w:val="32"/>
          <w:szCs w:val="32"/>
          <w:highlight w:val="none"/>
          <w:u w:val="none"/>
          <w:lang w:val="zh-CN"/>
        </w:rPr>
        <w:t>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的，可按</w:t>
      </w:r>
      <w:r>
        <w:rPr>
          <w:rFonts w:hint="eastAsia" w:ascii="仿宋_GB2312" w:eastAsia="仿宋_GB2312"/>
          <w:color w:val="auto"/>
          <w:sz w:val="32"/>
          <w:szCs w:val="32"/>
          <w:highlight w:val="none"/>
          <w:u w:val="none"/>
          <w:lang w:val="zh-CN" w:eastAsia="zh-CN"/>
        </w:rPr>
        <w:t>下列</w:t>
      </w:r>
      <w:r>
        <w:rPr>
          <w:rFonts w:hint="eastAsia" w:ascii="仿宋_GB2312" w:eastAsia="仿宋_GB2312"/>
          <w:color w:val="auto"/>
          <w:sz w:val="32"/>
          <w:szCs w:val="32"/>
          <w:highlight w:val="none"/>
          <w:u w:val="none"/>
          <w:lang w:val="zh-CN"/>
        </w:rPr>
        <w:t>规定认定补偿安置面积：</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1992</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85%</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1993</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1999</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8</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ascii="仿宋_GB2312" w:eastAsia="仿宋_GB2312"/>
          <w:color w:val="auto"/>
          <w:sz w:val="32"/>
          <w:szCs w:val="32"/>
          <w:highlight w:val="none"/>
          <w:u w:val="none"/>
          <w:lang w:val="zh-CN"/>
        </w:rPr>
        <w:t>2000</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日</w:t>
      </w:r>
      <w:r>
        <w:rPr>
          <w:rFonts w:hint="eastAsia" w:ascii="仿宋_GB2312" w:eastAsia="仿宋_GB2312"/>
          <w:color w:val="auto"/>
          <w:sz w:val="32"/>
          <w:szCs w:val="32"/>
          <w:highlight w:val="none"/>
          <w:u w:val="none"/>
          <w:lang w:val="zh-CN"/>
        </w:rPr>
        <w:t>至</w:t>
      </w:r>
      <w:r>
        <w:rPr>
          <w:rFonts w:ascii="仿宋_GB2312" w:eastAsia="仿宋_GB2312"/>
          <w:color w:val="auto"/>
          <w:sz w:val="32"/>
          <w:szCs w:val="32"/>
          <w:highlight w:val="none"/>
          <w:u w:val="none"/>
          <w:lang w:val="zh-CN"/>
        </w:rPr>
        <w:t>2006</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7</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（四）</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日之后，无审批手续建成的房屋在签约期限内</w:t>
      </w:r>
      <w:r>
        <w:rPr>
          <w:rFonts w:hint="eastAsia" w:ascii="仿宋_GB2312" w:eastAsia="仿宋_GB2312"/>
          <w:color w:val="auto"/>
          <w:sz w:val="32"/>
          <w:szCs w:val="32"/>
          <w:highlight w:val="none"/>
          <w:u w:val="none"/>
          <w:lang w:val="zh-CN" w:eastAsia="zh-CN"/>
        </w:rPr>
        <w:t>签订协议并封房交拆</w:t>
      </w:r>
      <w:r>
        <w:rPr>
          <w:rFonts w:hint="eastAsia" w:ascii="仿宋_GB2312" w:eastAsia="仿宋_GB2312"/>
          <w:color w:val="auto"/>
          <w:sz w:val="32"/>
          <w:szCs w:val="32"/>
          <w:highlight w:val="none"/>
          <w:u w:val="none"/>
          <w:lang w:val="zh-CN"/>
        </w:rPr>
        <w:t>的，可按以下规定给予认定补偿安置面积</w:t>
      </w:r>
      <w:r>
        <w:rPr>
          <w:rFonts w:hint="eastAsia" w:ascii="仿宋_GB2312" w:eastAsia="仿宋_GB2312"/>
          <w:color w:val="auto"/>
          <w:sz w:val="32"/>
          <w:szCs w:val="32"/>
          <w:highlight w:val="none"/>
          <w:u w:val="none"/>
          <w:lang w:val="zh-CN" w:eastAsia="zh-CN"/>
        </w:rPr>
        <w:t>，超过签约期限或被依法强制拆除的不予认定补偿安置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1、</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50%</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2、</w:t>
      </w:r>
      <w:r>
        <w:rPr>
          <w:rFonts w:ascii="仿宋_GB2312" w:eastAsia="仿宋_GB2312"/>
          <w:color w:val="auto"/>
          <w:sz w:val="32"/>
          <w:szCs w:val="32"/>
          <w:highlight w:val="none"/>
          <w:u w:val="none"/>
          <w:lang w:val="zh-CN"/>
        </w:rPr>
        <w:t>2008</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3、</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日以后建成的，一律不予认定补偿安置面积，</w:t>
      </w:r>
      <w:r>
        <w:rPr>
          <w:rFonts w:hint="eastAsia" w:ascii="仿宋_GB2312" w:eastAsia="仿宋_GB2312"/>
          <w:color w:val="auto"/>
          <w:sz w:val="32"/>
          <w:szCs w:val="32"/>
          <w:highlight w:val="none"/>
          <w:u w:val="none"/>
          <w:lang w:val="zh-CN" w:eastAsia="zh-CN"/>
        </w:rPr>
        <w:t>只给予建安造价补偿，并可视</w:t>
      </w:r>
      <w:r>
        <w:rPr>
          <w:rFonts w:hint="eastAsia" w:ascii="仿宋_GB2312" w:eastAsia="仿宋_GB2312"/>
          <w:color w:val="auto"/>
          <w:sz w:val="32"/>
          <w:szCs w:val="32"/>
          <w:highlight w:val="none"/>
          <w:u w:val="none"/>
          <w:lang w:val="zh-CN"/>
        </w:rPr>
        <w:t>实际情况</w:t>
      </w:r>
      <w:r>
        <w:rPr>
          <w:rFonts w:hint="eastAsia" w:ascii="仿宋_GB2312" w:eastAsia="仿宋_GB2312"/>
          <w:color w:val="auto"/>
          <w:sz w:val="32"/>
          <w:szCs w:val="32"/>
          <w:highlight w:val="none"/>
          <w:u w:val="none"/>
          <w:lang w:val="zh-CN" w:eastAsia="zh-CN"/>
        </w:rPr>
        <w:t>给予</w:t>
      </w:r>
      <w:r>
        <w:rPr>
          <w:rFonts w:ascii="仿宋_GB2312" w:eastAsia="仿宋_GB2312"/>
          <w:color w:val="auto"/>
          <w:sz w:val="32"/>
          <w:szCs w:val="32"/>
          <w:highlight w:val="none"/>
          <w:u w:val="none"/>
          <w:lang w:val="zh-CN"/>
        </w:rPr>
        <w:t>150-300</w:t>
      </w:r>
      <w:r>
        <w:rPr>
          <w:rFonts w:hint="eastAsia" w:ascii="仿宋_GB2312" w:eastAsia="仿宋_GB2312"/>
          <w:color w:val="auto"/>
          <w:sz w:val="32"/>
          <w:szCs w:val="32"/>
          <w:highlight w:val="none"/>
          <w:u w:val="none"/>
          <w:lang w:val="zh-CN"/>
        </w:rPr>
        <w:t>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㎡一次性搬迁补助。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4、2016年4月1日后未经审批建成的，一律不予认定补偿安置面积，且不给予含建安造价、一次性搬迁补助在内的任何补偿。</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以上“九、无手续”中（一）至（三）项及（四）项第1、2点，</w:t>
      </w:r>
      <w:r>
        <w:rPr>
          <w:rFonts w:hint="eastAsia" w:ascii="仿宋_GB2312" w:eastAsia="仿宋_GB2312"/>
          <w:color w:val="auto"/>
          <w:sz w:val="32"/>
          <w:szCs w:val="32"/>
          <w:highlight w:val="none"/>
          <w:u w:val="none"/>
          <w:lang w:val="zh-CN"/>
        </w:rPr>
        <w:t>未经权属登记</w:t>
      </w:r>
      <w:r>
        <w:rPr>
          <w:rFonts w:hint="eastAsia" w:ascii="仿宋_GB2312" w:eastAsia="仿宋_GB2312"/>
          <w:color w:val="auto"/>
          <w:sz w:val="32"/>
          <w:szCs w:val="32"/>
          <w:highlight w:val="none"/>
          <w:u w:val="none"/>
          <w:lang w:val="zh-CN" w:eastAsia="zh-CN"/>
        </w:rPr>
        <w:t>、未经镇（街）建房清理等无审批手续</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非公寓式住宅，</w:t>
      </w:r>
      <w:r>
        <w:rPr>
          <w:rFonts w:hint="eastAsia" w:ascii="仿宋_GB2312" w:eastAsia="仿宋_GB2312"/>
          <w:color w:val="auto"/>
          <w:sz w:val="32"/>
          <w:szCs w:val="32"/>
          <w:highlight w:val="none"/>
          <w:u w:val="none"/>
          <w:lang w:val="zh-CN"/>
        </w:rPr>
        <w:t>以栋为单位，</w:t>
      </w:r>
      <w:r>
        <w:rPr>
          <w:rFonts w:hint="eastAsia" w:ascii="仿宋_GB2312" w:eastAsia="仿宋_GB2312"/>
          <w:color w:val="auto"/>
          <w:sz w:val="32"/>
          <w:szCs w:val="32"/>
          <w:highlight w:val="none"/>
          <w:u w:val="none"/>
          <w:lang w:val="zh-CN" w:eastAsia="zh-CN"/>
        </w:rPr>
        <w:t>土地、建筑</w:t>
      </w:r>
      <w:r>
        <w:rPr>
          <w:rFonts w:hint="eastAsia" w:ascii="仿宋_GB2312" w:eastAsia="仿宋_GB2312"/>
          <w:color w:val="auto"/>
          <w:sz w:val="32"/>
          <w:szCs w:val="32"/>
          <w:highlight w:val="none"/>
          <w:u w:val="none"/>
          <w:lang w:val="zh-CN"/>
        </w:rPr>
        <w:t>单层认定安置补偿面积</w:t>
      </w:r>
      <w:r>
        <w:rPr>
          <w:rFonts w:hint="eastAsia" w:ascii="仿宋_GB2312" w:eastAsia="仿宋_GB2312"/>
          <w:color w:val="auto"/>
          <w:sz w:val="32"/>
          <w:szCs w:val="32"/>
          <w:highlight w:val="none"/>
          <w:u w:val="none"/>
          <w:lang w:val="zh-CN" w:eastAsia="zh-CN"/>
        </w:rPr>
        <w:t>以15</w:t>
      </w:r>
      <w:r>
        <w:rPr>
          <w:rFonts w:hint="eastAsia"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eastAsia="zh-CN"/>
        </w:rPr>
        <w:t>为限，</w:t>
      </w:r>
      <w:r>
        <w:rPr>
          <w:rFonts w:hint="eastAsia" w:ascii="仿宋_GB2312" w:eastAsia="仿宋_GB2312"/>
          <w:color w:val="auto"/>
          <w:sz w:val="32"/>
          <w:szCs w:val="32"/>
          <w:highlight w:val="none"/>
          <w:u w:val="none"/>
          <w:lang w:val="zh-CN"/>
        </w:rPr>
        <w:t>超过</w:t>
      </w:r>
      <w:r>
        <w:rPr>
          <w:rFonts w:hint="eastAsia" w:ascii="仿宋_GB2312" w:eastAsia="仿宋_GB2312"/>
          <w:color w:val="auto"/>
          <w:sz w:val="32"/>
          <w:szCs w:val="32"/>
          <w:highlight w:val="none"/>
          <w:u w:val="none"/>
          <w:lang w:val="zh-CN" w:eastAsia="zh-CN"/>
        </w:rPr>
        <w:t>150㎡的，土地部分按征地价4.3</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计算，建筑部分按房屋建安造价（含房屋和二次装修重置价，下同）给予补偿。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以上“八、手续不完整”和“九、无手续”中除“八、手续不完整”中第（五）点、“九、无手续”中第（四）点第</w:t>
      </w:r>
      <w:r>
        <w:rPr>
          <w:rFonts w:hint="eastAsia" w:ascii="仿宋_GB2312" w:eastAsia="仿宋_GB2312"/>
          <w:color w:val="auto"/>
          <w:sz w:val="32"/>
          <w:szCs w:val="32"/>
          <w:highlight w:val="none"/>
          <w:u w:val="none"/>
          <w:lang w:val="en-US" w:eastAsia="zh-CN"/>
        </w:rPr>
        <w:t>4小点</w:t>
      </w:r>
      <w:r>
        <w:rPr>
          <w:rFonts w:hint="eastAsia" w:ascii="仿宋_GB2312" w:eastAsia="仿宋_GB2312"/>
          <w:color w:val="auto"/>
          <w:sz w:val="32"/>
          <w:szCs w:val="32"/>
          <w:highlight w:val="none"/>
          <w:u w:val="none"/>
          <w:lang w:val="zh-CN" w:eastAsia="zh-CN"/>
        </w:rPr>
        <w:t>外，所有被认定不予补偿安置的房屋占地及建筑面积，按征地和建安造价给予一次性货币补偿。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建房时间和建房手续由村（居）审核并公示后，由项目所在街道会同征迁工作组结合航拍图等技术资料予以审核确认。</w:t>
      </w:r>
    </w:p>
    <w:p>
      <w:pPr>
        <w:pStyle w:val="13"/>
        <w:shd w:val="clear" w:color="auto" w:fill="auto"/>
        <w:spacing w:line="600" w:lineRule="exact"/>
        <w:jc w:val="center"/>
        <w:rPr>
          <w:rFonts w:hint="eastAsia" w:ascii="仿宋_GB2312" w:eastAsia="仿宋_GB2312"/>
          <w:color w:val="auto"/>
          <w:sz w:val="32"/>
          <w:szCs w:val="32"/>
          <w:highlight w:val="none"/>
          <w:u w:val="none"/>
          <w:lang w:val="zh-CN"/>
        </w:rPr>
      </w:pPr>
    </w:p>
    <w:p>
      <w:pPr>
        <w:pStyle w:val="13"/>
        <w:shd w:val="clear" w:color="auto" w:fill="auto"/>
        <w:spacing w:line="600" w:lineRule="exact"/>
        <w:jc w:val="center"/>
        <w:rPr>
          <w:rFonts w:hint="eastAsia" w:ascii="仿宋_GB2312" w:eastAsia="仿宋_GB2312"/>
          <w:b w:val="0"/>
          <w:color w:val="auto"/>
          <w:sz w:val="32"/>
          <w:szCs w:val="32"/>
          <w:highlight w:val="none"/>
          <w:u w:val="none"/>
          <w:lang w:val="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住宅补偿安置</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rPr>
        <w:t>十、补偿计算</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补偿金额实行土地、房屋</w:t>
      </w:r>
      <w:r>
        <w:rPr>
          <w:rFonts w:ascii="仿宋_GB2312" w:eastAsia="仿宋_GB2312"/>
          <w:color w:val="auto"/>
          <w:sz w:val="32"/>
          <w:szCs w:val="32"/>
          <w:highlight w:val="none"/>
          <w:u w:val="none"/>
          <w:lang w:val="zh-CN"/>
        </w:rPr>
        <w:t>分</w:t>
      </w:r>
      <w:r>
        <w:rPr>
          <w:rFonts w:hint="eastAsia" w:ascii="仿宋_GB2312" w:eastAsia="仿宋_GB2312"/>
          <w:color w:val="auto"/>
          <w:sz w:val="32"/>
          <w:szCs w:val="32"/>
          <w:highlight w:val="none"/>
          <w:u w:val="none"/>
          <w:lang w:val="zh-CN"/>
        </w:rPr>
        <w:t>别</w:t>
      </w:r>
      <w:r>
        <w:rPr>
          <w:rFonts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rPr>
        <w:t>，合并结算。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1、选择货币补偿的结算：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计算公式：私人自建民宅补偿金额=</w:t>
      </w:r>
      <w:r>
        <w:rPr>
          <w:rFonts w:hint="eastAsia" w:ascii="仿宋_GB2312" w:eastAsia="仿宋_GB2312"/>
          <w:color w:val="auto"/>
          <w:sz w:val="32"/>
          <w:szCs w:val="32"/>
          <w:highlight w:val="none"/>
          <w:u w:val="none"/>
          <w:lang w:val="zh-CN" w:eastAsia="zh-CN"/>
        </w:rPr>
        <w:t>经认定可补偿安置的房屋建筑占地面积</w:t>
      </w:r>
      <w:r>
        <w:rPr>
          <w:rFonts w:hint="eastAsia" w:ascii="仿宋_GB2312" w:eastAsia="仿宋_GB2312"/>
          <w:color w:val="auto"/>
          <w:sz w:val="32"/>
          <w:szCs w:val="32"/>
          <w:highlight w:val="none"/>
          <w:u w:val="none"/>
          <w:lang w:val="zh-CN"/>
        </w:rPr>
        <w:t>×土地补偿价</w:t>
      </w:r>
      <w:r>
        <w:rPr>
          <w:rFonts w:hint="eastAsia" w:ascii="仿宋_GB2312" w:eastAsia="仿宋_GB2312"/>
          <w:color w:val="auto"/>
          <w:sz w:val="32"/>
          <w:szCs w:val="32"/>
          <w:highlight w:val="none"/>
          <w:u w:val="none"/>
          <w:lang w:val="en-US" w:eastAsia="zh-CN"/>
        </w:rPr>
        <w:t>195</w:t>
      </w:r>
      <w:r>
        <w:rPr>
          <w:rFonts w:hint="eastAsia" w:ascii="仿宋_GB2312" w:eastAsia="仿宋_GB2312"/>
          <w:color w:val="auto"/>
          <w:sz w:val="32"/>
          <w:szCs w:val="32"/>
          <w:highlight w:val="none"/>
          <w:u w:val="none"/>
          <w:lang w:val="zh-CN" w:eastAsia="zh-CN"/>
        </w:rPr>
        <w:t>万元/亩+埕地、空地面积×相应的埕地、空地补偿价（经国土部门确权的，属出让土地的按</w:t>
      </w:r>
      <w:r>
        <w:rPr>
          <w:rFonts w:hint="eastAsia" w:ascii="仿宋_GB2312" w:eastAsia="仿宋_GB2312"/>
          <w:color w:val="auto"/>
          <w:sz w:val="32"/>
          <w:szCs w:val="32"/>
          <w:highlight w:val="none"/>
          <w:u w:val="none"/>
          <w:lang w:val="en-US" w:eastAsia="zh-CN"/>
        </w:rPr>
        <w:t>195</w:t>
      </w:r>
      <w:r>
        <w:rPr>
          <w:rFonts w:hint="eastAsia" w:ascii="仿宋_GB2312" w:eastAsia="仿宋_GB2312"/>
          <w:color w:val="auto"/>
          <w:sz w:val="32"/>
          <w:szCs w:val="32"/>
          <w:highlight w:val="none"/>
          <w:u w:val="none"/>
          <w:lang w:val="zh-CN" w:eastAsia="zh-CN"/>
        </w:rPr>
        <w:t>万元/亩计算，属划拨土地或持有集体土地使用证的按</w:t>
      </w:r>
      <w:r>
        <w:rPr>
          <w:rFonts w:hint="eastAsia" w:ascii="仿宋_GB2312" w:eastAsia="仿宋_GB2312"/>
          <w:color w:val="auto"/>
          <w:sz w:val="32"/>
          <w:szCs w:val="32"/>
          <w:highlight w:val="none"/>
          <w:u w:val="none"/>
          <w:lang w:val="en-US" w:eastAsia="zh-CN"/>
        </w:rPr>
        <w:t>195</w:t>
      </w:r>
      <w:r>
        <w:rPr>
          <w:rFonts w:hint="eastAsia" w:ascii="仿宋_GB2312" w:eastAsia="仿宋_GB2312"/>
          <w:color w:val="auto"/>
          <w:sz w:val="32"/>
          <w:szCs w:val="32"/>
          <w:highlight w:val="none"/>
          <w:u w:val="none"/>
          <w:lang w:val="zh-CN" w:eastAsia="zh-CN"/>
        </w:rPr>
        <w:t>万元/亩的60%计算；经市镇（街）两级清理收费的，按</w:t>
      </w:r>
      <w:r>
        <w:rPr>
          <w:rFonts w:hint="eastAsia" w:ascii="仿宋_GB2312" w:eastAsia="仿宋_GB2312"/>
          <w:color w:val="auto"/>
          <w:sz w:val="32"/>
          <w:szCs w:val="32"/>
          <w:highlight w:val="none"/>
          <w:u w:val="none"/>
          <w:lang w:val="en-US" w:eastAsia="zh-CN"/>
        </w:rPr>
        <w:t>195</w:t>
      </w:r>
      <w:r>
        <w:rPr>
          <w:rFonts w:hint="eastAsia" w:ascii="仿宋_GB2312" w:eastAsia="仿宋_GB2312"/>
          <w:color w:val="auto"/>
          <w:sz w:val="32"/>
          <w:szCs w:val="32"/>
          <w:highlight w:val="none"/>
          <w:u w:val="none"/>
          <w:lang w:val="zh-CN" w:eastAsia="zh-CN"/>
        </w:rPr>
        <w:t>万元/亩的40%计算；其他未确权和未经市镇（街）两级清理收费的，按4.3</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面积×（房屋重置价×房屋成新率＋室内二次装修×二次装修成新率）+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+各项奖励、补助等费用</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房屋重置价、房屋成新率、室内二次装修及成新率</w:t>
      </w:r>
      <w:r>
        <w:rPr>
          <w:rFonts w:hint="eastAsia" w:ascii="仿宋_GB2312" w:eastAsia="仿宋_GB2312"/>
          <w:color w:val="auto"/>
          <w:sz w:val="32"/>
          <w:szCs w:val="32"/>
          <w:highlight w:val="none"/>
          <w:u w:val="none"/>
          <w:lang w:val="zh-CN"/>
        </w:rPr>
        <w:t>详见附表一、二、三、四。</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1"/>
        <w:gridCol w:w="783"/>
        <w:gridCol w:w="1960"/>
        <w:gridCol w:w="55"/>
        <w:gridCol w:w="2590"/>
        <w:gridCol w:w="825"/>
        <w:gridCol w:w="1710"/>
        <w:gridCol w:w="390"/>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7" w:hRule="atLeast"/>
        </w:trPr>
        <w:tc>
          <w:tcPr>
            <w:tcW w:w="9460" w:type="dxa"/>
            <w:gridSpan w:val="9"/>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房屋征收补偿结果计算表（全部货币补偿）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atLeast"/>
        </w:trPr>
        <w:tc>
          <w:tcPr>
            <w:tcW w:w="1334"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  项</w:t>
            </w:r>
          </w:p>
        </w:tc>
        <w:tc>
          <w:tcPr>
            <w:tcW w:w="4605" w:type="dxa"/>
            <w:gridSpan w:val="3"/>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  目</w:t>
            </w:r>
          </w:p>
        </w:tc>
        <w:tc>
          <w:tcPr>
            <w:tcW w:w="82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面积（㎡）</w:t>
            </w:r>
          </w:p>
        </w:tc>
        <w:tc>
          <w:tcPr>
            <w:tcW w:w="171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39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5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1334" w:type="dxa"/>
            <w:gridSpan w:val="2"/>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各项补助   A</w:t>
            </w: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r>
              <w:rPr>
                <w:rFonts w:hint="eastAsia" w:ascii="宋体" w:hAnsi="宋体" w:eastAsia="宋体" w:cs="宋体"/>
                <w:i w:val="0"/>
                <w:color w:val="auto"/>
                <w:kern w:val="0"/>
                <w:sz w:val="20"/>
                <w:szCs w:val="20"/>
                <w:highlight w:val="none"/>
                <w:u w:val="none"/>
                <w:lang w:val="en-US" w:eastAsia="zh-CN" w:bidi="ar"/>
              </w:rPr>
              <w:t>元/㎡/</w:t>
            </w:r>
            <w:r>
              <w:rPr>
                <w:rFonts w:hint="eastAsia" w:ascii="宋体" w:hAnsi="宋体" w:cs="宋体"/>
                <w:i w:val="0"/>
                <w:color w:val="auto"/>
                <w:kern w:val="0"/>
                <w:sz w:val="20"/>
                <w:szCs w:val="20"/>
                <w:highlight w:val="none"/>
                <w:u w:val="none"/>
                <w:lang w:val="en-US" w:eastAsia="zh-CN" w:bidi="ar"/>
              </w:rPr>
              <w:t>月</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低保户/五保户/孤寡老人补助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eastAsia="zh-CN"/>
              </w:rPr>
            </w:pPr>
            <w:r>
              <w:rPr>
                <w:rFonts w:hint="eastAsia" w:ascii="宋体" w:hAnsi="宋体" w:eastAsia="宋体" w:cs="宋体"/>
                <w:i w:val="0"/>
                <w:color w:val="auto"/>
                <w:kern w:val="0"/>
                <w:sz w:val="18"/>
                <w:szCs w:val="18"/>
                <w:highlight w:val="none"/>
                <w:u w:val="none"/>
                <w:lang w:val="en-US" w:eastAsia="zh-CN" w:bidi="ar"/>
              </w:rPr>
              <w:t>30000</w:t>
            </w:r>
            <w:r>
              <w:rPr>
                <w:rFonts w:hint="eastAsia" w:ascii="宋体" w:hAnsi="宋体" w:cs="宋体"/>
                <w:i w:val="0"/>
                <w:color w:val="auto"/>
                <w:kern w:val="0"/>
                <w:sz w:val="18"/>
                <w:szCs w:val="18"/>
                <w:highlight w:val="none"/>
                <w:u w:val="none"/>
                <w:lang w:val="en-US" w:eastAsia="zh-CN" w:bidi="ar"/>
              </w:rPr>
              <w:t>元/户</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各项补偿款</w:t>
            </w: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认定补偿安置建筑占地     B</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认定不予补偿安置建筑占地 (h)</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认定补偿安置面积的重置价      C</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认定不予补偿安置面积的重置价      (i)</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认定补偿安置面积的二次装修         D</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认定不予补偿安置面积的二次装修     (j)  </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各项奖励E</w:t>
            </w: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放弃产权调换安置的补差               F          </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照顾购买面积应缴款</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  计</w:t>
            </w:r>
          </w:p>
        </w:tc>
        <w:tc>
          <w:tcPr>
            <w:tcW w:w="825"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3294"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照顾购买房交房时结算的款项   G</w:t>
            </w:r>
          </w:p>
        </w:tc>
        <w:tc>
          <w:tcPr>
            <w:tcW w:w="2645" w:type="dxa"/>
            <w:gridSpan w:val="2"/>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交房时面积误差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产生的款</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5939"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   计                   </w:t>
            </w:r>
          </w:p>
        </w:tc>
        <w:tc>
          <w:tcPr>
            <w:tcW w:w="825"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bl>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2、选择产权调换的结算：</w:t>
      </w:r>
    </w:p>
    <w:p>
      <w:pPr>
        <w:pStyle w:val="2"/>
        <w:shd w:val="clear" w:color="auto" w:fill="auto"/>
        <w:spacing w:after="0" w:line="600" w:lineRule="exact"/>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 xml:space="preserve">    </w:t>
      </w:r>
      <w:r>
        <w:rPr>
          <w:rFonts w:hint="eastAsia" w:ascii="仿宋_GB2312" w:eastAsia="仿宋_GB2312"/>
          <w:color w:val="auto"/>
          <w:sz w:val="32"/>
          <w:szCs w:val="32"/>
          <w:highlight w:val="none"/>
          <w:u w:val="none"/>
        </w:rPr>
        <w:t>在等面积产权调换的基础上，按以下计算：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被征收人领回款=</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en-US" w:eastAsia="zh-CN"/>
        </w:rPr>
        <w:t>195</w:t>
      </w:r>
      <w:r>
        <w:rPr>
          <w:rFonts w:hint="eastAsia" w:ascii="仿宋_GB2312" w:eastAsia="仿宋_GB2312"/>
          <w:color w:val="auto"/>
          <w:sz w:val="32"/>
          <w:szCs w:val="32"/>
          <w:highlight w:val="none"/>
          <w:u w:val="none"/>
          <w:lang w:val="zh-CN" w:eastAsia="zh-CN"/>
        </w:rPr>
        <w:t>万元/亩计算，属划拨土地或持有集体土地使用证的按</w:t>
      </w:r>
      <w:r>
        <w:rPr>
          <w:rFonts w:hint="eastAsia" w:ascii="仿宋_GB2312" w:eastAsia="仿宋_GB2312"/>
          <w:color w:val="auto"/>
          <w:sz w:val="32"/>
          <w:szCs w:val="32"/>
          <w:highlight w:val="none"/>
          <w:u w:val="none"/>
          <w:lang w:val="en-US" w:eastAsia="zh-CN"/>
        </w:rPr>
        <w:t>195</w:t>
      </w:r>
      <w:r>
        <w:rPr>
          <w:rFonts w:hint="eastAsia" w:ascii="仿宋_GB2312" w:eastAsia="仿宋_GB2312"/>
          <w:color w:val="auto"/>
          <w:sz w:val="32"/>
          <w:szCs w:val="32"/>
          <w:highlight w:val="none"/>
          <w:u w:val="none"/>
          <w:lang w:val="zh-CN" w:eastAsia="zh-CN"/>
        </w:rPr>
        <w:t>万元/亩的60%计算；经市镇（街）两级清理收费的，按</w:t>
      </w:r>
      <w:r>
        <w:rPr>
          <w:rFonts w:hint="eastAsia" w:ascii="仿宋_GB2312" w:eastAsia="仿宋_GB2312"/>
          <w:color w:val="auto"/>
          <w:sz w:val="32"/>
          <w:szCs w:val="32"/>
          <w:highlight w:val="none"/>
          <w:u w:val="none"/>
          <w:lang w:val="en-US" w:eastAsia="zh-CN"/>
        </w:rPr>
        <w:t>195</w:t>
      </w:r>
      <w:r>
        <w:rPr>
          <w:rFonts w:hint="eastAsia" w:ascii="仿宋_GB2312" w:eastAsia="仿宋_GB2312"/>
          <w:color w:val="auto"/>
          <w:sz w:val="32"/>
          <w:szCs w:val="32"/>
          <w:highlight w:val="none"/>
          <w:u w:val="none"/>
          <w:lang w:val="zh-CN" w:eastAsia="zh-CN"/>
        </w:rPr>
        <w:t>万元/亩的40%计算；其他未确权和未经市镇（街）两级清理收费的，按4.</w:t>
      </w:r>
      <w:r>
        <w:rPr>
          <w:rFonts w:hint="eastAsia" w:ascii="仿宋_GB2312" w:eastAsia="仿宋_GB2312"/>
          <w:color w:val="auto"/>
          <w:sz w:val="32"/>
          <w:szCs w:val="32"/>
          <w:highlight w:val="none"/>
          <w:u w:val="none"/>
          <w:lang w:val="zh-CN"/>
        </w:rPr>
        <w:t>3万元/亩计算。）+房屋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+各项奖励、补助费用（扣除放弃产权调换安置的补差款）</w:t>
      </w:r>
      <w:r>
        <w:rPr>
          <w:rFonts w:hint="eastAsia" w:ascii="仿宋_GB2312" w:eastAsia="仿宋_GB2312"/>
          <w:color w:val="auto"/>
          <w:sz w:val="32"/>
          <w:szCs w:val="32"/>
          <w:highlight w:val="none"/>
          <w:u w:val="none"/>
          <w:lang w:val="zh-CN"/>
        </w:rPr>
        <w:t>，详见附表一、二、三、四。</w:t>
      </w: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被征收人应缴款</w:t>
      </w:r>
      <w:r>
        <w:rPr>
          <w:rFonts w:hint="eastAsia" w:ascii="仿宋_GB2312" w:eastAsia="仿宋_GB2312"/>
          <w:color w:val="auto"/>
          <w:sz w:val="32"/>
          <w:szCs w:val="32"/>
          <w:highlight w:val="none"/>
          <w:u w:val="none"/>
          <w:lang w:val="en-US" w:eastAsia="zh-CN"/>
        </w:rPr>
        <w:t>=照顾购买面积×照顾购买价+选择产权调换的面积</w:t>
      </w:r>
      <w:r>
        <w:rPr>
          <w:rFonts w:hint="eastAsia" w:ascii="仿宋_GB2312" w:eastAsia="仿宋_GB2312"/>
          <w:color w:val="auto"/>
          <w:sz w:val="32"/>
          <w:szCs w:val="32"/>
          <w:highlight w:val="none"/>
          <w:u w:val="none"/>
          <w:lang w:val="zh-CN"/>
        </w:rPr>
        <w:t>×等面积应补缴价格（附表五）</w:t>
      </w: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tbl>
      <w:tblPr>
        <w:tblStyle w:val="5"/>
        <w:tblpPr w:leftFromText="180" w:rightFromText="180" w:vertAnchor="text" w:horzAnchor="page" w:tblpX="1444" w:tblpY="1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03"/>
        <w:gridCol w:w="777"/>
        <w:gridCol w:w="784"/>
        <w:gridCol w:w="994"/>
        <w:gridCol w:w="407"/>
        <w:gridCol w:w="1661"/>
        <w:gridCol w:w="884"/>
        <w:gridCol w:w="1711"/>
        <w:gridCol w:w="50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trPr>
        <w:tc>
          <w:tcPr>
            <w:tcW w:w="9360" w:type="dxa"/>
            <w:gridSpan w:val="10"/>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房屋征收补偿结果计算表（全部产权调换）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rPr>
        <w:tc>
          <w:tcPr>
            <w:tcW w:w="1280"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款项</w:t>
            </w:r>
          </w:p>
        </w:tc>
        <w:tc>
          <w:tcPr>
            <w:tcW w:w="3846" w:type="dxa"/>
            <w:gridSpan w:val="4"/>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88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面积（㎡）</w:t>
            </w:r>
          </w:p>
        </w:tc>
        <w:tc>
          <w:tcPr>
            <w:tcW w:w="171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5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113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503"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选房时结算的款项</w:t>
            </w: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各项补助</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w:t>
            </w: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10</w:t>
            </w:r>
            <w:r>
              <w:rPr>
                <w:rFonts w:hint="eastAsia" w:ascii="宋体" w:hAnsi="宋体" w:eastAsia="宋体" w:cs="宋体"/>
                <w:i w:val="0"/>
                <w:color w:val="auto"/>
                <w:kern w:val="0"/>
                <w:sz w:val="20"/>
                <w:szCs w:val="20"/>
                <w:highlight w:val="none"/>
                <w:u w:val="none"/>
                <w:lang w:val="en-US" w:eastAsia="zh-CN" w:bidi="ar"/>
              </w:rPr>
              <w:t>元/㎡/</w:t>
            </w:r>
            <w:r>
              <w:rPr>
                <w:rFonts w:hint="eastAsia" w:ascii="宋体" w:hAnsi="宋体" w:cs="宋体"/>
                <w:i w:val="0"/>
                <w:color w:val="auto"/>
                <w:kern w:val="0"/>
                <w:sz w:val="20"/>
                <w:szCs w:val="20"/>
                <w:highlight w:val="none"/>
                <w:u w:val="none"/>
                <w:lang w:val="en-US" w:eastAsia="zh-CN" w:bidi="ar"/>
              </w:rPr>
              <w:t>月</w:t>
            </w:r>
          </w:p>
        </w:tc>
        <w:tc>
          <w:tcPr>
            <w:tcW w:w="509"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低保户/五保户/孤寡老人补助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30000</w:t>
            </w:r>
            <w:r>
              <w:rPr>
                <w:rFonts w:hint="eastAsia" w:ascii="宋体" w:hAnsi="宋体" w:cs="宋体"/>
                <w:i w:val="0"/>
                <w:color w:val="auto"/>
                <w:kern w:val="0"/>
                <w:sz w:val="18"/>
                <w:szCs w:val="18"/>
                <w:highlight w:val="none"/>
                <w:u w:val="none"/>
                <w:lang w:val="en-US" w:eastAsia="zh-CN" w:bidi="ar"/>
              </w:rPr>
              <w:t>元/户</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2185" w:type="dxa"/>
            <w:gridSpan w:val="3"/>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认定不予补偿安置建筑占地(g)</w:t>
            </w: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185" w:type="dxa"/>
            <w:gridSpan w:val="3"/>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185" w:type="dxa"/>
            <w:gridSpan w:val="3"/>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185" w:type="dxa"/>
            <w:gridSpan w:val="3"/>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78" w:type="dxa"/>
            <w:gridSpan w:val="2"/>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2068" w:type="dxa"/>
            <w:gridSpan w:val="2"/>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78"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68" w:type="dxa"/>
            <w:gridSpan w:val="2"/>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认定不予补偿安置面积的重置价    (h)    </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认定补偿安置面积的二次装修      B</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认定不予补偿安置面积的二次装修    (i)</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奖励</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w:t>
            </w: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降低（升高）地段等级补差价      D</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产权调换等面积补缴款               E</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照顾购买面积缴款</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884"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2064"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交房时结算的款项  F  </w:t>
            </w:r>
          </w:p>
        </w:tc>
        <w:tc>
          <w:tcPr>
            <w:tcW w:w="3062"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交房时面积误差产生的款</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5126" w:type="dxa"/>
            <w:gridSpan w:val="6"/>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合计                  </w:t>
            </w:r>
          </w:p>
        </w:tc>
        <w:tc>
          <w:tcPr>
            <w:tcW w:w="884"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bl>
    <w:tbl>
      <w:tblPr>
        <w:tblStyle w:val="5"/>
        <w:tblpPr w:leftFromText="180" w:rightFromText="180" w:vertAnchor="text" w:horzAnchor="page" w:tblpX="1437" w:tblpY="44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699"/>
        <w:gridCol w:w="1348"/>
        <w:gridCol w:w="1006"/>
        <w:gridCol w:w="1"/>
        <w:gridCol w:w="1"/>
        <w:gridCol w:w="1785"/>
        <w:gridCol w:w="645"/>
        <w:gridCol w:w="1916"/>
        <w:gridCol w:w="484"/>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trPr>
        <w:tc>
          <w:tcPr>
            <w:tcW w:w="937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房屋征收补偿结果计算表(部分产权调换与部分货币补偿)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trPr>
        <w:tc>
          <w:tcPr>
            <w:tcW w:w="937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12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款项</w:t>
            </w:r>
          </w:p>
        </w:tc>
        <w:tc>
          <w:tcPr>
            <w:tcW w:w="414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金额</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选房时结算的款项</w:t>
            </w: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补助</w:t>
            </w:r>
          </w:p>
        </w:tc>
        <w:tc>
          <w:tcPr>
            <w:tcW w:w="235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15元/㎡</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15元/㎡</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restart"/>
            <w:tcBorders>
              <w:top w:val="single" w:color="000000" w:sz="4" w:space="0"/>
              <w:left w:val="single" w:color="000000" w:sz="4" w:space="0"/>
              <w:bottom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10元/㎡/</w:t>
            </w:r>
            <w:r>
              <w:rPr>
                <w:rFonts w:hint="eastAsia" w:ascii="宋体" w:hAnsi="宋体" w:cs="宋体"/>
                <w:i w:val="0"/>
                <w:color w:val="auto"/>
                <w:kern w:val="0"/>
                <w:sz w:val="20"/>
                <w:szCs w:val="20"/>
                <w:highlight w:val="none"/>
                <w:u w:val="none"/>
                <w:lang w:val="en-US" w:eastAsia="zh-CN" w:bidi="ar"/>
              </w:rPr>
              <w:t>月</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continue"/>
            <w:tcBorders>
              <w:top w:val="single" w:color="000000" w:sz="4" w:space="0"/>
              <w:left w:val="single" w:color="000000" w:sz="4" w:space="0"/>
              <w:bottom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10元/㎡/</w:t>
            </w:r>
            <w:r>
              <w:rPr>
                <w:rFonts w:hint="eastAsia" w:ascii="宋体" w:hAnsi="宋体" w:cs="宋体"/>
                <w:i w:val="0"/>
                <w:color w:val="auto"/>
                <w:kern w:val="0"/>
                <w:sz w:val="20"/>
                <w:szCs w:val="20"/>
                <w:highlight w:val="none"/>
                <w:u w:val="none"/>
                <w:lang w:val="en-US" w:eastAsia="zh-CN" w:bidi="ar"/>
              </w:rPr>
              <w:t>月</w:t>
            </w: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低保户/五保户/孤寡老人补助       C</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30000</w:t>
            </w:r>
            <w:r>
              <w:rPr>
                <w:rFonts w:hint="eastAsia" w:ascii="宋体" w:hAnsi="宋体" w:cs="宋体"/>
                <w:i w:val="0"/>
                <w:color w:val="auto"/>
                <w:kern w:val="0"/>
                <w:sz w:val="20"/>
                <w:szCs w:val="20"/>
                <w:highlight w:val="none"/>
                <w:u w:val="none"/>
                <w:lang w:val="en-US" w:eastAsia="zh-CN" w:bidi="ar"/>
              </w:rPr>
              <w:t>元/户</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认定补偿安置建筑占地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货币补偿部分   D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产权调换部分   d</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认定不予补偿安置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建筑占地(l)</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64.5元/㎡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（4.3</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210元/㎡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64.5元/㎡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（4.3</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210元/㎡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认定补偿安置面积的重置价</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4"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认定不予补偿安置面积的重置价       (m)</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 xml:space="preserve"> 认定补偿安置面积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的二次装修 </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F</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f</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认定不予补偿安置面积的二次装修      (n)</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4</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4</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4" w:type="dxa"/>
            <w:gridSpan w:val="4"/>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放弃产权调换安置的补差                   </w:t>
            </w:r>
          </w:p>
        </w:tc>
        <w:tc>
          <w:tcPr>
            <w:tcW w:w="17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认定补偿安置面积选择货币补偿部分J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4" w:type="dxa"/>
            <w:gridSpan w:val="4"/>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3" w:type="dxa"/>
            <w:gridSpan w:val="3"/>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降低（升高）地段等级补差价</w:t>
            </w:r>
          </w:p>
        </w:tc>
        <w:tc>
          <w:tcPr>
            <w:tcW w:w="17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认定补偿安置面积选择产权调换部分j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3" w:type="dxa"/>
            <w:gridSpan w:val="3"/>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产权调换等面积补缴款</w:t>
            </w:r>
          </w:p>
        </w:tc>
        <w:tc>
          <w:tcPr>
            <w:tcW w:w="17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照顾购买面积缴款</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264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Style w:val="28"/>
                <w:color w:val="auto"/>
                <w:sz w:val="20"/>
                <w:szCs w:val="20"/>
                <w:highlight w:val="none"/>
                <w:u w:val="none"/>
                <w:lang w:val="en-US" w:eastAsia="zh-CN" w:bidi="ar"/>
              </w:rPr>
              <w:t xml:space="preserve"> </w:t>
            </w:r>
            <w:r>
              <w:rPr>
                <w:rStyle w:val="22"/>
                <w:color w:val="auto"/>
                <w:sz w:val="20"/>
                <w:szCs w:val="20"/>
                <w:highlight w:val="none"/>
                <w:u w:val="none"/>
                <w:lang w:val="en-US" w:eastAsia="zh-CN" w:bidi="ar"/>
              </w:rPr>
              <w:t>交房时结算的款项    K</w:t>
            </w:r>
          </w:p>
        </w:tc>
        <w:tc>
          <w:tcPr>
            <w:tcW w:w="279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交房时面积误差产生的款</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6" w:hRule="atLeast"/>
        </w:trPr>
        <w:tc>
          <w:tcPr>
            <w:tcW w:w="544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合计                   </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0"/>
                <w:szCs w:val="20"/>
                <w:highlight w:val="none"/>
                <w:u w:val="none"/>
              </w:rPr>
            </w:pPr>
          </w:p>
        </w:tc>
      </w:tr>
    </w:tbl>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（二）层高小于2.2m的房屋夹层按房屋建安造价补偿，不予认定补偿安置面积；层高2.2m及以上的夹层、阁楼，按规定予以认定补偿安置面积</w:t>
      </w:r>
      <w:r>
        <w:rPr>
          <w:rFonts w:hint="eastAsia" w:ascii="仿宋_GB2312" w:eastAsia="仿宋_GB2312"/>
          <w:color w:val="auto"/>
          <w:sz w:val="32"/>
          <w:szCs w:val="32"/>
          <w:highlight w:val="none"/>
          <w:u w:val="none"/>
          <w:lang w:val="zh-CN" w:eastAsia="zh-CN"/>
        </w:rPr>
        <w:t>，夹层、阁楼现状建筑面积不大于下一层现状建筑面积50%的可</w:t>
      </w:r>
      <w:r>
        <w:rPr>
          <w:rFonts w:hint="eastAsia" w:ascii="仿宋_GB2312" w:eastAsia="仿宋_GB2312"/>
          <w:color w:val="auto"/>
          <w:sz w:val="32"/>
          <w:szCs w:val="32"/>
          <w:highlight w:val="none"/>
          <w:u w:val="none"/>
          <w:lang w:val="zh-CN"/>
        </w:rPr>
        <w:t>不计入总层数，同时不享受照顾购买面积。</w:t>
      </w:r>
      <w:r>
        <w:rPr>
          <w:rFonts w:hint="eastAsia" w:ascii="仿宋_GB2312" w:eastAsia="仿宋_GB2312"/>
          <w:b w:val="0"/>
          <w:bCs w:val="0"/>
          <w:color w:val="auto"/>
          <w:sz w:val="32"/>
          <w:szCs w:val="32"/>
          <w:highlight w:val="none"/>
          <w:u w:val="none"/>
          <w:lang w:val="zh-CN"/>
        </w:rPr>
        <w:t>利用坡屋顶空间作为阁楼层的建筑形式，阁楼层与原房同时设计建造的，其楼底高度在2.2</w:t>
      </w:r>
      <w:r>
        <w:rPr>
          <w:rFonts w:hint="eastAsia" w:ascii="仿宋_GB2312" w:eastAsia="仿宋_GB2312"/>
          <w:color w:val="auto"/>
          <w:sz w:val="32"/>
          <w:szCs w:val="32"/>
          <w:highlight w:val="none"/>
          <w:u w:val="none"/>
          <w:lang w:val="zh-CN"/>
        </w:rPr>
        <w:t>m</w:t>
      </w:r>
      <w:r>
        <w:rPr>
          <w:rFonts w:hint="eastAsia" w:ascii="仿宋_GB2312" w:eastAsia="仿宋_GB2312"/>
          <w:b w:val="0"/>
          <w:bCs w:val="0"/>
          <w:color w:val="auto"/>
          <w:sz w:val="32"/>
          <w:szCs w:val="32"/>
          <w:highlight w:val="none"/>
          <w:u w:val="none"/>
          <w:lang w:val="zh-CN"/>
        </w:rPr>
        <w:t>以上（含）计算建筑面积，阁楼层层高小于2.2</w:t>
      </w:r>
      <w:r>
        <w:rPr>
          <w:rFonts w:hint="eastAsia" w:ascii="仿宋_GB2312" w:eastAsia="仿宋_GB2312"/>
          <w:color w:val="auto"/>
          <w:sz w:val="32"/>
          <w:szCs w:val="32"/>
          <w:highlight w:val="none"/>
          <w:u w:val="none"/>
          <w:lang w:val="zh-CN"/>
        </w:rPr>
        <w:t>m</w:t>
      </w:r>
      <w:r>
        <w:rPr>
          <w:rFonts w:hint="eastAsia" w:ascii="仿宋_GB2312" w:eastAsia="仿宋_GB2312"/>
          <w:b w:val="0"/>
          <w:bCs w:val="0"/>
          <w:color w:val="auto"/>
          <w:sz w:val="32"/>
          <w:szCs w:val="32"/>
          <w:highlight w:val="none"/>
          <w:u w:val="none"/>
          <w:lang w:val="zh-CN"/>
        </w:rPr>
        <w:t>部分不计算建筑面积。坡屋顶阁楼不计入总层数。</w:t>
      </w: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（三）房屋顶层（层高2.2m及以上）现状建筑面积不大于18㎡的，可按规定认定补偿安置面积，不计入总层数。补差价格按下一层标准计算，不享受照顾购买。</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（四）</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露出室外地面超过其层</w:t>
      </w:r>
      <w:r>
        <w:rPr>
          <w:rFonts w:hint="eastAsia" w:ascii="仿宋_GB2312" w:eastAsia="仿宋_GB2312"/>
          <w:color w:val="auto"/>
          <w:sz w:val="32"/>
          <w:szCs w:val="32"/>
          <w:highlight w:val="none"/>
          <w:u w:val="none"/>
          <w:lang w:val="zh-CN"/>
        </w:rPr>
        <w:t>高1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以上的，按规定给予认定补偿安置面积，并</w:t>
      </w:r>
      <w:r>
        <w:rPr>
          <w:rFonts w:hint="eastAsia" w:ascii="仿宋_GB2312" w:eastAsia="仿宋_GB2312"/>
          <w:color w:val="auto"/>
          <w:sz w:val="32"/>
          <w:szCs w:val="32"/>
          <w:highlight w:val="none"/>
          <w:u w:val="none"/>
          <w:lang w:val="zh-CN"/>
        </w:rPr>
        <w:t>计</w:t>
      </w:r>
      <w:r>
        <w:rPr>
          <w:rFonts w:hint="eastAsia" w:ascii="仿宋_GB2312" w:eastAsia="仿宋_GB2312"/>
          <w:color w:val="auto"/>
          <w:sz w:val="32"/>
          <w:szCs w:val="32"/>
          <w:highlight w:val="none"/>
          <w:u w:val="none"/>
          <w:lang w:val="zh-CN" w:eastAsia="zh-CN"/>
        </w:rPr>
        <w:t>入总层数；</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露出室外地面在其层高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／3(不含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／3）至</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）的，按规定给予认定一半的补偿安置面积，</w:t>
      </w:r>
      <w:r>
        <w:rPr>
          <w:rFonts w:hint="eastAsia" w:ascii="仿宋_GB2312" w:eastAsia="仿宋_GB2312"/>
          <w:color w:val="auto"/>
          <w:sz w:val="32"/>
          <w:szCs w:val="32"/>
          <w:highlight w:val="none"/>
          <w:u w:val="none"/>
          <w:lang w:val="zh-CN"/>
        </w:rPr>
        <w:t>不计入总层数</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露出室外地面不超过其层高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／3的，只</w:t>
      </w:r>
      <w:r>
        <w:rPr>
          <w:rFonts w:hint="eastAsia" w:ascii="仿宋_GB2312" w:eastAsia="仿宋_GB2312"/>
          <w:color w:val="auto"/>
          <w:sz w:val="32"/>
          <w:szCs w:val="32"/>
          <w:highlight w:val="none"/>
          <w:u w:val="none"/>
          <w:lang w:val="zh-CN"/>
        </w:rPr>
        <w:t>给予房屋建安造价补偿，不予认定补偿安置面积，不计入总层数。</w:t>
      </w:r>
    </w:p>
    <w:p>
      <w:pPr>
        <w:pStyle w:val="2"/>
        <w:shd w:val="clear" w:color="auto" w:fill="auto"/>
        <w:spacing w:after="0" w:line="600" w:lineRule="exact"/>
        <w:ind w:firstLine="480" w:firstLineChars="1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rPr>
        <w:t>（五）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rPr>
        <w:t>十</w:t>
      </w:r>
      <w:r>
        <w:rPr>
          <w:rFonts w:hint="eastAsia" w:ascii="仿宋_GB2312" w:eastAsia="仿宋_GB2312"/>
          <w:b/>
          <w:bCs/>
          <w:color w:val="auto"/>
          <w:sz w:val="32"/>
          <w:szCs w:val="32"/>
          <w:highlight w:val="none"/>
          <w:u w:val="none"/>
          <w:lang w:val="zh-CN" w:eastAsia="zh-CN"/>
        </w:rPr>
        <w:t>一</w:t>
      </w:r>
      <w:r>
        <w:rPr>
          <w:rFonts w:hint="eastAsia" w:ascii="仿宋_GB2312" w:eastAsia="仿宋_GB2312"/>
          <w:b/>
          <w:bCs/>
          <w:color w:val="auto"/>
          <w:sz w:val="32"/>
          <w:szCs w:val="32"/>
          <w:highlight w:val="none"/>
          <w:u w:val="none"/>
          <w:lang w:val="zh-CN"/>
        </w:rPr>
        <w:t>、安置办法</w:t>
      </w:r>
    </w:p>
    <w:p>
      <w:pPr>
        <w:spacing w:line="600" w:lineRule="exact"/>
        <w:ind w:firstLine="480" w:firstLineChars="15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（一）安置房的选择</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被征收人因房屋被征收后在征收人提供的安置区内选择的安置房面积，原则上等同被征收房屋认定的补偿安置面积。</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（二）照顾购买面积的标准</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低层私人自建</w:t>
      </w:r>
      <w:r>
        <w:rPr>
          <w:rFonts w:hint="eastAsia" w:ascii="仿宋_GB2312" w:eastAsia="仿宋_GB2312"/>
          <w:color w:val="auto"/>
          <w:sz w:val="32"/>
          <w:szCs w:val="32"/>
          <w:highlight w:val="none"/>
          <w:u w:val="none"/>
          <w:lang w:val="zh-CN" w:eastAsia="zh-CN"/>
        </w:rPr>
        <w:t>住</w:t>
      </w:r>
      <w:r>
        <w:rPr>
          <w:rFonts w:hint="eastAsia" w:ascii="仿宋_GB2312" w:eastAsia="仿宋_GB2312"/>
          <w:color w:val="auto"/>
          <w:sz w:val="32"/>
          <w:szCs w:val="32"/>
          <w:highlight w:val="none"/>
          <w:u w:val="none"/>
          <w:lang w:val="zh-CN"/>
        </w:rPr>
        <w:t>宅照顾购买。</w:t>
      </w:r>
      <w:r>
        <w:rPr>
          <w:rFonts w:hint="eastAsia" w:ascii="仿宋_GB2312" w:eastAsia="仿宋_GB2312"/>
          <w:color w:val="auto"/>
          <w:sz w:val="32"/>
          <w:szCs w:val="32"/>
          <w:highlight w:val="none"/>
          <w:u w:val="none"/>
          <w:lang w:val="zh-CN" w:eastAsia="zh-CN"/>
        </w:rPr>
        <w:t>房屋总层数按房屋现状层数予以认定。</w:t>
      </w:r>
      <w:r>
        <w:rPr>
          <w:rFonts w:hint="eastAsia" w:ascii="仿宋_GB2312" w:eastAsia="仿宋_GB2312"/>
          <w:color w:val="auto"/>
          <w:sz w:val="32"/>
          <w:szCs w:val="32"/>
          <w:highlight w:val="none"/>
          <w:u w:val="none"/>
          <w:lang w:val="zh-CN"/>
        </w:rPr>
        <w:t>属总一层的房屋，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安置面积的1倍；属总二层的房屋，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安置面积的0.</w:t>
      </w:r>
      <w:r>
        <w:rPr>
          <w:rFonts w:hint="eastAsia" w:ascii="仿宋_GB2312" w:eastAsia="仿宋_GB2312"/>
          <w:color w:val="auto"/>
          <w:sz w:val="32"/>
          <w:szCs w:val="32"/>
          <w:highlight w:val="none"/>
          <w:u w:val="none"/>
          <w:lang w:val="zh-CN" w:eastAsia="zh-CN"/>
        </w:rPr>
        <w:t>5</w:t>
      </w:r>
      <w:r>
        <w:rPr>
          <w:rFonts w:hint="eastAsia" w:ascii="仿宋_GB2312" w:eastAsia="仿宋_GB2312"/>
          <w:color w:val="auto"/>
          <w:sz w:val="32"/>
          <w:szCs w:val="32"/>
          <w:highlight w:val="none"/>
          <w:u w:val="none"/>
          <w:lang w:val="zh-CN"/>
        </w:rPr>
        <w:t>倍。</w:t>
      </w:r>
      <w:r>
        <w:rPr>
          <w:rFonts w:hint="eastAsia" w:ascii="仿宋_GB2312" w:eastAsia="仿宋_GB2312"/>
          <w:color w:val="auto"/>
          <w:sz w:val="32"/>
          <w:szCs w:val="32"/>
          <w:highlight w:val="none"/>
          <w:u w:val="none"/>
          <w:lang w:val="zh-CN" w:eastAsia="zh-CN"/>
        </w:rPr>
        <w:t>总层数二层以上（不含二层）的房屋，其所有建筑面积均不享受照顾购买面积。</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宅基地照顾购买。手续完整</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宅基地（包括已批未建、多批少建、地上房屋已倒塌或只有房屋基础的），按未建用地面积</w:t>
      </w:r>
      <w:r>
        <w:rPr>
          <w:rFonts w:hint="eastAsia" w:ascii="仿宋_GB2312" w:eastAsia="仿宋_GB2312"/>
          <w:b w:val="0"/>
          <w:bCs w:val="0"/>
          <w:color w:val="auto"/>
          <w:sz w:val="32"/>
          <w:szCs w:val="32"/>
          <w:highlight w:val="none"/>
          <w:u w:val="none"/>
          <w:lang w:val="zh-CN"/>
        </w:rPr>
        <w:t>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。1987年前所建房屋已倒塌或只剩基础的，按房屋基底占</w:t>
      </w:r>
      <w:r>
        <w:rPr>
          <w:rFonts w:hint="eastAsia" w:ascii="仿宋_GB2312" w:eastAsia="仿宋_GB2312"/>
          <w:b w:val="0"/>
          <w:bCs w:val="0"/>
          <w:color w:val="auto"/>
          <w:sz w:val="32"/>
          <w:szCs w:val="32"/>
          <w:highlight w:val="none"/>
          <w:u w:val="none"/>
          <w:lang w:val="zh-CN"/>
        </w:rPr>
        <w:t>地面积等面积照顾购买安置房，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㎡，土地按已确权进行认定补偿</w:t>
      </w:r>
      <w:r>
        <w:rPr>
          <w:rFonts w:hint="eastAsia" w:ascii="仿宋_GB2312" w:eastAsia="仿宋_GB2312"/>
          <w:b w:val="0"/>
          <w:bCs w:val="0"/>
          <w:color w:val="auto"/>
          <w:sz w:val="32"/>
          <w:szCs w:val="32"/>
          <w:highlight w:val="none"/>
          <w:u w:val="none"/>
          <w:lang w:val="zh-CN" w:eastAsia="zh-CN"/>
        </w:rPr>
        <w:t>。持</w:t>
      </w:r>
      <w:r>
        <w:rPr>
          <w:rFonts w:hint="eastAsia" w:ascii="仿宋_GB2312" w:eastAsia="仿宋_GB2312"/>
          <w:color w:val="auto"/>
          <w:sz w:val="32"/>
          <w:szCs w:val="32"/>
          <w:highlight w:val="none"/>
          <w:u w:val="none"/>
          <w:lang w:val="zh-CN" w:eastAsia="zh-CN"/>
        </w:rPr>
        <w:t>有土地使用证或房屋产权证房屋已倒塌或只剩基础的，按权证确权的房屋基底占</w:t>
      </w:r>
      <w:r>
        <w:rPr>
          <w:rFonts w:hint="eastAsia" w:ascii="仿宋_GB2312" w:eastAsia="仿宋_GB2312"/>
          <w:color w:val="auto"/>
          <w:sz w:val="32"/>
          <w:szCs w:val="32"/>
          <w:highlight w:val="none"/>
          <w:u w:val="none"/>
          <w:lang w:val="zh-CN"/>
        </w:rPr>
        <w:t>地面积等面积照顾购买安置房，</w:t>
      </w:r>
      <w:r>
        <w:rPr>
          <w:rFonts w:hint="eastAsia" w:ascii="仿宋_GB2312" w:eastAsia="仿宋_GB2312"/>
          <w:color w:val="auto"/>
          <w:sz w:val="32"/>
          <w:szCs w:val="32"/>
          <w:highlight w:val="none"/>
          <w:u w:val="none"/>
          <w:lang w:val="zh-CN" w:eastAsia="zh-CN"/>
        </w:rPr>
        <w:t>最多不超过120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符合以上照顾购买条件的，不区分选择何种补偿安置方式均可将照顾购买面积用于产权购置，但放弃照顾购买的，该照顾购买面积部分不再享受“十</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、奖励措施”中“（二）被征收人</w:t>
      </w:r>
      <w:r>
        <w:rPr>
          <w:rFonts w:hint="eastAsia" w:ascii="仿宋_GB2312" w:eastAsia="仿宋_GB2312"/>
          <w:color w:val="auto"/>
          <w:sz w:val="32"/>
          <w:szCs w:val="32"/>
          <w:highlight w:val="none"/>
          <w:u w:val="none"/>
          <w:lang w:val="zh-CN" w:eastAsia="zh-CN"/>
        </w:rPr>
        <w:t>另</w:t>
      </w:r>
      <w:r>
        <w:rPr>
          <w:rFonts w:hint="eastAsia" w:ascii="仿宋_GB2312" w:eastAsia="仿宋_GB2312"/>
          <w:color w:val="auto"/>
          <w:sz w:val="32"/>
          <w:szCs w:val="32"/>
          <w:highlight w:val="none"/>
          <w:u w:val="none"/>
          <w:lang w:val="zh-CN"/>
        </w:rPr>
        <w:t>可享受下列奖励”的第</w:t>
      </w:r>
      <w:r>
        <w:rPr>
          <w:rFonts w:hint="eastAsia" w:ascii="仿宋_GB2312" w:eastAsia="仿宋_GB2312"/>
          <w:color w:val="auto"/>
          <w:sz w:val="32"/>
          <w:szCs w:val="32"/>
          <w:highlight w:val="none"/>
          <w:u w:val="none"/>
          <w:lang w:val="en-US" w:eastAsia="zh-CN"/>
        </w:rPr>
        <w:t>2点“</w:t>
      </w:r>
      <w:r>
        <w:rPr>
          <w:rFonts w:hint="eastAsia" w:ascii="仿宋_GB2312" w:eastAsia="仿宋_GB2312"/>
          <w:color w:val="auto"/>
          <w:sz w:val="32"/>
          <w:szCs w:val="32"/>
          <w:highlight w:val="none"/>
          <w:u w:val="none"/>
          <w:lang w:val="zh-CN"/>
        </w:rPr>
        <w:t>放弃产权调换安置的补差</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lang w:val="zh-CN"/>
        </w:rPr>
        <w:t>，放弃照顾购买部分的面积也不另外给予货币补偿。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以上照顾购买面积按照顾购买价〔详见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（三）安置原则及安置房价格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点〕计算。</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（三）安置原则及安置房价格</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私人自建住宅认定</w:t>
      </w:r>
      <w:r>
        <w:rPr>
          <w:rFonts w:hint="eastAsia" w:ascii="仿宋_GB2312" w:eastAsia="仿宋_GB2312"/>
          <w:color w:val="auto"/>
          <w:sz w:val="32"/>
          <w:szCs w:val="32"/>
          <w:highlight w:val="none"/>
          <w:u w:val="none"/>
          <w:lang w:val="zh-CN"/>
        </w:rPr>
        <w:t>补偿安置面积（不含照顾购买面积）选择产权调换部分，按总层数补缴费用，不同结构按总层数套相应结构类别补缴费用，详见附表五。</w:t>
      </w:r>
    </w:p>
    <w:p>
      <w:pPr>
        <w:spacing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2、本项目产权调换可选择安置</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en-US" w:eastAsia="zh-CN"/>
        </w:rPr>
        <w:t>安置区及先后顺序、</w:t>
      </w:r>
      <w:r>
        <w:rPr>
          <w:rFonts w:hint="eastAsia" w:ascii="仿宋_GB2312" w:eastAsia="仿宋_GB2312"/>
          <w:color w:val="auto"/>
          <w:sz w:val="32"/>
          <w:szCs w:val="32"/>
          <w:highlight w:val="none"/>
          <w:u w:val="none"/>
          <w:lang w:val="zh-CN"/>
        </w:rPr>
        <w:t>所</w:t>
      </w:r>
      <w:r>
        <w:rPr>
          <w:rFonts w:hint="eastAsia" w:ascii="仿宋_GB2312" w:eastAsia="仿宋_GB2312"/>
          <w:color w:val="auto"/>
          <w:sz w:val="32"/>
          <w:szCs w:val="32"/>
          <w:highlight w:val="none"/>
          <w:u w:val="none"/>
          <w:lang w:val="zh-CN" w:eastAsia="zh-CN"/>
        </w:rPr>
        <w:t>选安置区因降低或升高地段等级的补差价、所选安置区的照顾购买价、</w:t>
      </w:r>
      <w:r>
        <w:rPr>
          <w:rFonts w:hint="eastAsia" w:ascii="仿宋_GB2312" w:eastAsia="仿宋_GB2312"/>
          <w:color w:val="auto"/>
          <w:sz w:val="32"/>
          <w:szCs w:val="32"/>
          <w:highlight w:val="none"/>
          <w:u w:val="none"/>
          <w:lang w:val="zh-CN"/>
        </w:rPr>
        <w:t>选房时因安置房户型和建筑结构等原因导致实际安置面积超出产权调换面积的</w:t>
      </w:r>
      <w:r>
        <w:rPr>
          <w:rFonts w:hint="eastAsia" w:ascii="仿宋_GB2312" w:hAnsi="仿宋_GB2312" w:eastAsia="仿宋_GB2312" w:cs="仿宋_GB2312"/>
          <w:color w:val="auto"/>
          <w:sz w:val="32"/>
          <w:szCs w:val="32"/>
          <w:highlight w:val="none"/>
          <w:u w:val="none"/>
          <w:lang w:val="zh-CN" w:eastAsia="zh-CN"/>
        </w:rPr>
        <w:t>补偿价（含</w:t>
      </w:r>
      <w:r>
        <w:rPr>
          <w:rFonts w:hint="eastAsia" w:ascii="仿宋_GB2312" w:eastAsia="仿宋_GB2312"/>
          <w:color w:val="auto"/>
          <w:sz w:val="32"/>
          <w:szCs w:val="32"/>
          <w:highlight w:val="none"/>
          <w:u w:val="none"/>
          <w:lang w:val="zh-CN"/>
        </w:rPr>
        <w:t>误差面积在7㎡</w:t>
      </w:r>
      <w:r>
        <w:rPr>
          <w:rFonts w:hint="eastAsia" w:ascii="仿宋_GB2312" w:hAnsi="仿宋_GB2312" w:eastAsia="仿宋_GB2312" w:cs="仿宋_GB2312"/>
          <w:color w:val="auto"/>
          <w:sz w:val="32"/>
          <w:szCs w:val="32"/>
          <w:highlight w:val="none"/>
          <w:u w:val="none"/>
          <w:lang w:val="zh-CN"/>
        </w:rPr>
        <w:t>以内及超出</w:t>
      </w:r>
      <w:r>
        <w:rPr>
          <w:rFonts w:hint="eastAsia" w:ascii="仿宋_GB2312" w:eastAsia="仿宋_GB2312"/>
          <w:color w:val="auto"/>
          <w:sz w:val="32"/>
          <w:szCs w:val="32"/>
          <w:highlight w:val="none"/>
          <w:u w:val="none"/>
          <w:lang w:val="zh-CN"/>
        </w:rPr>
        <w:t>7㎡</w:t>
      </w:r>
      <w:r>
        <w:rPr>
          <w:rFonts w:hint="eastAsia" w:ascii="仿宋_GB2312" w:hAnsi="仿宋_GB2312" w:eastAsia="仿宋_GB2312" w:cs="仿宋_GB2312"/>
          <w:color w:val="auto"/>
          <w:sz w:val="32"/>
          <w:szCs w:val="32"/>
          <w:highlight w:val="none"/>
          <w:u w:val="none"/>
          <w:lang w:val="zh-CN"/>
        </w:rPr>
        <w:t>部分</w:t>
      </w:r>
      <w:r>
        <w:rPr>
          <w:rFonts w:hint="eastAsia" w:ascii="仿宋_GB2312" w:hAnsi="仿宋_GB2312" w:eastAsia="仿宋_GB2312" w:cs="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eastAsia="zh-CN"/>
        </w:rPr>
        <w:t>详见下表：</w:t>
      </w:r>
    </w:p>
    <w:tbl>
      <w:tblPr>
        <w:tblStyle w:val="5"/>
        <w:tblW w:w="979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3171"/>
        <w:gridCol w:w="1105"/>
        <w:gridCol w:w="1138"/>
        <w:gridCol w:w="1226"/>
        <w:gridCol w:w="1341"/>
        <w:gridCol w:w="1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trPr>
        <w:tc>
          <w:tcPr>
            <w:tcW w:w="48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序号</w:t>
            </w:r>
          </w:p>
        </w:tc>
        <w:tc>
          <w:tcPr>
            <w:tcW w:w="317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安置区</w:t>
            </w:r>
          </w:p>
        </w:tc>
        <w:tc>
          <w:tcPr>
            <w:tcW w:w="110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补差价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13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照顾</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购买价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226"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误差面积在7㎡以内的补偿价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41"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误差面积超出7㎡部分的补偿价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2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计划</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交房</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87"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w:t>
            </w:r>
          </w:p>
        </w:tc>
        <w:tc>
          <w:tcPr>
            <w:tcW w:w="3171"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嘉福铭著</w:t>
            </w:r>
          </w:p>
          <w:p>
            <w:pPr>
              <w:keepNext w:val="0"/>
              <w:keepLines w:val="0"/>
              <w:suppressLineNumbers w:val="0"/>
              <w:spacing w:before="0" w:beforeAutospacing="0" w:after="0" w:afterAutospacing="0"/>
              <w:ind w:left="0" w:right="0"/>
              <w:jc w:val="center"/>
              <w:rPr>
                <w:rFonts w:hint="default" w:ascii="宋体" w:hAnsi="宋体" w:eastAsia="宋体" w:cs="宋体"/>
                <w:color w:val="FF0000"/>
                <w:sz w:val="20"/>
                <w:szCs w:val="20"/>
                <w:highlight w:val="none"/>
                <w:u w:val="single"/>
                <w:lang w:val="en-US" w:eastAsia="zh-CN"/>
              </w:rPr>
            </w:pPr>
            <w:r>
              <w:rPr>
                <w:rFonts w:hint="eastAsia" w:ascii="宋体" w:hAnsi="宋体" w:cs="宋体"/>
                <w:color w:val="auto"/>
                <w:sz w:val="20"/>
                <w:szCs w:val="20"/>
                <w:highlight w:val="none"/>
                <w:u w:val="none"/>
                <w:lang w:val="en-US" w:eastAsia="zh-CN"/>
              </w:rPr>
              <w:t>（政府储备地2017-041号）</w:t>
            </w:r>
          </w:p>
        </w:tc>
        <w:tc>
          <w:tcPr>
            <w:tcW w:w="11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1000</w:t>
            </w:r>
          </w:p>
        </w:tc>
        <w:tc>
          <w:tcPr>
            <w:tcW w:w="1138"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4000</w:t>
            </w:r>
          </w:p>
        </w:tc>
        <w:tc>
          <w:tcPr>
            <w:tcW w:w="122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7500</w:t>
            </w:r>
          </w:p>
        </w:tc>
        <w:tc>
          <w:tcPr>
            <w:tcW w:w="134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9000</w:t>
            </w:r>
          </w:p>
        </w:tc>
        <w:tc>
          <w:tcPr>
            <w:tcW w:w="1328"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预计2023年3月16日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87" w:type="dxa"/>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2</w:t>
            </w:r>
          </w:p>
        </w:tc>
        <w:tc>
          <w:tcPr>
            <w:tcW w:w="3171"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val="0"/>
                <w:bCs w:val="0"/>
                <w:color w:val="auto"/>
                <w:sz w:val="20"/>
                <w:szCs w:val="20"/>
                <w:highlight w:val="none"/>
                <w:u w:val="none"/>
                <w:lang w:val="en-US" w:eastAsia="zh-CN"/>
              </w:rPr>
            </w:pPr>
            <w:r>
              <w:rPr>
                <w:rFonts w:hint="eastAsia" w:ascii="宋体" w:hAnsi="宋体" w:eastAsia="宋体" w:cs="宋体"/>
                <w:b w:val="0"/>
                <w:bCs w:val="0"/>
                <w:color w:val="auto"/>
                <w:sz w:val="20"/>
                <w:szCs w:val="20"/>
                <w:highlight w:val="none"/>
                <w:u w:val="none"/>
                <w:lang w:val="en-US" w:eastAsia="zh-CN"/>
              </w:rPr>
              <w:t>政府储备地</w:t>
            </w:r>
            <w:r>
              <w:rPr>
                <w:rFonts w:hint="eastAsia" w:ascii="宋体" w:hAnsi="宋体" w:cs="宋体"/>
                <w:b w:val="0"/>
                <w:bCs w:val="0"/>
                <w:color w:val="auto"/>
                <w:sz w:val="20"/>
                <w:szCs w:val="20"/>
                <w:highlight w:val="none"/>
                <w:u w:val="none"/>
                <w:lang w:val="en-US" w:eastAsia="zh-CN"/>
              </w:rPr>
              <w:t>2011</w:t>
            </w:r>
            <w:r>
              <w:rPr>
                <w:rFonts w:hint="eastAsia" w:ascii="宋体" w:hAnsi="宋体" w:eastAsia="宋体" w:cs="宋体"/>
                <w:b w:val="0"/>
                <w:bCs w:val="0"/>
                <w:color w:val="auto"/>
                <w:sz w:val="20"/>
                <w:szCs w:val="20"/>
                <w:highlight w:val="none"/>
                <w:u w:val="none"/>
                <w:lang w:val="en-US" w:eastAsia="zh-CN"/>
              </w:rPr>
              <w:t>-0</w:t>
            </w:r>
            <w:r>
              <w:rPr>
                <w:rFonts w:hint="eastAsia" w:ascii="宋体" w:hAnsi="宋体" w:cs="宋体"/>
                <w:b w:val="0"/>
                <w:bCs w:val="0"/>
                <w:color w:val="auto"/>
                <w:sz w:val="20"/>
                <w:szCs w:val="20"/>
                <w:highlight w:val="none"/>
                <w:u w:val="none"/>
                <w:lang w:val="en-US" w:eastAsia="zh-CN"/>
              </w:rPr>
              <w:t>51</w:t>
            </w:r>
            <w:r>
              <w:rPr>
                <w:rFonts w:hint="eastAsia" w:ascii="宋体" w:hAnsi="宋体" w:eastAsia="宋体" w:cs="宋体"/>
                <w:b w:val="0"/>
                <w:bCs w:val="0"/>
                <w:color w:val="auto"/>
                <w:sz w:val="20"/>
                <w:szCs w:val="20"/>
                <w:highlight w:val="none"/>
                <w:u w:val="none"/>
                <w:lang w:val="en-US" w:eastAsia="zh-CN"/>
              </w:rPr>
              <w:t>号</w:t>
            </w:r>
          </w:p>
          <w:p>
            <w:pPr>
              <w:keepNext w:val="0"/>
              <w:keepLines w:val="0"/>
              <w:suppressLineNumbers w:val="0"/>
              <w:spacing w:before="0" w:beforeAutospacing="0" w:after="0" w:afterAutospacing="0"/>
              <w:ind w:left="0" w:right="0"/>
              <w:jc w:val="center"/>
              <w:rPr>
                <w:rFonts w:hint="eastAsia" w:ascii="宋体" w:hAnsi="宋体" w:cs="宋体"/>
                <w:b w:val="0"/>
                <w:bCs w:val="0"/>
                <w:color w:val="auto"/>
                <w:kern w:val="0"/>
                <w:sz w:val="20"/>
                <w:szCs w:val="20"/>
                <w:highlight w:val="none"/>
                <w:u w:val="none"/>
                <w:lang w:val="en-US" w:eastAsia="zh-CN"/>
              </w:rPr>
            </w:pPr>
            <w:r>
              <w:rPr>
                <w:rFonts w:hint="eastAsia" w:ascii="宋体" w:hAnsi="宋体" w:eastAsia="宋体" w:cs="宋体"/>
                <w:b w:val="0"/>
                <w:bCs w:val="0"/>
                <w:color w:val="auto"/>
                <w:sz w:val="20"/>
                <w:szCs w:val="20"/>
                <w:highlight w:val="none"/>
                <w:u w:val="none"/>
                <w:lang w:val="en-US" w:eastAsia="zh-CN"/>
              </w:rPr>
              <w:t>（原福建天生农业股份有限公司）</w:t>
            </w:r>
          </w:p>
        </w:tc>
        <w:tc>
          <w:tcPr>
            <w:tcW w:w="11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38"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20"/>
                <w:szCs w:val="20"/>
                <w:highlight w:val="none"/>
                <w:u w:val="none"/>
                <w:lang w:val="en-US" w:eastAsia="zh-CN"/>
              </w:rPr>
            </w:pPr>
            <w:r>
              <w:rPr>
                <w:rFonts w:hint="eastAsia" w:ascii="宋体" w:hAnsi="宋体" w:cs="宋体"/>
                <w:b w:val="0"/>
                <w:bCs w:val="0"/>
                <w:color w:val="auto"/>
                <w:kern w:val="0"/>
                <w:sz w:val="20"/>
                <w:szCs w:val="20"/>
                <w:highlight w:val="none"/>
                <w:u w:val="none"/>
              </w:rPr>
              <w:t>3</w:t>
            </w:r>
            <w:r>
              <w:rPr>
                <w:rFonts w:hint="default" w:ascii="宋体" w:hAnsi="宋体" w:cs="宋体"/>
                <w:b w:val="0"/>
                <w:bCs w:val="0"/>
                <w:color w:val="auto"/>
                <w:kern w:val="0"/>
                <w:sz w:val="20"/>
                <w:szCs w:val="20"/>
                <w:highlight w:val="none"/>
                <w:u w:val="none"/>
                <w:lang w:val="en-US"/>
              </w:rPr>
              <w:t>6</w:t>
            </w:r>
            <w:r>
              <w:rPr>
                <w:rFonts w:hint="eastAsia" w:ascii="宋体" w:hAnsi="宋体" w:cs="宋体"/>
                <w:b w:val="0"/>
                <w:bCs w:val="0"/>
                <w:color w:val="auto"/>
                <w:kern w:val="0"/>
                <w:sz w:val="20"/>
                <w:szCs w:val="20"/>
                <w:highlight w:val="none"/>
                <w:u w:val="none"/>
              </w:rPr>
              <w:t>00</w:t>
            </w:r>
          </w:p>
        </w:tc>
        <w:tc>
          <w:tcPr>
            <w:tcW w:w="1226"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20"/>
                <w:szCs w:val="20"/>
                <w:highlight w:val="none"/>
                <w:u w:val="none"/>
                <w:lang w:val="en-US" w:eastAsia="zh-CN"/>
              </w:rPr>
            </w:pPr>
            <w:r>
              <w:rPr>
                <w:rFonts w:hint="eastAsia" w:ascii="宋体" w:hAnsi="宋体" w:cs="宋体"/>
                <w:b w:val="0"/>
                <w:bCs w:val="0"/>
                <w:color w:val="auto"/>
                <w:kern w:val="0"/>
                <w:sz w:val="20"/>
                <w:szCs w:val="20"/>
                <w:highlight w:val="none"/>
                <w:u w:val="none"/>
                <w:lang w:val="en-US" w:eastAsia="zh-CN"/>
              </w:rPr>
              <w:t>6500</w:t>
            </w:r>
          </w:p>
        </w:tc>
        <w:tc>
          <w:tcPr>
            <w:tcW w:w="1341" w:type="dxa"/>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20"/>
                <w:szCs w:val="20"/>
                <w:highlight w:val="none"/>
                <w:u w:val="none"/>
                <w:lang w:val="en-US" w:eastAsia="zh-CN"/>
              </w:rPr>
            </w:pPr>
            <w:r>
              <w:rPr>
                <w:rFonts w:hint="eastAsia" w:ascii="宋体" w:hAnsi="宋体" w:cs="宋体"/>
                <w:b w:val="0"/>
                <w:bCs w:val="0"/>
                <w:color w:val="auto"/>
                <w:kern w:val="0"/>
                <w:sz w:val="20"/>
                <w:szCs w:val="20"/>
                <w:highlight w:val="none"/>
                <w:u w:val="none"/>
                <w:lang w:val="en-US" w:eastAsia="zh-CN"/>
              </w:rPr>
              <w:t>8000</w:t>
            </w:r>
          </w:p>
        </w:tc>
        <w:tc>
          <w:tcPr>
            <w:tcW w:w="132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未出让，过渡期暂按3年计算</w:t>
            </w:r>
          </w:p>
        </w:tc>
      </w:tr>
    </w:tbl>
    <w:p>
      <w:pPr>
        <w:spacing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选择安置区的具体规定如下：</w:t>
      </w:r>
    </w:p>
    <w:p>
      <w:pPr>
        <w:spacing w:line="600" w:lineRule="exact"/>
        <w:ind w:firstLine="640" w:firstLineChars="200"/>
        <w:rPr>
          <w:rFonts w:hint="eastAsia" w:ascii="仿宋_GB2312" w:eastAsia="仿宋_GB2312"/>
          <w:b w:val="0"/>
          <w:bCs w:val="0"/>
          <w:color w:val="auto"/>
          <w:kern w:val="0"/>
          <w:sz w:val="32"/>
          <w:szCs w:val="32"/>
          <w:highlight w:val="none"/>
          <w:u w:val="none"/>
          <w:lang w:val="zh-CN" w:eastAsia="zh-CN"/>
        </w:rPr>
      </w:pPr>
      <w:r>
        <w:rPr>
          <w:rFonts w:hint="eastAsia" w:ascii="仿宋_GB2312" w:eastAsia="仿宋_GB2312"/>
          <w:b w:val="0"/>
          <w:bCs w:val="0"/>
          <w:color w:val="auto"/>
          <w:kern w:val="0"/>
          <w:sz w:val="32"/>
          <w:szCs w:val="32"/>
          <w:highlight w:val="none"/>
          <w:u w:val="none"/>
          <w:lang w:val="zh-CN" w:eastAsia="zh-CN"/>
        </w:rPr>
        <w:t>拆迁区范围的被征收人安置房可在一般房源政府储备地2011-051号安置区选择，只允许</w:t>
      </w:r>
      <w:r>
        <w:rPr>
          <w:rFonts w:hint="eastAsia" w:ascii="仿宋_GB2312" w:eastAsia="仿宋_GB2312"/>
          <w:b w:val="0"/>
          <w:bCs w:val="0"/>
          <w:color w:val="auto"/>
          <w:kern w:val="0"/>
          <w:sz w:val="32"/>
          <w:szCs w:val="32"/>
          <w:highlight w:val="none"/>
          <w:u w:val="none"/>
          <w:lang w:val="en-US" w:eastAsia="zh-CN"/>
        </w:rPr>
        <w:t>在</w:t>
      </w:r>
      <w:r>
        <w:rPr>
          <w:rFonts w:hint="eastAsia" w:ascii="仿宋_GB2312" w:eastAsia="仿宋_GB2312"/>
          <w:b w:val="0"/>
          <w:bCs w:val="0"/>
          <w:color w:val="auto"/>
          <w:kern w:val="0"/>
          <w:sz w:val="32"/>
          <w:szCs w:val="32"/>
          <w:highlight w:val="none"/>
          <w:u w:val="none"/>
          <w:lang w:val="zh-CN" w:eastAsia="zh-CN"/>
        </w:rPr>
        <w:t>一般房源中选择最多一套边套140㎡及以上户型。</w:t>
      </w:r>
    </w:p>
    <w:p>
      <w:pPr>
        <w:keepNext w:val="0"/>
        <w:keepLines w:val="0"/>
        <w:suppressLineNumbers w:val="0"/>
        <w:spacing w:before="0" w:beforeAutospacing="0" w:after="0" w:afterAutospacing="0"/>
        <w:ind w:left="0" w:right="0"/>
        <w:jc w:val="left"/>
        <w:rPr>
          <w:rFonts w:hint="eastAsia" w:ascii="仿宋_GB2312" w:eastAsia="仿宋_GB2312"/>
          <w:b w:val="0"/>
          <w:bCs w:val="0"/>
          <w:color w:val="auto"/>
          <w:kern w:val="0"/>
          <w:sz w:val="32"/>
          <w:szCs w:val="32"/>
          <w:highlight w:val="none"/>
          <w:u w:val="none"/>
          <w:lang w:val="zh-CN" w:eastAsia="zh-CN"/>
        </w:rPr>
      </w:pPr>
      <w:r>
        <w:rPr>
          <w:rFonts w:hint="eastAsia" w:ascii="仿宋_GB2312" w:eastAsia="仿宋_GB2312"/>
          <w:b w:val="0"/>
          <w:bCs w:val="0"/>
          <w:color w:val="auto"/>
          <w:kern w:val="0"/>
          <w:sz w:val="32"/>
          <w:szCs w:val="32"/>
          <w:highlight w:val="none"/>
          <w:u w:val="none"/>
          <w:lang w:val="en-US" w:eastAsia="zh-CN"/>
        </w:rPr>
        <w:t xml:space="preserve">    </w:t>
      </w:r>
      <w:r>
        <w:rPr>
          <w:rFonts w:hint="eastAsia" w:ascii="仿宋_GB2312" w:eastAsia="仿宋_GB2312"/>
          <w:b w:val="0"/>
          <w:bCs w:val="0"/>
          <w:color w:val="auto"/>
          <w:kern w:val="0"/>
          <w:sz w:val="32"/>
          <w:szCs w:val="32"/>
          <w:highlight w:val="none"/>
          <w:u w:val="none"/>
          <w:lang w:val="zh-CN" w:eastAsia="zh-CN"/>
        </w:rPr>
        <w:t>被征收人若在协商期第1-30天内完成协议签订并封房交拆的，作为奖励，可以在奖励房源嘉福铭著（政府储备地2017-041号）中选择一套安置房（该奖励以栋为单位，每单位仅享受奖励一套），奖完为止；经认定补偿安置房屋建筑面积不小于600㎡，可享受两套奖励房源，第三套及以上只能在一般房源安置区选择。</w:t>
      </w:r>
    </w:p>
    <w:p>
      <w:pPr>
        <w:keepNext w:val="0"/>
        <w:keepLines w:val="0"/>
        <w:suppressLineNumbers w:val="0"/>
        <w:spacing w:before="0" w:beforeAutospacing="0" w:after="0" w:afterAutospacing="0"/>
        <w:ind w:left="0" w:right="0"/>
        <w:jc w:val="center"/>
        <w:rPr>
          <w:rFonts w:hint="eastAsia" w:ascii="仿宋_GB2312" w:eastAsia="仿宋_GB2312"/>
          <w:color w:val="auto"/>
          <w:kern w:val="0"/>
          <w:sz w:val="32"/>
          <w:szCs w:val="32"/>
          <w:highlight w:val="none"/>
          <w:u w:val="none"/>
          <w:lang w:val="zh-CN"/>
        </w:rPr>
      </w:pPr>
      <w:r>
        <w:rPr>
          <w:rFonts w:hint="eastAsia" w:ascii="仿宋_GB2312" w:eastAsia="仿宋_GB2312"/>
          <w:color w:val="auto"/>
          <w:sz w:val="32"/>
          <w:szCs w:val="32"/>
          <w:highlight w:val="none"/>
          <w:u w:val="none"/>
          <w:lang w:val="en-US" w:eastAsia="zh-CN"/>
        </w:rPr>
        <w:t xml:space="preserve">    </w:t>
      </w:r>
      <w:r>
        <w:rPr>
          <w:rFonts w:hint="eastAsia" w:ascii="仿宋_GB2312" w:eastAsia="仿宋_GB2312"/>
          <w:color w:val="auto"/>
          <w:sz w:val="32"/>
          <w:szCs w:val="32"/>
          <w:highlight w:val="none"/>
          <w:u w:val="none"/>
          <w:lang w:val="zh-CN"/>
        </w:rPr>
        <w:t>3、</w:t>
      </w:r>
      <w:r>
        <w:rPr>
          <w:rFonts w:hint="eastAsia" w:ascii="仿宋_GB2312" w:eastAsia="仿宋_GB2312"/>
          <w:color w:val="auto"/>
          <w:kern w:val="0"/>
          <w:sz w:val="32"/>
          <w:szCs w:val="32"/>
          <w:highlight w:val="none"/>
          <w:u w:val="none"/>
          <w:lang w:val="zh-CN"/>
        </w:rPr>
        <w:t>选房时因安置房户型和建筑结构等原因，导致产权调换面积与实际安置面积无法完全相符时的选房规定。</w:t>
      </w:r>
      <w:r>
        <w:rPr>
          <w:rFonts w:hint="eastAsia" w:ascii="仿宋_GB2312" w:eastAsia="仿宋_GB2312"/>
          <w:b w:val="0"/>
          <w:bCs w:val="0"/>
          <w:color w:val="auto"/>
          <w:kern w:val="0"/>
          <w:sz w:val="32"/>
          <w:szCs w:val="32"/>
          <w:highlight w:val="none"/>
          <w:u w:val="none"/>
          <w:lang w:val="zh-CN" w:eastAsia="zh-CN"/>
        </w:rPr>
        <w:t>选择的安置房面积可上靠或下调，选择上靠的</w:t>
      </w:r>
      <w:r>
        <w:rPr>
          <w:rFonts w:hint="eastAsia" w:ascii="仿宋_GB2312" w:eastAsia="仿宋_GB2312"/>
          <w:b w:val="0"/>
          <w:bCs w:val="0"/>
          <w:color w:val="auto"/>
          <w:kern w:val="0"/>
          <w:sz w:val="32"/>
          <w:szCs w:val="32"/>
          <w:highlight w:val="none"/>
          <w:u w:val="none"/>
          <w:lang w:val="zh-CN"/>
        </w:rPr>
        <w:t>的安置房面积原则上应按最接近产权调换面积，并应严格按以下规定执行。全部选择产权调换的，</w:t>
      </w:r>
      <w:r>
        <w:rPr>
          <w:rFonts w:hint="eastAsia" w:ascii="仿宋_GB2312" w:eastAsia="仿宋_GB2312"/>
          <w:color w:val="auto"/>
          <w:kern w:val="0"/>
          <w:sz w:val="32"/>
          <w:szCs w:val="32"/>
          <w:highlight w:val="none"/>
          <w:u w:val="none"/>
          <w:lang w:val="zh-CN"/>
        </w:rPr>
        <w:t>被征收人选择安置房的面积上限为：</w:t>
      </w:r>
      <w:r>
        <w:rPr>
          <w:rFonts w:hint="eastAsia" w:ascii="仿宋_GB2312" w:eastAsia="仿宋_GB2312"/>
          <w:color w:val="auto"/>
          <w:sz w:val="32"/>
          <w:szCs w:val="32"/>
          <w:highlight w:val="none"/>
          <w:u w:val="none"/>
          <w:lang w:val="zh-CN"/>
        </w:rPr>
        <w:t>总层数为二层以下（含二层）按认定补偿安置面积的1.25倍+照顾购买面积；总层数为三层及以上按认定补偿安置面积的1.15倍（超出的0.25倍或0.15倍以内面积的价格按上表收取）。</w:t>
      </w:r>
      <w:r>
        <w:rPr>
          <w:rFonts w:hint="eastAsia" w:ascii="仿宋_GB2312" w:eastAsia="仿宋_GB2312"/>
          <w:color w:val="auto"/>
          <w:kern w:val="0"/>
          <w:sz w:val="32"/>
          <w:szCs w:val="32"/>
          <w:highlight w:val="none"/>
          <w:u w:val="none"/>
          <w:lang w:val="zh-CN"/>
        </w:rPr>
        <w:t>选择部分产权调换与部分货币补偿相结合的，被征收人选择产权调换面积与选择货币补偿面积的总和不得超过被征收房屋认定补偿安置面积与照顾购买面积的和。</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被征收房屋认定补偿安置</w:t>
      </w:r>
      <w:r>
        <w:rPr>
          <w:rFonts w:hint="eastAsia" w:ascii="仿宋_GB2312" w:eastAsia="仿宋_GB2312"/>
          <w:color w:val="auto"/>
          <w:sz w:val="32"/>
          <w:szCs w:val="32"/>
          <w:highlight w:val="none"/>
          <w:u w:val="none"/>
          <w:lang w:val="zh-CN"/>
        </w:rPr>
        <w:t>面积小于30㎡</w:t>
      </w:r>
      <w:r>
        <w:rPr>
          <w:rFonts w:hint="eastAsia" w:ascii="仿宋_GB2312" w:hAnsi="仿宋_GB2312" w:eastAsia="仿宋_GB2312" w:cs="仿宋_GB2312"/>
          <w:color w:val="auto"/>
          <w:sz w:val="32"/>
          <w:szCs w:val="32"/>
          <w:highlight w:val="none"/>
          <w:u w:val="none"/>
          <w:lang w:val="zh-CN"/>
        </w:rPr>
        <w:t>（含</w:t>
      </w:r>
      <w:r>
        <w:rPr>
          <w:rFonts w:hint="eastAsia" w:ascii="仿宋_GB2312" w:eastAsia="仿宋_GB2312"/>
          <w:color w:val="auto"/>
          <w:sz w:val="32"/>
          <w:szCs w:val="32"/>
          <w:highlight w:val="none"/>
          <w:u w:val="none"/>
          <w:lang w:val="zh-CN"/>
        </w:rPr>
        <w:t>30㎡</w:t>
      </w:r>
      <w:r>
        <w:rPr>
          <w:rFonts w:hint="eastAsia" w:ascii="仿宋_GB2312" w:hAnsi="仿宋_GB2312" w:eastAsia="仿宋_GB2312" w:cs="仿宋_GB2312"/>
          <w:color w:val="auto"/>
          <w:sz w:val="32"/>
          <w:szCs w:val="32"/>
          <w:highlight w:val="none"/>
          <w:u w:val="none"/>
          <w:lang w:val="zh-CN"/>
        </w:rPr>
        <w:t>）的，原则上实行货币补偿；如被征收人在本区域内有其它被征收房屋的（含共有产权析产所得份额），可合并安置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二</w:t>
      </w:r>
      <w:r>
        <w:rPr>
          <w:rFonts w:hint="eastAsia" w:ascii="仿宋_GB2312" w:eastAsia="仿宋_GB2312"/>
          <w:b/>
          <w:color w:val="auto"/>
          <w:sz w:val="32"/>
          <w:szCs w:val="32"/>
          <w:highlight w:val="none"/>
          <w:u w:val="none"/>
          <w:lang w:val="zh-CN"/>
        </w:rPr>
        <w:t>、搬迁过渡</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根据经认定补偿安置面积，</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15</w:t>
      </w:r>
      <w:r>
        <w:rPr>
          <w:rFonts w:hint="eastAsia" w:ascii="仿宋_GB2312" w:eastAsia="仿宋_GB2312"/>
          <w:color w:val="auto"/>
          <w:sz w:val="32"/>
          <w:szCs w:val="32"/>
          <w:highlight w:val="none"/>
          <w:u w:val="none"/>
          <w:lang w:val="zh-CN"/>
        </w:rPr>
        <w:t>元/㎡标准计算搬迁费一次；如选择产权调换的，再按产权调换面积（不含照顾购买面积）计算一次</w:t>
      </w:r>
      <w:r>
        <w:rPr>
          <w:rFonts w:hint="eastAsia" w:ascii="仿宋_GB2312" w:eastAsia="仿宋_GB2312"/>
          <w:color w:val="auto"/>
          <w:sz w:val="32"/>
          <w:szCs w:val="32"/>
          <w:highlight w:val="none"/>
          <w:u w:val="none"/>
          <w:lang w:val="zh-CN" w:eastAsia="zh-CN"/>
        </w:rPr>
        <w:t>，不足1000元的按1000元计算。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（二）临时过渡</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过渡期限：自被征收人签订协议并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之日</w:t>
      </w:r>
      <w:r>
        <w:rPr>
          <w:rFonts w:hint="eastAsia" w:ascii="仿宋_GB2312" w:eastAsia="仿宋_GB2312"/>
          <w:color w:val="auto"/>
          <w:sz w:val="32"/>
          <w:szCs w:val="32"/>
          <w:highlight w:val="none"/>
          <w:u w:val="none"/>
          <w:lang w:val="zh-CN" w:eastAsia="zh-CN"/>
        </w:rPr>
        <w:t>算</w:t>
      </w:r>
      <w:r>
        <w:rPr>
          <w:rFonts w:hint="eastAsia" w:ascii="仿宋_GB2312" w:eastAsia="仿宋_GB2312"/>
          <w:color w:val="auto"/>
          <w:sz w:val="32"/>
          <w:szCs w:val="32"/>
          <w:highlight w:val="none"/>
          <w:u w:val="none"/>
          <w:lang w:val="zh-CN"/>
        </w:rPr>
        <w:t>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选择不同安置区的具体过渡期限详见“十一、安置办法”中的表格</w:t>
      </w:r>
      <w:r>
        <w:rPr>
          <w:rFonts w:hint="eastAsia" w:ascii="仿宋_GB2312" w:eastAsia="仿宋_GB2312"/>
          <w:color w:val="auto"/>
          <w:sz w:val="32"/>
          <w:szCs w:val="32"/>
          <w:highlight w:val="none"/>
          <w:u w:val="none"/>
        </w:rPr>
        <w:t>。</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过渡方式：鼓励被征收人自行过渡</w:t>
      </w:r>
      <w:r>
        <w:rPr>
          <w:rFonts w:hint="eastAsia" w:ascii="仿宋_GB2312" w:eastAsia="仿宋_GB2312"/>
          <w:color w:val="auto"/>
          <w:sz w:val="32"/>
          <w:szCs w:val="32"/>
          <w:highlight w:val="none"/>
          <w:u w:val="none"/>
          <w:lang w:val="zh-CN" w:eastAsia="zh-CN"/>
        </w:rPr>
        <w:t>并予奖励</w:t>
      </w:r>
      <w:r>
        <w:rPr>
          <w:rFonts w:hint="eastAsia" w:ascii="仿宋_GB2312" w:eastAsia="仿宋_GB2312"/>
          <w:color w:val="auto"/>
          <w:sz w:val="32"/>
          <w:szCs w:val="32"/>
          <w:highlight w:val="none"/>
          <w:u w:val="none"/>
          <w:lang w:val="zh-CN"/>
        </w:rPr>
        <w:t>；自行过渡确有困难的，可申请安排临时周转房过渡，有使用临时周转房的</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不予发放临时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补助标准：根据产权调换面积（不含照顾购买面积）按</w:t>
      </w:r>
      <w:r>
        <w:rPr>
          <w:rFonts w:hint="eastAsia" w:ascii="仿宋_GB2312" w:eastAsia="仿宋_GB2312"/>
          <w:color w:val="auto"/>
          <w:sz w:val="32"/>
          <w:szCs w:val="32"/>
          <w:highlight w:val="none"/>
          <w:u w:val="none"/>
          <w:lang w:val="zh-CN" w:eastAsia="zh-CN"/>
        </w:rPr>
        <w:t>10</w:t>
      </w:r>
      <w:r>
        <w:rPr>
          <w:rFonts w:hint="eastAsia" w:ascii="仿宋_GB2312" w:eastAsia="仿宋_GB2312"/>
          <w:color w:val="auto"/>
          <w:sz w:val="32"/>
          <w:szCs w:val="32"/>
          <w:highlight w:val="none"/>
          <w:u w:val="none"/>
          <w:lang w:val="zh-CN"/>
        </w:rPr>
        <w:t>元/㎡·月标准计算。</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4</w:t>
      </w:r>
      <w:r>
        <w:rPr>
          <w:rFonts w:hint="eastAsia" w:ascii="仿宋_GB2312" w:eastAsia="仿宋_GB2312"/>
          <w:color w:val="auto"/>
          <w:sz w:val="32"/>
          <w:szCs w:val="32"/>
          <w:highlight w:val="none"/>
          <w:u w:val="none"/>
          <w:lang w:val="zh-CN" w:eastAsia="zh-CN"/>
        </w:rPr>
        <w:t>、选择货币补偿的及现房产权调换的，给予发放6</w:t>
      </w:r>
      <w:r>
        <w:rPr>
          <w:rFonts w:hint="eastAsia" w:ascii="仿宋_GB2312" w:eastAsia="仿宋_GB2312"/>
          <w:color w:val="auto"/>
          <w:sz w:val="32"/>
          <w:szCs w:val="32"/>
          <w:highlight w:val="none"/>
          <w:u w:val="none"/>
          <w:lang w:val="zh-CN"/>
        </w:rPr>
        <w:t>个月临时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5</w:t>
      </w:r>
      <w:r>
        <w:rPr>
          <w:rFonts w:hint="eastAsia" w:ascii="仿宋_GB2312" w:eastAsia="仿宋_GB2312"/>
          <w:color w:val="auto"/>
          <w:sz w:val="32"/>
          <w:szCs w:val="32"/>
          <w:highlight w:val="none"/>
          <w:u w:val="none"/>
          <w:lang w:val="zh-CN" w:eastAsia="zh-CN"/>
        </w:rPr>
        <w:t>、属</w:t>
      </w:r>
      <w:r>
        <w:rPr>
          <w:rFonts w:hint="eastAsia" w:ascii="仿宋_GB2312" w:eastAsia="仿宋_GB2312"/>
          <w:color w:val="auto"/>
          <w:sz w:val="32"/>
          <w:szCs w:val="32"/>
          <w:highlight w:val="none"/>
          <w:u w:val="none"/>
          <w:lang w:val="zh-CN"/>
        </w:rPr>
        <w:t>非被征收人责任</w:t>
      </w:r>
      <w:r>
        <w:rPr>
          <w:rFonts w:hint="eastAsia" w:ascii="仿宋_GB2312" w:eastAsia="仿宋_GB2312"/>
          <w:color w:val="auto"/>
          <w:sz w:val="32"/>
          <w:szCs w:val="32"/>
          <w:highlight w:val="none"/>
          <w:u w:val="none"/>
          <w:lang w:val="zh-CN" w:eastAsia="zh-CN"/>
        </w:rPr>
        <w:t>造成</w:t>
      </w:r>
      <w:r>
        <w:rPr>
          <w:rFonts w:hint="eastAsia" w:ascii="仿宋_GB2312" w:eastAsia="仿宋_GB2312"/>
          <w:color w:val="auto"/>
          <w:sz w:val="32"/>
          <w:szCs w:val="32"/>
          <w:highlight w:val="none"/>
          <w:u w:val="none"/>
          <w:lang w:val="zh-CN"/>
        </w:rPr>
        <w:t>超出</w:t>
      </w:r>
      <w:r>
        <w:rPr>
          <w:rFonts w:hint="eastAsia" w:ascii="仿宋_GB2312" w:eastAsia="仿宋_GB2312"/>
          <w:color w:val="auto"/>
          <w:sz w:val="32"/>
          <w:szCs w:val="32"/>
          <w:highlight w:val="none"/>
          <w:u w:val="none"/>
          <w:lang w:val="zh-CN" w:eastAsia="zh-CN"/>
        </w:rPr>
        <w:t>过渡期限的</w:t>
      </w:r>
      <w:r>
        <w:rPr>
          <w:rFonts w:hint="eastAsia" w:ascii="仿宋_GB2312" w:eastAsia="仿宋_GB2312"/>
          <w:color w:val="auto"/>
          <w:sz w:val="32"/>
          <w:szCs w:val="32"/>
          <w:highlight w:val="none"/>
          <w:u w:val="none"/>
          <w:lang w:val="zh-CN"/>
        </w:rPr>
        <w:t>，对自行过渡的被征收人，从逾期之日起，按</w:t>
      </w:r>
      <w:r>
        <w:rPr>
          <w:rFonts w:hint="eastAsia" w:ascii="仿宋_GB2312" w:eastAsia="仿宋_GB2312"/>
          <w:color w:val="auto"/>
          <w:sz w:val="32"/>
          <w:szCs w:val="32"/>
          <w:highlight w:val="none"/>
          <w:u w:val="none"/>
          <w:lang w:val="zh-CN" w:eastAsia="zh-CN"/>
        </w:rPr>
        <w:t>双倍给予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r>
        <w:rPr>
          <w:rFonts w:hint="eastAsia" w:ascii="仿宋_GB2312" w:eastAsia="仿宋_GB2312"/>
          <w:color w:val="auto"/>
          <w:sz w:val="32"/>
          <w:szCs w:val="32"/>
          <w:highlight w:val="none"/>
          <w:u w:val="none"/>
          <w:lang w:val="en-US" w:eastAsia="zh-CN"/>
        </w:rPr>
        <w:t>,提前交房的安置区提前时间在3个月内的不扣过渡费，超过3个月的部分扣回过渡费</w:t>
      </w:r>
      <w:r>
        <w:rPr>
          <w:rFonts w:hint="eastAsia" w:ascii="仿宋_GB2312" w:eastAsia="仿宋_GB2312"/>
          <w:color w:val="auto"/>
          <w:sz w:val="32"/>
          <w:szCs w:val="32"/>
          <w:highlight w:val="none"/>
          <w:u w:val="none"/>
          <w:lang w:val="zh-CN"/>
        </w:rPr>
        <w:t>；对使用过渡周转房的，从逾期之日起，按</w:t>
      </w:r>
      <w:r>
        <w:rPr>
          <w:rFonts w:hint="eastAsia" w:ascii="仿宋_GB2312" w:eastAsia="仿宋_GB2312"/>
          <w:color w:val="auto"/>
          <w:sz w:val="32"/>
          <w:szCs w:val="32"/>
          <w:highlight w:val="none"/>
          <w:u w:val="none"/>
          <w:lang w:val="zh-CN" w:eastAsia="zh-CN"/>
        </w:rPr>
        <w:t>正常标准给予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3" w:firstLineChars="25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十三、签约协商期限</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本项目红线范围内房屋征收签约协商期限规定如下：</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）宣传发动和房屋权属、面积核对阶段：自本方案发布</w:t>
      </w:r>
    </w:p>
    <w:p>
      <w:pPr>
        <w:pStyle w:val="2"/>
        <w:shd w:val="clear" w:color="auto" w:fill="auto"/>
        <w:spacing w:after="0" w:line="600" w:lineRule="exact"/>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之日起</w:t>
      </w:r>
      <w:r>
        <w:rPr>
          <w:rFonts w:hint="eastAsia" w:ascii="仿宋_GB2312" w:eastAsia="仿宋_GB2312"/>
          <w:color w:val="auto"/>
          <w:sz w:val="32"/>
          <w:szCs w:val="32"/>
          <w:highlight w:val="none"/>
          <w:u w:val="none"/>
          <w:lang w:val="zh-CN" w:eastAsia="zh-CN"/>
        </w:rPr>
        <w:t>至协商签约期限开始日</w:t>
      </w:r>
      <w:r>
        <w:rPr>
          <w:rFonts w:hint="eastAsia" w:ascii="仿宋_GB2312" w:eastAsia="仿宋_GB2312"/>
          <w:color w:val="auto"/>
          <w:sz w:val="32"/>
          <w:szCs w:val="32"/>
          <w:highlight w:val="none"/>
          <w:u w:val="none"/>
          <w:lang w:val="zh-CN"/>
        </w:rPr>
        <w:t>，该阶段达成协议，可提前签约。</w:t>
      </w:r>
    </w:p>
    <w:p>
      <w:pPr>
        <w:pStyle w:val="2"/>
        <w:shd w:val="clear" w:color="auto" w:fill="auto"/>
        <w:spacing w:after="0" w:line="600" w:lineRule="exact"/>
        <w:ind w:left="319" w:leftChars="152" w:firstLine="160" w:firstLineChars="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eastAsia="zh-CN"/>
        </w:rPr>
        <w:t>（二）房屋征收协商签约期限：</w:t>
      </w:r>
      <w:r>
        <w:rPr>
          <w:rFonts w:hint="eastAsia" w:ascii="仿宋_GB2312" w:eastAsia="仿宋_GB2312"/>
          <w:b w:val="0"/>
          <w:bCs w:val="0"/>
          <w:color w:val="auto"/>
          <w:sz w:val="32"/>
          <w:szCs w:val="32"/>
          <w:highlight w:val="none"/>
          <w:u w:val="none"/>
          <w:lang w:val="en-US" w:eastAsia="zh-CN"/>
        </w:rPr>
        <w:t>以正式方案公布为准</w:t>
      </w:r>
      <w:r>
        <w:rPr>
          <w:rFonts w:hint="eastAsia" w:ascii="仿宋_GB2312" w:eastAsia="仿宋_GB2312"/>
          <w:b w:val="0"/>
          <w:bCs w:val="0"/>
          <w:color w:val="auto"/>
          <w:sz w:val="32"/>
          <w:szCs w:val="32"/>
          <w:highlight w:val="none"/>
          <w:u w:val="none"/>
          <w:lang w:val="zh-CN" w:eastAsia="zh-CN"/>
        </w:rPr>
        <w:t>。</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四</w:t>
      </w:r>
      <w:r>
        <w:rPr>
          <w:rFonts w:hint="eastAsia" w:ascii="仿宋_GB2312" w:eastAsia="仿宋_GB2312"/>
          <w:b/>
          <w:color w:val="auto"/>
          <w:sz w:val="32"/>
          <w:szCs w:val="32"/>
          <w:highlight w:val="none"/>
          <w:u w:val="none"/>
          <w:lang w:val="zh-CN"/>
        </w:rPr>
        <w:t>、奖励措施</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被征收人在规定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w:t>
      </w:r>
      <w:r>
        <w:rPr>
          <w:rFonts w:hint="eastAsia"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eastAsia="zh-CN"/>
        </w:rPr>
        <w:t>交拆</w:t>
      </w:r>
      <w:r>
        <w:rPr>
          <w:rFonts w:hint="eastAsia" w:ascii="仿宋_GB2312" w:eastAsia="仿宋_GB2312"/>
          <w:color w:val="auto"/>
          <w:sz w:val="32"/>
          <w:szCs w:val="32"/>
          <w:highlight w:val="none"/>
          <w:u w:val="none"/>
          <w:lang w:val="zh-CN"/>
        </w:rPr>
        <w:t>的，可享受下列奖励：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时</w:t>
      </w:r>
      <w:r>
        <w:rPr>
          <w:rFonts w:hint="eastAsia" w:ascii="仿宋_GB2312" w:eastAsia="仿宋_GB2312"/>
          <w:color w:val="auto"/>
          <w:sz w:val="32"/>
          <w:szCs w:val="32"/>
          <w:highlight w:val="none"/>
          <w:u w:val="none"/>
          <w:lang w:val="zh-CN"/>
        </w:rPr>
        <w:t>签约奖励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安置面积计算（不含所有照顾购买面积），</w:t>
      </w:r>
      <w:r>
        <w:rPr>
          <w:rFonts w:hint="eastAsia" w:ascii="仿宋_GB2312" w:eastAsia="仿宋_GB2312"/>
          <w:b w:val="0"/>
          <w:bCs w:val="0"/>
          <w:color w:val="auto"/>
          <w:sz w:val="32"/>
          <w:szCs w:val="32"/>
          <w:highlight w:val="none"/>
          <w:u w:val="none"/>
          <w:lang w:val="zh-CN"/>
        </w:rPr>
        <w:t>给予</w:t>
      </w:r>
      <w:r>
        <w:rPr>
          <w:rFonts w:hint="eastAsia" w:ascii="仿宋_GB2312" w:eastAsia="仿宋_GB2312"/>
          <w:b w:val="0"/>
          <w:bCs w:val="0"/>
          <w:color w:val="auto"/>
          <w:sz w:val="32"/>
          <w:szCs w:val="32"/>
          <w:highlight w:val="none"/>
          <w:u w:val="none"/>
          <w:lang w:val="en-US" w:eastAsia="zh-CN"/>
        </w:rPr>
        <w:t>3</w:t>
      </w:r>
      <w:r>
        <w:rPr>
          <w:rFonts w:hint="eastAsia" w:ascii="仿宋_GB2312" w:eastAsia="仿宋_GB2312"/>
          <w:b w:val="0"/>
          <w:bCs w:val="0"/>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二</w:t>
      </w:r>
      <w:r>
        <w:rPr>
          <w:rFonts w:hint="eastAsia" w:ascii="仿宋_GB2312" w:eastAsia="仿宋_GB2312"/>
          <w:b w:val="0"/>
          <w:bCs w:val="0"/>
          <w:color w:val="auto"/>
          <w:sz w:val="32"/>
          <w:szCs w:val="32"/>
          <w:highlight w:val="none"/>
          <w:u w:val="none"/>
          <w:lang w:val="zh-CN"/>
        </w:rPr>
        <w:t>）被征收人</w:t>
      </w:r>
      <w:r>
        <w:rPr>
          <w:rFonts w:hint="eastAsia" w:ascii="仿宋_GB2312" w:eastAsia="仿宋_GB2312"/>
          <w:b w:val="0"/>
          <w:bCs w:val="0"/>
          <w:color w:val="auto"/>
          <w:sz w:val="32"/>
          <w:szCs w:val="32"/>
          <w:highlight w:val="none"/>
          <w:u w:val="none"/>
          <w:lang w:val="zh-CN" w:eastAsia="zh-CN"/>
        </w:rPr>
        <w:t>另</w:t>
      </w:r>
      <w:r>
        <w:rPr>
          <w:rFonts w:hint="eastAsia" w:ascii="仿宋_GB2312" w:eastAsia="仿宋_GB2312"/>
          <w:b w:val="0"/>
          <w:bCs w:val="0"/>
          <w:color w:val="auto"/>
          <w:sz w:val="32"/>
          <w:szCs w:val="32"/>
          <w:highlight w:val="none"/>
          <w:u w:val="none"/>
          <w:lang w:val="zh-CN"/>
        </w:rPr>
        <w:t>可享受下列奖励：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1、自行</w:t>
      </w:r>
      <w:r>
        <w:rPr>
          <w:rFonts w:hint="eastAsia" w:ascii="仿宋_GB2312" w:eastAsia="仿宋_GB2312"/>
          <w:b w:val="0"/>
          <w:bCs w:val="0"/>
          <w:color w:val="auto"/>
          <w:sz w:val="32"/>
          <w:szCs w:val="32"/>
          <w:highlight w:val="none"/>
          <w:u w:val="none"/>
          <w:lang w:val="zh-CN"/>
        </w:rPr>
        <w:t>封房交拆奖励：按认定补偿安置面积计算（不含所有照顾购买面积），给予</w:t>
      </w:r>
      <w:r>
        <w:rPr>
          <w:rFonts w:hint="eastAsia" w:ascii="仿宋_GB2312" w:eastAsia="仿宋_GB2312"/>
          <w:b w:val="0"/>
          <w:bCs w:val="0"/>
          <w:color w:val="auto"/>
          <w:sz w:val="32"/>
          <w:szCs w:val="32"/>
          <w:highlight w:val="none"/>
          <w:u w:val="none"/>
          <w:lang w:val="en-US" w:eastAsia="zh-CN"/>
        </w:rPr>
        <w:t>4</w:t>
      </w:r>
      <w:r>
        <w:rPr>
          <w:rFonts w:hint="eastAsia" w:ascii="仿宋_GB2312" w:eastAsia="仿宋_GB2312"/>
          <w:b w:val="0"/>
          <w:bCs w:val="0"/>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自行过渡奖励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被征收人自行过渡的，按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w:t>
      </w:r>
      <w:r>
        <w:rPr>
          <w:rFonts w:hint="eastAsia" w:ascii="仿宋_GB2312" w:eastAsia="仿宋_GB2312"/>
          <w:color w:val="auto"/>
          <w:sz w:val="32"/>
          <w:szCs w:val="32"/>
          <w:highlight w:val="none"/>
          <w:u w:val="none"/>
          <w:lang w:val="zh-CN" w:eastAsia="zh-CN"/>
        </w:rPr>
        <w:t>所有</w:t>
      </w:r>
      <w:r>
        <w:rPr>
          <w:rFonts w:hint="eastAsia" w:ascii="仿宋_GB2312" w:eastAsia="仿宋_GB2312"/>
          <w:color w:val="auto"/>
          <w:sz w:val="32"/>
          <w:szCs w:val="32"/>
          <w:highlight w:val="none"/>
          <w:u w:val="none"/>
          <w:lang w:val="zh-CN"/>
        </w:rPr>
        <w:t>照顾购买面积），给予</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3、</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安置的补</w:t>
      </w:r>
      <w:r>
        <w:rPr>
          <w:rFonts w:hint="eastAsia" w:ascii="仿宋_GB2312" w:eastAsia="仿宋_GB2312"/>
          <w:color w:val="auto"/>
          <w:sz w:val="32"/>
          <w:szCs w:val="32"/>
          <w:highlight w:val="none"/>
          <w:u w:val="none"/>
          <w:lang w:val="zh-CN" w:eastAsia="zh-CN"/>
        </w:rPr>
        <w:t>差：选择货币补偿，</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安置的，按经认定</w:t>
      </w:r>
      <w:r>
        <w:rPr>
          <w:rFonts w:hint="eastAsia" w:ascii="仿宋_GB2312" w:eastAsia="仿宋_GB2312"/>
          <w:color w:val="auto"/>
          <w:sz w:val="32"/>
          <w:szCs w:val="32"/>
          <w:highlight w:val="none"/>
          <w:u w:val="none"/>
          <w:lang w:val="zh-CN" w:eastAsia="zh-CN"/>
        </w:rPr>
        <w:t>补偿安置面积总四层及以下的给予</w:t>
      </w:r>
      <w:r>
        <w:rPr>
          <w:rFonts w:hint="eastAsia" w:ascii="仿宋_GB2312" w:eastAsia="仿宋_GB2312"/>
          <w:color w:val="auto"/>
          <w:sz w:val="32"/>
          <w:szCs w:val="32"/>
          <w:highlight w:val="none"/>
          <w:u w:val="none"/>
          <w:lang w:val="en-US" w:eastAsia="zh-CN"/>
        </w:rPr>
        <w:t>2700</w:t>
      </w:r>
      <w:r>
        <w:rPr>
          <w:rFonts w:hint="eastAsia" w:ascii="仿宋_GB2312" w:eastAsia="仿宋_GB2312"/>
          <w:color w:val="auto"/>
          <w:sz w:val="32"/>
          <w:szCs w:val="32"/>
          <w:highlight w:val="none"/>
          <w:u w:val="none"/>
          <w:lang w:val="zh-CN" w:eastAsia="zh-CN"/>
        </w:rPr>
        <w:t>元/㎡补差款；超过四层的房屋，四层及以下给予</w:t>
      </w:r>
      <w:r>
        <w:rPr>
          <w:rFonts w:hint="eastAsia" w:ascii="仿宋_GB2312" w:eastAsia="仿宋_GB2312"/>
          <w:color w:val="auto"/>
          <w:sz w:val="32"/>
          <w:szCs w:val="32"/>
          <w:highlight w:val="none"/>
          <w:u w:val="none"/>
          <w:lang w:val="en-US" w:eastAsia="zh-CN"/>
        </w:rPr>
        <w:t>2700</w:t>
      </w:r>
      <w:r>
        <w:rPr>
          <w:rFonts w:hint="eastAsia" w:ascii="仿宋_GB2312" w:eastAsia="仿宋_GB2312"/>
          <w:color w:val="auto"/>
          <w:sz w:val="32"/>
          <w:szCs w:val="32"/>
          <w:highlight w:val="none"/>
          <w:u w:val="none"/>
          <w:lang w:val="zh-CN" w:eastAsia="zh-CN"/>
        </w:rPr>
        <w:t>元/㎡补差款，五层部分给予</w:t>
      </w:r>
      <w:r>
        <w:rPr>
          <w:rFonts w:hint="eastAsia" w:ascii="仿宋_GB2312" w:eastAsia="仿宋_GB2312"/>
          <w:color w:val="auto"/>
          <w:sz w:val="32"/>
          <w:szCs w:val="32"/>
          <w:highlight w:val="none"/>
          <w:u w:val="none"/>
          <w:lang w:val="en-US" w:eastAsia="zh-CN"/>
        </w:rPr>
        <w:t>1900</w:t>
      </w:r>
      <w:r>
        <w:rPr>
          <w:rFonts w:hint="eastAsia" w:ascii="仿宋_GB2312" w:eastAsia="仿宋_GB2312"/>
          <w:color w:val="auto"/>
          <w:sz w:val="32"/>
          <w:szCs w:val="32"/>
          <w:highlight w:val="none"/>
          <w:u w:val="none"/>
          <w:lang w:val="zh-CN" w:eastAsia="zh-CN"/>
        </w:rPr>
        <w:t>元/㎡补差款，六层部分给予</w:t>
      </w:r>
      <w:r>
        <w:rPr>
          <w:rFonts w:hint="eastAsia" w:ascii="仿宋_GB2312" w:eastAsia="仿宋_GB2312"/>
          <w:color w:val="auto"/>
          <w:sz w:val="32"/>
          <w:szCs w:val="32"/>
          <w:highlight w:val="none"/>
          <w:u w:val="none"/>
          <w:lang w:val="en-US" w:eastAsia="zh-CN"/>
        </w:rPr>
        <w:t>900</w:t>
      </w:r>
      <w:r>
        <w:rPr>
          <w:rFonts w:hint="eastAsia" w:ascii="仿宋_GB2312" w:eastAsia="仿宋_GB2312"/>
          <w:color w:val="auto"/>
          <w:sz w:val="32"/>
          <w:szCs w:val="32"/>
          <w:highlight w:val="none"/>
          <w:u w:val="none"/>
          <w:lang w:val="zh-CN" w:eastAsia="zh-CN"/>
        </w:rPr>
        <w:t>元/㎡补差款，七层及以上部分不再补差。放弃产权调换安置的，其照顾购买面积不予补差。</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eastAsia="zh-CN"/>
        </w:rPr>
        <w:t>埕地、空地奖励：征收未经审批和</w:t>
      </w:r>
      <w:r>
        <w:rPr>
          <w:rFonts w:hint="eastAsia" w:ascii="仿宋_GB2312" w:eastAsia="仿宋_GB2312"/>
          <w:color w:val="auto"/>
          <w:sz w:val="32"/>
          <w:szCs w:val="32"/>
          <w:highlight w:val="none"/>
          <w:u w:val="none"/>
          <w:lang w:val="zh-CN"/>
        </w:rPr>
        <w:t>镇街清理的</w:t>
      </w:r>
      <w:r>
        <w:rPr>
          <w:rFonts w:hint="eastAsia" w:ascii="仿宋_GB2312" w:eastAsia="仿宋_GB2312"/>
          <w:color w:val="auto"/>
          <w:sz w:val="32"/>
          <w:szCs w:val="32"/>
          <w:highlight w:val="none"/>
          <w:u w:val="none"/>
          <w:lang w:val="zh-CN" w:eastAsia="zh-CN"/>
        </w:rPr>
        <w:t>埕地、空地，给予</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eastAsia="zh-CN"/>
        </w:rPr>
        <w:t>万元/亩的奖励，被认定不予补偿安置的建筑占地面积参照此项奖励。已享受该补助的埕地、空地在征地面积中不再享受预留地政策。</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eastAsia="zh-CN"/>
        </w:rPr>
        <w:t>公摊面积奖励：经审批和镇街清理的埕地、空地按审批或清理的价格补偿，同时也不享受该补助。</w:t>
      </w:r>
      <w:r>
        <w:rPr>
          <w:rFonts w:hint="eastAsia" w:ascii="仿宋_GB2312" w:eastAsia="仿宋_GB2312"/>
          <w:color w:val="auto"/>
          <w:sz w:val="32"/>
          <w:szCs w:val="32"/>
          <w:highlight w:val="none"/>
          <w:u w:val="none"/>
          <w:lang w:val="zh-CN"/>
        </w:rPr>
        <w:t>以被征收房屋整栋为单位，按原房屋认定补偿安置面积的</w:t>
      </w:r>
      <w:r>
        <w:rPr>
          <w:rFonts w:ascii="仿宋_GB2312" w:eastAsia="仿宋_GB2312"/>
          <w:color w:val="auto"/>
          <w:sz w:val="32"/>
          <w:szCs w:val="32"/>
          <w:highlight w:val="none"/>
          <w:u w:val="none"/>
          <w:lang w:val="zh-CN"/>
        </w:rPr>
        <w:t>10%</w:t>
      </w:r>
      <w:r>
        <w:rPr>
          <w:rFonts w:hint="eastAsia" w:ascii="仿宋_GB2312" w:eastAsia="仿宋_GB2312"/>
          <w:color w:val="auto"/>
          <w:sz w:val="32"/>
          <w:szCs w:val="32"/>
          <w:highlight w:val="none"/>
          <w:u w:val="none"/>
          <w:lang w:val="zh-CN"/>
        </w:rPr>
        <w:t>给予公摊面积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，且每栋最多不超过1</w:t>
      </w:r>
      <w:r>
        <w:rPr>
          <w:rFonts w:hint="eastAsia" w:ascii="仿宋_GB2312" w:eastAsia="仿宋_GB2312"/>
          <w:color w:val="auto"/>
          <w:sz w:val="32"/>
          <w:szCs w:val="32"/>
          <w:highlight w:val="none"/>
          <w:u w:val="none"/>
          <w:lang w:val="zh-CN" w:eastAsia="zh-CN"/>
        </w:rPr>
        <w:t>0㎡、不超过所</w:t>
      </w:r>
      <w:r>
        <w:rPr>
          <w:rFonts w:hint="eastAsia" w:ascii="仿宋_GB2312" w:eastAsia="仿宋_GB2312"/>
          <w:color w:val="auto"/>
          <w:sz w:val="32"/>
          <w:szCs w:val="32"/>
          <w:highlight w:val="none"/>
          <w:u w:val="none"/>
          <w:lang w:val="zh-CN"/>
        </w:rPr>
        <w:t>选安置房公摊总面积，公摊面积</w:t>
      </w:r>
      <w:r>
        <w:rPr>
          <w:rFonts w:hint="eastAsia" w:ascii="仿宋_GB2312" w:eastAsia="仿宋_GB2312"/>
          <w:color w:val="auto"/>
          <w:sz w:val="32"/>
          <w:szCs w:val="32"/>
          <w:highlight w:val="none"/>
          <w:u w:val="none"/>
          <w:lang w:val="zh-CN" w:eastAsia="zh-CN"/>
        </w:rPr>
        <w:t>奖励以</w:t>
      </w:r>
      <w:r>
        <w:rPr>
          <w:rFonts w:hint="eastAsia" w:ascii="仿宋_GB2312" w:eastAsia="仿宋_GB2312"/>
          <w:color w:val="auto"/>
          <w:sz w:val="32"/>
          <w:szCs w:val="32"/>
          <w:highlight w:val="none"/>
          <w:u w:val="none"/>
          <w:lang w:val="en-US" w:eastAsia="zh-CN"/>
        </w:rPr>
        <w:t>5000</w:t>
      </w:r>
      <w:r>
        <w:rPr>
          <w:rFonts w:hint="eastAsia" w:ascii="仿宋_GB2312" w:eastAsia="仿宋_GB2312"/>
          <w:color w:val="auto"/>
          <w:sz w:val="32"/>
          <w:szCs w:val="32"/>
          <w:highlight w:val="none"/>
          <w:u w:val="none"/>
          <w:lang w:val="zh-CN" w:eastAsia="zh-CN"/>
        </w:rPr>
        <w:t>元/</w:t>
      </w:r>
      <w:r>
        <w:rPr>
          <w:rFonts w:hint="eastAsia" w:ascii="仿宋_GB2312" w:eastAsia="仿宋_GB2312"/>
          <w:color w:val="auto"/>
          <w:sz w:val="32"/>
          <w:szCs w:val="32"/>
          <w:highlight w:val="none"/>
          <w:u w:val="none"/>
          <w:lang w:val="zh-CN"/>
        </w:rPr>
        <w:t>㎡计价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选择货币补偿享受上述同等待遇。</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整栋房屋分栋的条件为具备以下条件之一：</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1、项目启动征收前已存在分开的产权证；</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2、整栋房屋中有分开独立的楼梯。</w:t>
      </w: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十五、</w:t>
      </w:r>
      <w:r>
        <w:rPr>
          <w:rFonts w:hint="eastAsia" w:ascii="仿宋_GB2312" w:eastAsia="仿宋_GB2312"/>
          <w:b/>
          <w:bCs/>
          <w:color w:val="auto"/>
          <w:sz w:val="32"/>
          <w:szCs w:val="32"/>
          <w:highlight w:val="none"/>
          <w:u w:val="none"/>
          <w:lang w:val="zh-CN" w:eastAsia="zh-CN"/>
        </w:rPr>
        <w:t>住宅改为经营性用房按时搬迁补助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未经规划部门批准、房管部门登记，将</w:t>
      </w:r>
      <w:r>
        <w:rPr>
          <w:rFonts w:hint="eastAsia" w:ascii="仿宋_GB2312" w:eastAsia="仿宋_GB2312"/>
          <w:color w:val="auto"/>
          <w:sz w:val="32"/>
          <w:szCs w:val="32"/>
          <w:highlight w:val="none"/>
          <w:u w:val="none"/>
          <w:lang w:val="zh-CN"/>
        </w:rPr>
        <w:t>临街住宅改做经营性用</w:t>
      </w:r>
      <w:r>
        <w:rPr>
          <w:rFonts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rPr>
        <w:t>的</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按住宅性质予以认定补偿，在规定期限内签订协议并封房交拆的，可按以下情况另给予补助：</w:t>
      </w:r>
    </w:p>
    <w:p>
      <w:pPr>
        <w:pStyle w:val="2"/>
        <w:numPr>
          <w:ilvl w:val="0"/>
          <w:numId w:val="0"/>
        </w:numPr>
        <w:shd w:val="clear" w:color="auto" w:fill="auto"/>
        <w:spacing w:after="0" w:line="600" w:lineRule="exact"/>
        <w:ind w:firstLine="640" w:firstLineChars="200"/>
        <w:jc w:val="both"/>
        <w:rPr>
          <w:rFonts w:ascii="仿宋_GB2312" w:eastAsia="仿宋_GB2312"/>
          <w:sz w:val="32"/>
          <w:szCs w:val="32"/>
          <w:highlight w:val="none"/>
          <w:u w:val="single"/>
          <w:lang w:val="zh-CN"/>
        </w:rPr>
      </w:pPr>
      <w:r>
        <w:rPr>
          <w:rFonts w:hint="eastAsia" w:ascii="仿宋_GB2312" w:eastAsia="仿宋_GB2312"/>
          <w:color w:val="auto"/>
          <w:sz w:val="32"/>
          <w:szCs w:val="32"/>
          <w:highlight w:val="none"/>
          <w:u w:val="none"/>
          <w:lang w:val="zh-CN"/>
        </w:rPr>
        <w:t>（一）在</w:t>
      </w:r>
      <w:r>
        <w:rPr>
          <w:rFonts w:ascii="仿宋_GB2312" w:eastAsia="仿宋_GB2312"/>
          <w:sz w:val="32"/>
          <w:szCs w:val="32"/>
          <w:highlight w:val="none"/>
          <w:lang w:val="zh-CN"/>
        </w:rPr>
        <w:t>2011年6月30日前，住宅底层已改为</w:t>
      </w:r>
      <w:r>
        <w:rPr>
          <w:rFonts w:hint="eastAsia" w:ascii="仿宋_GB2312" w:eastAsia="仿宋_GB2312"/>
          <w:sz w:val="32"/>
          <w:szCs w:val="32"/>
          <w:highlight w:val="none"/>
          <w:lang w:val="zh-CN"/>
        </w:rPr>
        <w:t>经营性用</w:t>
      </w:r>
      <w:r>
        <w:rPr>
          <w:rFonts w:ascii="仿宋_GB2312" w:eastAsia="仿宋_GB2312"/>
          <w:sz w:val="32"/>
          <w:szCs w:val="32"/>
          <w:highlight w:val="none"/>
          <w:lang w:val="zh-CN"/>
        </w:rPr>
        <w:t>房且现状仍处于经营状态，并持有工商营业执照和税务登记证明的，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补助的标准为：临12m及以上道路的，按补助面积给予3000元/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的一次性补助；临12m以下6m以上道路的，按补助面积给予1500元/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pPr>
        <w:pStyle w:val="2"/>
        <w:numPr>
          <w:ilvl w:val="0"/>
          <w:numId w:val="0"/>
        </w:numPr>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(二）</w:t>
      </w:r>
      <w:r>
        <w:rPr>
          <w:rFonts w:hint="eastAsia" w:ascii="仿宋_GB2312" w:eastAsia="仿宋_GB2312"/>
          <w:color w:val="auto"/>
          <w:sz w:val="32"/>
          <w:szCs w:val="32"/>
          <w:highlight w:val="none"/>
          <w:u w:val="none"/>
          <w:lang w:val="zh-CN"/>
        </w:rPr>
        <w:t>在</w:t>
      </w:r>
      <w:r>
        <w:rPr>
          <w:rFonts w:ascii="仿宋_GB2312" w:eastAsia="仿宋_GB2312"/>
          <w:sz w:val="32"/>
          <w:szCs w:val="32"/>
          <w:highlight w:val="none"/>
          <w:lang w:val="zh-CN"/>
        </w:rPr>
        <w:t>2011年6月30日前，住宅底层改为</w:t>
      </w:r>
      <w:r>
        <w:rPr>
          <w:rFonts w:hint="eastAsia" w:ascii="仿宋_GB2312" w:eastAsia="仿宋_GB2312"/>
          <w:sz w:val="32"/>
          <w:szCs w:val="32"/>
          <w:highlight w:val="none"/>
          <w:lang w:val="zh-CN"/>
        </w:rPr>
        <w:t>经营</w:t>
      </w:r>
      <w:r>
        <w:rPr>
          <w:rFonts w:ascii="仿宋_GB2312" w:eastAsia="仿宋_GB2312"/>
          <w:sz w:val="32"/>
          <w:szCs w:val="32"/>
          <w:highlight w:val="none"/>
          <w:lang w:val="zh-CN"/>
        </w:rPr>
        <w:t>性用房，未持有工商营业执照和税务登记证明的，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补助的标准为：临12m及以上道路的，按补助面积给予1000元/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的一次性补助；临6m以下3m以上道路的，按补助面积给予300元/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w:t>
      </w:r>
      <w:r>
        <w:rPr>
          <w:rFonts w:ascii="仿宋_GB2312" w:eastAsia="仿宋_GB2312"/>
          <w:color w:val="auto"/>
          <w:sz w:val="32"/>
          <w:szCs w:val="32"/>
          <w:highlight w:val="none"/>
          <w:u w:val="none"/>
          <w:lang w:val="zh-CN"/>
        </w:rPr>
        <w:t>在2011年6月30日后，住宅底层改为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性用房的，按原房屋</w:t>
      </w:r>
      <w:r>
        <w:rPr>
          <w:rFonts w:hint="eastAsia" w:ascii="仿宋_GB2312" w:eastAsia="仿宋_GB2312"/>
          <w:color w:val="auto"/>
          <w:sz w:val="32"/>
          <w:szCs w:val="32"/>
          <w:highlight w:val="none"/>
          <w:u w:val="none"/>
          <w:lang w:val="zh-CN" w:eastAsia="zh-CN"/>
        </w:rPr>
        <w:t>审批</w:t>
      </w:r>
      <w:r>
        <w:rPr>
          <w:rFonts w:ascii="仿宋_GB2312" w:eastAsia="仿宋_GB2312"/>
          <w:color w:val="auto"/>
          <w:sz w:val="32"/>
          <w:szCs w:val="32"/>
          <w:highlight w:val="none"/>
          <w:u w:val="none"/>
          <w:lang w:val="zh-CN"/>
        </w:rPr>
        <w:t>用途予以认定</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p>
    <w:p>
      <w:pPr>
        <w:pStyle w:val="2"/>
        <w:shd w:val="clear" w:color="auto" w:fill="auto"/>
        <w:spacing w:after="0" w:line="600" w:lineRule="exact"/>
        <w:ind w:firstLine="640" w:firstLineChars="200"/>
        <w:jc w:val="both"/>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（四）考虑部分年代久远，无法提供有效工商营业执照和税务证明，但的确系处于经营状态的</w:t>
      </w:r>
      <w:r>
        <w:rPr>
          <w:rFonts w:hint="eastAsia" w:ascii="仿宋_GB2312" w:eastAsia="仿宋_GB2312"/>
          <w:b w:val="0"/>
          <w:bCs w:val="0"/>
          <w:color w:val="auto"/>
          <w:sz w:val="32"/>
          <w:szCs w:val="32"/>
          <w:highlight w:val="none"/>
          <w:u w:val="none"/>
          <w:lang w:val="zh-CN"/>
        </w:rPr>
        <w:t>，</w:t>
      </w:r>
      <w:r>
        <w:rPr>
          <w:rFonts w:hint="eastAsia" w:ascii="仿宋_GB2312" w:hAnsi="仿宋_GB2312" w:eastAsia="仿宋_GB2312" w:cs="仿宋_GB2312"/>
          <w:b w:val="0"/>
          <w:bCs w:val="0"/>
          <w:sz w:val="32"/>
          <w:szCs w:val="32"/>
          <w:u w:val="none"/>
          <w:lang w:val="en-US" w:eastAsia="zh-CN"/>
        </w:rPr>
        <w:t>指挥部应到市场监督部门查询档案,如确无档可查,应结合相邻房屋经营状态及时间，</w:t>
      </w:r>
      <w:r>
        <w:rPr>
          <w:rFonts w:hint="eastAsia" w:ascii="仿宋_GB2312" w:eastAsia="仿宋_GB2312"/>
          <w:b w:val="0"/>
          <w:bCs w:val="0"/>
          <w:color w:val="auto"/>
          <w:sz w:val="32"/>
          <w:szCs w:val="32"/>
          <w:highlight w:val="none"/>
          <w:u w:val="none"/>
          <w:lang w:val="zh-CN"/>
        </w:rPr>
        <w:t>由村（居）审核、征迁工作组调查认定公示无异议后，予以认定补助。</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（五）</w:t>
      </w:r>
      <w:r>
        <w:rPr>
          <w:rFonts w:ascii="仿宋_GB2312" w:eastAsia="仿宋_GB2312"/>
          <w:b w:val="0"/>
          <w:bCs w:val="0"/>
          <w:color w:val="auto"/>
          <w:sz w:val="32"/>
          <w:szCs w:val="32"/>
          <w:highlight w:val="none"/>
          <w:u w:val="none"/>
          <w:lang w:val="zh-CN"/>
        </w:rPr>
        <w:t>沿路的</w:t>
      </w:r>
      <w:r>
        <w:rPr>
          <w:rFonts w:hint="eastAsia" w:ascii="仿宋_GB2312" w:eastAsia="仿宋_GB2312"/>
          <w:b w:val="0"/>
          <w:bCs w:val="0"/>
          <w:color w:val="auto"/>
          <w:sz w:val="32"/>
          <w:szCs w:val="32"/>
          <w:highlight w:val="none"/>
          <w:u w:val="none"/>
          <w:lang w:val="zh-CN"/>
        </w:rPr>
        <w:t>工业用房、</w:t>
      </w:r>
      <w:r>
        <w:rPr>
          <w:rFonts w:ascii="仿宋_GB2312" w:eastAsia="仿宋_GB2312"/>
          <w:b w:val="0"/>
          <w:bCs w:val="0"/>
          <w:color w:val="auto"/>
          <w:sz w:val="32"/>
          <w:szCs w:val="32"/>
          <w:highlight w:val="none"/>
          <w:u w:val="none"/>
          <w:lang w:val="zh-CN"/>
        </w:rPr>
        <w:t>办公用房、</w:t>
      </w:r>
      <w:r>
        <w:rPr>
          <w:rFonts w:hint="eastAsia" w:ascii="仿宋_GB2312" w:eastAsia="仿宋_GB2312"/>
          <w:b w:val="0"/>
          <w:bCs w:val="0"/>
          <w:color w:val="auto"/>
          <w:sz w:val="32"/>
          <w:szCs w:val="32"/>
          <w:highlight w:val="none"/>
          <w:u w:val="none"/>
          <w:lang w:val="zh-CN" w:eastAsia="zh-CN"/>
        </w:rPr>
        <w:t>临时</w:t>
      </w:r>
      <w:r>
        <w:rPr>
          <w:rFonts w:ascii="仿宋_GB2312" w:eastAsia="仿宋_GB2312"/>
          <w:b w:val="0"/>
          <w:bCs w:val="0"/>
          <w:color w:val="auto"/>
          <w:sz w:val="32"/>
          <w:szCs w:val="32"/>
          <w:highlight w:val="none"/>
          <w:u w:val="none"/>
          <w:lang w:val="zh-CN"/>
        </w:rPr>
        <w:t>搭盖及不具</w:t>
      </w:r>
      <w:r>
        <w:rPr>
          <w:rFonts w:ascii="仿宋_GB2312" w:eastAsia="仿宋_GB2312"/>
          <w:color w:val="auto"/>
          <w:sz w:val="32"/>
          <w:szCs w:val="32"/>
          <w:highlight w:val="none"/>
          <w:u w:val="none"/>
          <w:lang w:val="zh-CN"/>
        </w:rPr>
        <w:t>备</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性用房门面结构的住宅，底层改为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w:t>
      </w:r>
      <w:r>
        <w:rPr>
          <w:rFonts w:hint="eastAsia" w:ascii="仿宋_GB2312" w:eastAsia="仿宋_GB2312"/>
          <w:color w:val="auto"/>
          <w:sz w:val="32"/>
          <w:szCs w:val="32"/>
          <w:highlight w:val="none"/>
          <w:u w:val="none"/>
          <w:lang w:val="zh-CN" w:eastAsia="zh-CN"/>
        </w:rPr>
        <w:t>原建筑审批</w:t>
      </w:r>
      <w:r>
        <w:rPr>
          <w:rFonts w:ascii="仿宋_GB2312" w:eastAsia="仿宋_GB2312"/>
          <w:color w:val="auto"/>
          <w:sz w:val="32"/>
          <w:szCs w:val="32"/>
          <w:highlight w:val="none"/>
          <w:u w:val="none"/>
          <w:lang w:val="zh-CN"/>
        </w:rPr>
        <w:t>用途予以补偿</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r>
        <w:rPr>
          <w:rFonts w:ascii="仿宋_GB2312" w:eastAsia="仿宋_GB2312"/>
          <w:color w:val="auto"/>
          <w:sz w:val="32"/>
          <w:szCs w:val="32"/>
          <w:highlight w:val="none"/>
          <w:u w:val="none"/>
          <w:lang w:val="zh-CN"/>
        </w:rPr>
        <w:t xml:space="preserve">  </w:t>
      </w:r>
    </w:p>
    <w:p>
      <w:pPr>
        <w:pStyle w:val="13"/>
        <w:shd w:val="clear" w:color="auto" w:fill="auto"/>
        <w:spacing w:line="600" w:lineRule="exact"/>
        <w:ind w:right="3101" w:firstLine="157" w:firstLineChars="49"/>
        <w:jc w:val="both"/>
        <w:rPr>
          <w:rFonts w:hint="eastAsia" w:ascii="仿宋_GB2312" w:eastAsia="仿宋_GB2312"/>
          <w:b w:val="0"/>
          <w:bCs w:val="0"/>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十六、其它补偿</w:t>
      </w:r>
      <w:r>
        <w:rPr>
          <w:rFonts w:hint="eastAsia" w:ascii="仿宋_GB2312" w:eastAsia="仿宋_GB2312"/>
          <w:b w:val="0"/>
          <w:bCs w:val="0"/>
          <w:color w:val="auto"/>
          <w:sz w:val="32"/>
          <w:szCs w:val="32"/>
          <w:highlight w:val="none"/>
          <w:u w:val="none"/>
          <w:lang w:val="zh-CN" w:eastAsia="zh-CN"/>
        </w:rPr>
        <w:t xml:space="preserve">  </w:t>
      </w:r>
    </w:p>
    <w:p>
      <w:pPr>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房屋的附属物补偿按附表六标准给予货币补偿。征收红线范围苗木及地上附着物征收的方案参照《福清市人民政府关于印发福清市征收青苗及地上附着物补偿标准暂行办法》（融政综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2015]186号）执行。</w:t>
      </w:r>
    </w:p>
    <w:p>
      <w:pPr>
        <w:ind w:firstLine="640" w:firstLineChars="200"/>
        <w:rPr>
          <w:rFonts w:hint="eastAsia" w:ascii="仿宋_GB2312" w:eastAsia="仿宋_GB2312"/>
          <w:color w:val="auto"/>
          <w:sz w:val="32"/>
          <w:szCs w:val="32"/>
          <w:highlight w:val="none"/>
          <w:u w:val="none"/>
          <w:lang w:val="zh-CN"/>
        </w:rPr>
      </w:pPr>
    </w:p>
    <w:p>
      <w:pPr>
        <w:pStyle w:val="13"/>
        <w:shd w:val="clear" w:color="auto" w:fill="auto"/>
        <w:spacing w:line="600" w:lineRule="exact"/>
        <w:ind w:right="3101" w:firstLine="640"/>
        <w:jc w:val="right"/>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保障</w:t>
      </w:r>
      <w:r>
        <w:rPr>
          <w:rFonts w:hint="eastAsia" w:ascii="仿宋_GB2312" w:eastAsia="仿宋_GB2312"/>
          <w:color w:val="auto"/>
          <w:sz w:val="32"/>
          <w:szCs w:val="32"/>
          <w:highlight w:val="none"/>
          <w:u w:val="none"/>
          <w:lang w:val="zh-CN" w:eastAsia="zh-CN"/>
        </w:rPr>
        <w:t>措</w:t>
      </w:r>
      <w:r>
        <w:rPr>
          <w:rFonts w:hint="eastAsia" w:ascii="仿宋_GB2312" w:eastAsia="仿宋_GB2312"/>
          <w:color w:val="auto"/>
          <w:sz w:val="32"/>
          <w:szCs w:val="32"/>
          <w:highlight w:val="none"/>
          <w:u w:val="none"/>
          <w:lang w:val="zh-CN"/>
        </w:rPr>
        <w:t>施</w:t>
      </w:r>
    </w:p>
    <w:p>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p>
    <w:p>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十七、</w:t>
      </w:r>
      <w:r>
        <w:rPr>
          <w:rFonts w:hint="eastAsia" w:ascii="仿宋_GB2312" w:eastAsia="仿宋_GB2312"/>
          <w:color w:val="auto"/>
          <w:sz w:val="32"/>
          <w:szCs w:val="32"/>
          <w:highlight w:val="none"/>
          <w:u w:val="none"/>
          <w:lang w:val="zh-CN"/>
        </w:rPr>
        <w:t>过渡租金保障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被征收人现居住在本区域内，</w:t>
      </w:r>
      <w:r>
        <w:rPr>
          <w:rFonts w:hint="eastAsia" w:ascii="仿宋_GB2312" w:eastAsia="仿宋_GB2312"/>
          <w:color w:val="auto"/>
          <w:sz w:val="32"/>
          <w:szCs w:val="32"/>
          <w:highlight w:val="none"/>
          <w:u w:val="none"/>
          <w:lang w:val="zh-CN" w:eastAsia="zh-CN"/>
        </w:rPr>
        <w:t>在规定签约期限内签订协议并封房且</w:t>
      </w:r>
      <w:r>
        <w:rPr>
          <w:rFonts w:hint="eastAsia" w:ascii="仿宋_GB2312" w:eastAsia="仿宋_GB2312"/>
          <w:color w:val="auto"/>
          <w:sz w:val="32"/>
          <w:szCs w:val="32"/>
          <w:highlight w:val="none"/>
          <w:u w:val="none"/>
          <w:lang w:val="zh-CN"/>
        </w:rPr>
        <w:t>选择产权调换的，因住宅临时过渡费较低导致自行过渡确实困难的，可申请增加过渡租金保障，由所在</w:t>
      </w:r>
      <w:r>
        <w:rPr>
          <w:rFonts w:hint="eastAsia" w:ascii="仿宋_GB2312" w:eastAsia="仿宋_GB2312"/>
          <w:color w:val="auto"/>
          <w:sz w:val="32"/>
          <w:szCs w:val="32"/>
          <w:highlight w:val="none"/>
          <w:u w:val="none"/>
          <w:lang w:val="zh-CN" w:eastAsia="zh-CN"/>
        </w:rPr>
        <w:t>镇街根</w:t>
      </w:r>
      <w:r>
        <w:rPr>
          <w:rFonts w:hint="eastAsia" w:ascii="仿宋_GB2312" w:eastAsia="仿宋_GB2312"/>
          <w:color w:val="auto"/>
          <w:sz w:val="32"/>
          <w:szCs w:val="32"/>
          <w:highlight w:val="none"/>
          <w:u w:val="none"/>
          <w:lang w:val="zh-CN"/>
        </w:rPr>
        <w:t>据实际过渡人口困难情况</w:t>
      </w:r>
      <w:r>
        <w:rPr>
          <w:rFonts w:hint="eastAsia" w:ascii="仿宋_GB2312" w:eastAsia="仿宋_GB2312"/>
          <w:color w:val="auto"/>
          <w:sz w:val="32"/>
          <w:szCs w:val="32"/>
          <w:highlight w:val="none"/>
          <w:u w:val="none"/>
          <w:lang w:val="zh-CN" w:eastAsia="zh-CN"/>
        </w:rPr>
        <w:t>给予适当保障</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十八、</w:t>
      </w:r>
      <w:r>
        <w:rPr>
          <w:rFonts w:hint="eastAsia" w:ascii="仿宋_GB2312" w:eastAsia="仿宋_GB2312"/>
          <w:b/>
          <w:bCs/>
          <w:color w:val="auto"/>
          <w:sz w:val="32"/>
          <w:szCs w:val="32"/>
          <w:highlight w:val="none"/>
          <w:u w:val="none"/>
          <w:lang w:val="zh-CN"/>
        </w:rPr>
        <w:t>失地农民养老保障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符合条件的被征地农民给予办理养老保险，由人力资源与社会保障部门依据《福建省征地补偿和被征地农民社会保障办法》（福建省人民政府</w:t>
      </w:r>
      <w:r>
        <w:rPr>
          <w:rFonts w:hint="eastAsia" w:ascii="仿宋_GB2312" w:eastAsia="仿宋_GB2312"/>
          <w:color w:val="auto"/>
          <w:sz w:val="32"/>
          <w:szCs w:val="32"/>
          <w:highlight w:val="none"/>
          <w:u w:val="none"/>
          <w:lang w:val="zh-CN" w:eastAsia="zh-CN"/>
        </w:rPr>
        <w:t>第177号令）、《福清市被征地农民养老保障试行办法》（融政综[2009]179号</w:t>
      </w:r>
      <w:r>
        <w:rPr>
          <w:rFonts w:hint="eastAsia" w:ascii="仿宋_GB2312" w:eastAsia="仿宋_GB2312"/>
          <w:color w:val="auto"/>
          <w:sz w:val="32"/>
          <w:szCs w:val="32"/>
          <w:highlight w:val="none"/>
          <w:u w:val="none"/>
          <w:lang w:val="zh-CN"/>
        </w:rPr>
        <w:t>）、《福清市被征地农民养老保障实施细则》（融政办[2009]164号）等有关规定执行。</w:t>
      </w:r>
    </w:p>
    <w:p>
      <w:pPr>
        <w:pStyle w:val="13"/>
        <w:shd w:val="clear" w:color="auto" w:fill="auto"/>
        <w:spacing w:line="600" w:lineRule="exact"/>
        <w:ind w:right="3101" w:firstLine="630" w:firstLineChars="196"/>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十九、</w:t>
      </w:r>
      <w:r>
        <w:rPr>
          <w:rFonts w:hint="eastAsia" w:ascii="仿宋_GB2312" w:eastAsia="仿宋_GB2312"/>
          <w:color w:val="auto"/>
          <w:sz w:val="32"/>
          <w:szCs w:val="32"/>
          <w:highlight w:val="none"/>
          <w:u w:val="none"/>
          <w:lang w:val="zh-CN"/>
        </w:rPr>
        <w:t>申请</w:t>
      </w:r>
      <w:r>
        <w:rPr>
          <w:rFonts w:hint="eastAsia" w:ascii="仿宋_GB2312" w:eastAsia="仿宋_GB2312"/>
          <w:color w:val="auto"/>
          <w:sz w:val="32"/>
          <w:szCs w:val="32"/>
          <w:highlight w:val="none"/>
          <w:u w:val="none"/>
          <w:lang w:val="zh-CN" w:eastAsia="zh-CN"/>
        </w:rPr>
        <w:t>公租房</w:t>
      </w:r>
      <w:r>
        <w:rPr>
          <w:rFonts w:hint="eastAsia" w:ascii="仿宋_GB2312" w:eastAsia="仿宋_GB2312"/>
          <w:color w:val="auto"/>
          <w:sz w:val="32"/>
          <w:szCs w:val="32"/>
          <w:highlight w:val="none"/>
          <w:u w:val="none"/>
          <w:lang w:val="zh-CN"/>
        </w:rPr>
        <w:t>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w:t>
      </w:r>
      <w:r>
        <w:rPr>
          <w:rFonts w:hint="eastAsia" w:ascii="仿宋_GB2312" w:eastAsia="仿宋_GB2312"/>
          <w:color w:val="auto"/>
          <w:sz w:val="32"/>
          <w:szCs w:val="32"/>
          <w:highlight w:val="none"/>
          <w:u w:val="none"/>
          <w:lang w:val="zh-CN" w:eastAsia="zh-CN"/>
        </w:rPr>
        <w:t>在规定签约期限内签订协议并封房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且</w:t>
      </w:r>
      <w:r>
        <w:rPr>
          <w:rFonts w:hint="eastAsia" w:ascii="仿宋_GB2312" w:eastAsia="仿宋_GB2312"/>
          <w:color w:val="auto"/>
          <w:sz w:val="32"/>
          <w:szCs w:val="32"/>
          <w:highlight w:val="none"/>
          <w:u w:val="none"/>
          <w:lang w:val="zh-CN"/>
        </w:rPr>
        <w:t>符合</w:t>
      </w:r>
      <w:r>
        <w:rPr>
          <w:rFonts w:hint="eastAsia" w:ascii="仿宋_GB2312" w:eastAsia="仿宋_GB2312"/>
          <w:color w:val="auto"/>
          <w:sz w:val="32"/>
          <w:szCs w:val="32"/>
          <w:highlight w:val="none"/>
          <w:u w:val="none"/>
          <w:lang w:val="zh-CN" w:eastAsia="zh-CN"/>
        </w:rPr>
        <w:t>申请</w:t>
      </w:r>
      <w:r>
        <w:rPr>
          <w:rFonts w:hint="eastAsia" w:ascii="仿宋_GB2312" w:eastAsia="仿宋_GB2312"/>
          <w:color w:val="auto"/>
          <w:sz w:val="32"/>
          <w:szCs w:val="32"/>
          <w:highlight w:val="none"/>
          <w:u w:val="none"/>
          <w:lang w:val="zh-CN"/>
        </w:rPr>
        <w:t>公共租赁房条件的，被征收人可按照住房保障有关政策规定，携带相关证明材料到街道申请，再由房屋征收实施单位汇总后报市政府优先给予配租，被征收人可以不轮候。</w:t>
      </w:r>
    </w:p>
    <w:p>
      <w:pPr>
        <w:pStyle w:val="13"/>
        <w:shd w:val="clear" w:color="auto" w:fill="auto"/>
        <w:spacing w:line="638" w:lineRule="exact"/>
        <w:ind w:firstLine="643" w:firstLineChars="200"/>
        <w:jc w:val="both"/>
        <w:rPr>
          <w:rFonts w:ascii="仿宋_GB2312" w:eastAsia="仿宋_GB2312"/>
          <w:b/>
          <w:bCs/>
          <w:color w:val="auto"/>
          <w:kern w:val="0"/>
          <w:sz w:val="32"/>
          <w:szCs w:val="32"/>
          <w:highlight w:val="none"/>
          <w:u w:val="none"/>
          <w:lang w:val="zh-CN" w:bidi="ar-SA"/>
        </w:rPr>
      </w:pPr>
      <w:r>
        <w:rPr>
          <w:rFonts w:hint="eastAsia" w:ascii="仿宋_GB2312" w:eastAsia="仿宋_GB2312"/>
          <w:b/>
          <w:bCs/>
          <w:color w:val="auto"/>
          <w:kern w:val="0"/>
          <w:sz w:val="32"/>
          <w:szCs w:val="32"/>
          <w:highlight w:val="none"/>
          <w:u w:val="none"/>
          <w:lang w:val="zh-CN" w:eastAsia="zh-CN" w:bidi="ar-SA"/>
        </w:rPr>
        <w:t>二十、困难保障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eastAsia="仿宋_GB2312"/>
          <w:color w:val="auto"/>
          <w:sz w:val="32"/>
          <w:szCs w:val="32"/>
          <w:highlight w:val="none"/>
          <w:u w:val="none"/>
        </w:rPr>
        <w:t>在规定</w:t>
      </w:r>
      <w:r>
        <w:rPr>
          <w:rFonts w:hint="eastAsia" w:eastAsia="仿宋_GB2312"/>
          <w:color w:val="auto"/>
          <w:sz w:val="32"/>
          <w:szCs w:val="32"/>
          <w:highlight w:val="none"/>
          <w:u w:val="none"/>
          <w:lang w:eastAsia="zh-CN"/>
        </w:rPr>
        <w:t>签约</w:t>
      </w:r>
      <w:r>
        <w:rPr>
          <w:rFonts w:hint="eastAsia" w:eastAsia="仿宋_GB2312"/>
          <w:color w:val="auto"/>
          <w:sz w:val="32"/>
          <w:szCs w:val="32"/>
          <w:highlight w:val="none"/>
          <w:u w:val="none"/>
        </w:rPr>
        <w:t>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低保户、五保户、孤寡老人一次性给予30000元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户的补助。</w:t>
      </w:r>
    </w:p>
    <w:p>
      <w:pPr>
        <w:pStyle w:val="13"/>
        <w:shd w:val="clear" w:color="auto" w:fill="auto"/>
        <w:spacing w:line="638" w:lineRule="exact"/>
        <w:ind w:left="20" w:firstLine="6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二十一、居住条件保障</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在规定签约期限内签订协议并封房的低保户、五保户、孤寡老人及经集体研究公示无异议的困难户，可享受下列居住条件保障奖励措施。</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住宅可补偿安置面积全部选择产权调换（包括照顾购买面积）后，人均面积仍不足20㎡的，且被征收房屋系被征收人及其户口本上直系亲属三代内人员福清境内唯一住宅，可照顾至人均20㎡保障居住，照顾购买部分面积以照顾价计价，以上拆迁户家庭成员人数认定，以被征收人户口本中所登记的直系亲属人员为准（含就学、服刑外迁的）。</w:t>
      </w:r>
    </w:p>
    <w:p>
      <w:pPr>
        <w:pStyle w:val="2"/>
        <w:shd w:val="clear" w:color="auto" w:fill="auto"/>
        <w:spacing w:after="0" w:line="600" w:lineRule="exact"/>
        <w:ind w:firstLine="643" w:firstLineChars="200"/>
        <w:rPr>
          <w:rFonts w:hint="eastAsia" w:eastAsia="仿宋_GB2312"/>
          <w:b/>
          <w:bCs/>
          <w:color w:val="auto"/>
          <w:sz w:val="32"/>
          <w:szCs w:val="32"/>
          <w:highlight w:val="none"/>
          <w:u w:val="none"/>
          <w:lang w:val="zh-CN"/>
        </w:rPr>
      </w:pPr>
      <w:r>
        <w:rPr>
          <w:rFonts w:hint="eastAsia" w:eastAsia="仿宋_GB2312"/>
          <w:b/>
          <w:bCs/>
          <w:color w:val="auto"/>
          <w:sz w:val="32"/>
          <w:szCs w:val="32"/>
          <w:highlight w:val="none"/>
          <w:u w:val="none"/>
          <w:lang w:val="zh-CN"/>
        </w:rPr>
        <w:t>二十二、老人生活费补助</w:t>
      </w:r>
    </w:p>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en-US" w:eastAsia="zh-CN"/>
        </w:rPr>
        <w:t>1、</w:t>
      </w:r>
      <w:r>
        <w:rPr>
          <w:rFonts w:hint="eastAsia" w:ascii="仿宋_GB2312" w:eastAsia="仿宋_GB2312"/>
          <w:b w:val="0"/>
          <w:bCs w:val="0"/>
          <w:color w:val="auto"/>
          <w:sz w:val="32"/>
          <w:szCs w:val="32"/>
          <w:highlight w:val="none"/>
          <w:u w:val="none"/>
          <w:lang w:val="zh-CN"/>
        </w:rPr>
        <w:t>自</w:t>
      </w:r>
      <w:r>
        <w:rPr>
          <w:rFonts w:hint="eastAsia" w:ascii="仿宋_GB2312" w:eastAsia="仿宋_GB2312"/>
          <w:b w:val="0"/>
          <w:bCs w:val="0"/>
          <w:color w:val="auto"/>
          <w:sz w:val="32"/>
          <w:szCs w:val="32"/>
          <w:highlight w:val="none"/>
          <w:u w:val="none"/>
          <w:lang w:val="zh-CN" w:eastAsia="zh-CN"/>
        </w:rPr>
        <w:t>签订征收补偿协议</w:t>
      </w:r>
      <w:r>
        <w:rPr>
          <w:rFonts w:hint="eastAsia" w:ascii="仿宋_GB2312" w:eastAsia="仿宋_GB2312"/>
          <w:b w:val="0"/>
          <w:bCs w:val="0"/>
          <w:color w:val="auto"/>
          <w:sz w:val="32"/>
          <w:szCs w:val="32"/>
          <w:highlight w:val="none"/>
          <w:u w:val="none"/>
          <w:lang w:val="zh-CN"/>
        </w:rPr>
        <w:t>之日起至通知回迁安置之日</w:t>
      </w:r>
      <w:r>
        <w:rPr>
          <w:rFonts w:hint="eastAsia" w:ascii="仿宋_GB2312" w:eastAsia="仿宋_GB2312"/>
          <w:b w:val="0"/>
          <w:bCs w:val="0"/>
          <w:color w:val="auto"/>
          <w:sz w:val="32"/>
          <w:szCs w:val="32"/>
          <w:highlight w:val="none"/>
          <w:u w:val="none"/>
          <w:lang w:val="zh-CN" w:eastAsia="zh-CN"/>
        </w:rPr>
        <w:t>的过渡</w:t>
      </w:r>
      <w:r>
        <w:rPr>
          <w:rFonts w:hint="eastAsia" w:ascii="仿宋_GB2312" w:eastAsia="仿宋_GB2312"/>
          <w:b w:val="0"/>
          <w:bCs w:val="0"/>
          <w:color w:val="auto"/>
          <w:sz w:val="32"/>
          <w:szCs w:val="32"/>
          <w:highlight w:val="none"/>
          <w:u w:val="none"/>
          <w:lang w:val="zh-CN"/>
        </w:rPr>
        <w:t>期间内，户籍在</w:t>
      </w:r>
      <w:r>
        <w:rPr>
          <w:rFonts w:hint="eastAsia" w:ascii="仿宋_GB2312" w:eastAsia="仿宋_GB2312"/>
          <w:b w:val="0"/>
          <w:bCs w:val="0"/>
          <w:color w:val="auto"/>
          <w:sz w:val="32"/>
          <w:szCs w:val="32"/>
          <w:highlight w:val="none"/>
          <w:u w:val="none"/>
          <w:lang w:val="zh-CN" w:eastAsia="zh-CN"/>
        </w:rPr>
        <w:t>项目区域</w:t>
      </w:r>
      <w:r>
        <w:rPr>
          <w:rFonts w:hint="eastAsia" w:ascii="仿宋_GB2312" w:eastAsia="仿宋_GB2312"/>
          <w:b w:val="0"/>
          <w:bCs w:val="0"/>
          <w:color w:val="auto"/>
          <w:sz w:val="32"/>
          <w:szCs w:val="32"/>
          <w:highlight w:val="none"/>
          <w:u w:val="none"/>
          <w:lang w:val="zh-CN"/>
        </w:rPr>
        <w:t>内的被征收人（含户籍及居住一起的其直系亲属）</w:t>
      </w:r>
      <w:r>
        <w:rPr>
          <w:rFonts w:hint="eastAsia" w:ascii="仿宋_GB2312" w:eastAsia="仿宋_GB2312"/>
          <w:b w:val="0"/>
          <w:bCs w:val="0"/>
          <w:color w:val="auto"/>
          <w:sz w:val="32"/>
          <w:szCs w:val="32"/>
          <w:highlight w:val="none"/>
          <w:u w:val="none"/>
          <w:lang w:val="zh-CN" w:eastAsia="zh-CN"/>
        </w:rPr>
        <w:t>或在项目区域有确权登记在本人或配偶名下房屋的被征收人</w:t>
      </w:r>
      <w:r>
        <w:rPr>
          <w:rFonts w:hint="eastAsia" w:ascii="仿宋_GB2312" w:eastAsia="仿宋_GB2312"/>
          <w:b w:val="0"/>
          <w:bCs w:val="0"/>
          <w:color w:val="auto"/>
          <w:sz w:val="32"/>
          <w:szCs w:val="32"/>
          <w:highlight w:val="none"/>
          <w:u w:val="none"/>
          <w:lang w:val="zh-CN"/>
        </w:rPr>
        <w:t>，按时签</w:t>
      </w:r>
      <w:r>
        <w:rPr>
          <w:rFonts w:hint="eastAsia" w:ascii="仿宋_GB2312" w:eastAsia="仿宋_GB2312"/>
          <w:b w:val="0"/>
          <w:bCs w:val="0"/>
          <w:color w:val="auto"/>
          <w:sz w:val="32"/>
          <w:szCs w:val="32"/>
          <w:highlight w:val="none"/>
          <w:u w:val="none"/>
          <w:lang w:val="zh-CN" w:eastAsia="zh-CN"/>
        </w:rPr>
        <w:t>订协议</w:t>
      </w:r>
      <w:r>
        <w:rPr>
          <w:rFonts w:hint="eastAsia" w:ascii="仿宋_GB2312" w:eastAsia="仿宋_GB2312"/>
          <w:b w:val="0"/>
          <w:bCs w:val="0"/>
          <w:color w:val="auto"/>
          <w:sz w:val="32"/>
          <w:szCs w:val="32"/>
          <w:highlight w:val="none"/>
          <w:u w:val="none"/>
          <w:lang w:val="zh-CN"/>
        </w:rPr>
        <w:t>并</w:t>
      </w:r>
      <w:r>
        <w:rPr>
          <w:rFonts w:hint="eastAsia" w:ascii="仿宋_GB2312" w:eastAsia="仿宋_GB2312"/>
          <w:b w:val="0"/>
          <w:bCs w:val="0"/>
          <w:color w:val="auto"/>
          <w:sz w:val="32"/>
          <w:szCs w:val="32"/>
          <w:highlight w:val="none"/>
          <w:u w:val="none"/>
          <w:lang w:val="zh-CN" w:eastAsia="zh-CN"/>
        </w:rPr>
        <w:t>封房</w:t>
      </w:r>
      <w:r>
        <w:rPr>
          <w:rFonts w:hint="eastAsia" w:ascii="仿宋_GB2312" w:eastAsia="仿宋_GB2312"/>
          <w:b w:val="0"/>
          <w:bCs w:val="0"/>
          <w:color w:val="auto"/>
          <w:sz w:val="32"/>
          <w:szCs w:val="32"/>
          <w:highlight w:val="none"/>
          <w:u w:val="none"/>
          <w:lang w:val="zh-CN"/>
        </w:rPr>
        <w:t>的，自男满60周岁、女满55周岁当月起，每人每月给予</w:t>
      </w:r>
      <w:r>
        <w:rPr>
          <w:rFonts w:hint="eastAsia" w:ascii="仿宋_GB2312" w:eastAsia="仿宋_GB2312"/>
          <w:b w:val="0"/>
          <w:bCs w:val="0"/>
          <w:color w:val="auto"/>
          <w:sz w:val="32"/>
          <w:szCs w:val="32"/>
          <w:highlight w:val="none"/>
          <w:u w:val="none"/>
          <w:lang w:val="zh-CN" w:eastAsia="zh-CN"/>
        </w:rPr>
        <w:t>3</w:t>
      </w:r>
      <w:r>
        <w:rPr>
          <w:rFonts w:hint="eastAsia" w:ascii="仿宋_GB2312" w:eastAsia="仿宋_GB2312"/>
          <w:b w:val="0"/>
          <w:bCs w:val="0"/>
          <w:color w:val="auto"/>
          <w:sz w:val="32"/>
          <w:szCs w:val="32"/>
          <w:highlight w:val="none"/>
          <w:u w:val="none"/>
          <w:lang w:val="zh-CN"/>
        </w:rPr>
        <w:t>00元生活费补助，</w:t>
      </w:r>
      <w:r>
        <w:rPr>
          <w:rFonts w:hint="eastAsia" w:ascii="仿宋_GB2312" w:eastAsia="仿宋_GB2312"/>
          <w:b w:val="0"/>
          <w:bCs w:val="0"/>
          <w:color w:val="auto"/>
          <w:sz w:val="32"/>
          <w:szCs w:val="32"/>
          <w:highlight w:val="none"/>
          <w:u w:val="none"/>
          <w:lang w:val="zh-CN" w:eastAsia="zh-CN"/>
        </w:rPr>
        <w:t>期限不超过36个</w:t>
      </w:r>
      <w:r>
        <w:rPr>
          <w:rFonts w:hint="eastAsia" w:ascii="仿宋_GB2312" w:eastAsia="仿宋_GB2312"/>
          <w:b w:val="0"/>
          <w:bCs w:val="0"/>
          <w:color w:val="auto"/>
          <w:sz w:val="32"/>
          <w:szCs w:val="32"/>
          <w:highlight w:val="none"/>
          <w:u w:val="none"/>
          <w:lang w:val="zh-CN"/>
        </w:rPr>
        <w:t>月，</w:t>
      </w:r>
      <w:r>
        <w:rPr>
          <w:rFonts w:hint="eastAsia" w:ascii="仿宋_GB2312" w:hAnsi="仿宋_GB2312" w:eastAsia="仿宋_GB2312" w:cs="仿宋_GB2312"/>
          <w:b w:val="0"/>
          <w:bCs w:val="0"/>
          <w:sz w:val="32"/>
          <w:szCs w:val="32"/>
          <w:u w:val="none"/>
          <w:lang w:val="en-US" w:eastAsia="zh-CN"/>
        </w:rPr>
        <w:t>选择产杈调换的,根据选择的安置房源,根据到龄当月(男需满60周岁、女需满55周岁)至回迁安置当月之间时间计算补助,期限上限不超过36个月。</w:t>
      </w:r>
    </w:p>
    <w:p>
      <w:pPr>
        <w:ind w:firstLine="640" w:firstLineChars="200"/>
        <w:jc w:val="left"/>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2、选择货币补偿的,享受老人生浩费补助期限上限为36个月。签订协议并封房后36个月内,被征收人根据到龄当月(男需满60周岁、女需满55周岁)至36个月之间的时间计算补助。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3、选择现房安置的,按6个月计算老人生活费补助。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4、</w:t>
      </w:r>
      <w:r>
        <w:rPr>
          <w:rFonts w:hint="eastAsia" w:ascii="仿宋_GB2312" w:eastAsia="仿宋_GB2312"/>
          <w:b w:val="0"/>
          <w:bCs w:val="0"/>
          <w:color w:val="auto"/>
          <w:sz w:val="32"/>
          <w:szCs w:val="32"/>
          <w:highlight w:val="none"/>
          <w:u w:val="none"/>
          <w:lang w:val="zh-CN" w:eastAsia="zh-CN"/>
        </w:rPr>
        <w:t>征收围墙内埕地、空地、临时搭盖房屋、</w:t>
      </w:r>
      <w:r>
        <w:rPr>
          <w:rFonts w:hint="eastAsia" w:ascii="仿宋_GB2312" w:hAnsi="仿宋_GB2312" w:eastAsia="仿宋_GB2312" w:cs="仿宋_GB2312"/>
          <w:b w:val="0"/>
          <w:bCs w:val="0"/>
          <w:sz w:val="32"/>
          <w:szCs w:val="32"/>
          <w:u w:val="none"/>
          <w:lang w:val="en-US" w:eastAsia="zh-CN"/>
        </w:rPr>
        <w:t>商业用房、办公用房和工业用房的被征收人均不亨受老人生活补助。</w:t>
      </w:r>
    </w:p>
    <w:p>
      <w:pPr>
        <w:pStyle w:val="2"/>
        <w:numPr>
          <w:ilvl w:val="0"/>
          <w:numId w:val="0"/>
        </w:numPr>
        <w:shd w:val="clear" w:color="auto" w:fill="auto"/>
        <w:spacing w:after="0" w:line="600" w:lineRule="exact"/>
        <w:ind w:firstLine="640" w:firstLineChars="200"/>
        <w:rPr>
          <w:rFonts w:hint="eastAsia" w:ascii="仿宋_GB2312" w:eastAsia="仿宋_GB2312"/>
          <w:b/>
          <w:bCs/>
          <w:color w:val="auto"/>
          <w:kern w:val="0"/>
          <w:sz w:val="32"/>
          <w:szCs w:val="32"/>
          <w:highlight w:val="none"/>
          <w:u w:val="single"/>
          <w:lang w:val="zh-CN"/>
        </w:rPr>
      </w:pPr>
      <w:r>
        <w:rPr>
          <w:rFonts w:hint="eastAsia" w:ascii="仿宋_GB2312" w:eastAsia="仿宋_GB2312"/>
          <w:b w:val="0"/>
          <w:bCs w:val="0"/>
          <w:color w:val="auto"/>
          <w:sz w:val="32"/>
          <w:szCs w:val="32"/>
          <w:highlight w:val="none"/>
          <w:u w:val="none"/>
          <w:lang w:val="en-US" w:eastAsia="zh-CN"/>
        </w:rPr>
        <w:t>5、</w:t>
      </w:r>
      <w:r>
        <w:rPr>
          <w:rFonts w:hint="eastAsia" w:ascii="仿宋_GB2312" w:eastAsia="仿宋_GB2312"/>
          <w:b w:val="0"/>
          <w:bCs w:val="0"/>
          <w:color w:val="auto"/>
          <w:sz w:val="32"/>
          <w:szCs w:val="32"/>
          <w:highlight w:val="none"/>
          <w:u w:val="none"/>
          <w:lang w:val="zh-CN"/>
        </w:rPr>
        <w:t>老人生活补助由</w:t>
      </w:r>
      <w:r>
        <w:rPr>
          <w:rFonts w:hint="eastAsia" w:ascii="仿宋_GB2312" w:eastAsia="仿宋_GB2312"/>
          <w:b w:val="0"/>
          <w:bCs w:val="0"/>
          <w:color w:val="auto"/>
          <w:sz w:val="32"/>
          <w:szCs w:val="32"/>
          <w:highlight w:val="none"/>
          <w:u w:val="none"/>
          <w:lang w:val="zh-CN" w:eastAsia="zh-CN"/>
        </w:rPr>
        <w:t>属地街道另外制表向财务审核组申报，</w:t>
      </w:r>
      <w:r>
        <w:rPr>
          <w:rFonts w:hint="eastAsia" w:ascii="仿宋_GB2312" w:eastAsia="仿宋_GB2312"/>
          <w:color w:val="auto"/>
          <w:sz w:val="32"/>
          <w:szCs w:val="32"/>
          <w:highlight w:val="none"/>
          <w:u w:val="none"/>
          <w:lang w:val="zh-CN" w:eastAsia="zh-CN"/>
        </w:rPr>
        <w:t>经审核后一次性拨付。</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二十三、其它类别房屋补偿安置</w:t>
      </w:r>
    </w:p>
    <w:p>
      <w:pPr>
        <w:ind w:firstLine="640" w:firstLineChars="200"/>
        <w:jc w:val="left"/>
        <w:rPr>
          <w:rFonts w:hint="eastAsia" w:ascii="仿宋_GB2312" w:hAnsi="仿宋_GB2312" w:eastAsia="仿宋_GB2312" w:cs="仿宋_GB2312"/>
          <w:b w:val="0"/>
          <w:bCs w:val="0"/>
          <w:sz w:val="32"/>
          <w:szCs w:val="32"/>
          <w:u w:val="none"/>
          <w:lang w:val="en-US" w:eastAsia="zh-CN"/>
        </w:rPr>
      </w:pPr>
      <w:r>
        <w:rPr>
          <w:rFonts w:hint="eastAsia" w:ascii="仿宋_GB2312" w:eastAsia="仿宋_GB2312"/>
          <w:color w:val="auto"/>
          <w:sz w:val="32"/>
          <w:szCs w:val="32"/>
          <w:highlight w:val="none"/>
          <w:u w:val="none"/>
          <w:lang w:val="zh-CN"/>
        </w:rPr>
        <w:t>村老人会、村文化活动中心等村级群众公共场所的补偿安置，参照同区段住宅补偿标准给予货币补偿，不予产权调换，补偿安置面积按规定认定后可不受不超150㎡条款的限制，但同时也不享受照顾购买面积的政策</w:t>
      </w:r>
      <w:r>
        <w:rPr>
          <w:rFonts w:hint="eastAsia" w:ascii="仿宋_GB2312" w:eastAsia="仿宋_GB2312"/>
          <w:b w:val="0"/>
          <w:bCs w:val="0"/>
          <w:color w:val="auto"/>
          <w:sz w:val="32"/>
          <w:szCs w:val="32"/>
          <w:highlight w:val="none"/>
          <w:u w:val="none"/>
          <w:lang w:val="zh-CN"/>
        </w:rPr>
        <w:t>。</w:t>
      </w:r>
    </w:p>
    <w:p>
      <w:pPr>
        <w:pStyle w:val="2"/>
        <w:shd w:val="clear" w:color="auto" w:fill="auto"/>
        <w:spacing w:after="0" w:line="600" w:lineRule="exact"/>
        <w:jc w:val="both"/>
        <w:rPr>
          <w:rFonts w:hint="eastAsia" w:ascii="仿宋_GB2312" w:eastAsia="仿宋_GB2312"/>
          <w:b w:val="0"/>
          <w:bCs w:val="0"/>
          <w:color w:val="auto"/>
          <w:sz w:val="32"/>
          <w:szCs w:val="32"/>
          <w:highlight w:val="none"/>
          <w:u w:val="none"/>
          <w:lang w:val="zh-CN"/>
        </w:rPr>
      </w:pPr>
    </w:p>
    <w:p>
      <w:pPr>
        <w:pStyle w:val="2"/>
        <w:shd w:val="clear" w:color="auto" w:fill="auto"/>
        <w:spacing w:after="0" w:line="600" w:lineRule="exact"/>
        <w:jc w:val="center"/>
        <w:rPr>
          <w:rFonts w:hint="eastAsia" w:ascii="仿宋_GB2312" w:eastAsia="仿宋_GB2312"/>
          <w:b/>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五</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其他规定</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二十四、房屋权属不清的处理</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被征收房屋产权人下落不明、暂时无法确认产权和其他产权不清的房屋，由征收人就被征收房屋的有关事项办理证据保全后予以拆除。</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二十五、设定他项权利的处理</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被征收房屋设定抵押的，相关当事人应自行协商解除抵押关系，并在签订协议前向登记部门注销抵押关系。</w:t>
      </w:r>
    </w:p>
    <w:p>
      <w:pPr>
        <w:pStyle w:val="15"/>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二十六、</w:t>
      </w:r>
      <w:r>
        <w:rPr>
          <w:rFonts w:hint="eastAsia" w:ascii="仿宋_GB2312" w:eastAsia="仿宋_GB2312"/>
          <w:b/>
          <w:bCs/>
          <w:color w:val="auto"/>
          <w:sz w:val="32"/>
          <w:szCs w:val="32"/>
          <w:highlight w:val="none"/>
          <w:u w:val="none"/>
          <w:lang w:val="zh-CN"/>
        </w:rPr>
        <w:t>超出签约期限内搬迁的处理办法</w:t>
      </w:r>
    </w:p>
    <w:p>
      <w:pPr>
        <w:spacing w:line="600" w:lineRule="exact"/>
        <w:ind w:firstLine="480" w:firstLineChars="150"/>
        <w:rPr>
          <w:rFonts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（一）被征收人超过规定签约期限仍未签订协议并封房的，不享受本实施方案有关的补助、奖励、照顾、保障奖励措施。坚决杜绝超期限搬迁反而多得利的现象发生。</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（二）房屋征收部门与被征收人在征收补偿方案确定的签约期限内达不成补偿协议，按程序转入强制征收流程。</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（三）被征收人在法定期限内不申请行政复议或者不提起行政诉讼，在补偿决定规定的期限内又不搬迁的，由相关部门依法申请人民法院强制执行。</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eastAsia="zh-CN"/>
        </w:rPr>
      </w:pP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四）故意扰乱征收工作程序、煽动闹事、妨碍征收工作人员正常工作的，由公安机关按照《</w:t>
      </w:r>
      <w:r>
        <w:rPr>
          <w:rFonts w:hint="eastAsia" w:ascii="仿宋_GB2312" w:eastAsia="仿宋_GB2312"/>
          <w:color w:val="auto"/>
          <w:sz w:val="32"/>
          <w:szCs w:val="32"/>
          <w:highlight w:val="none"/>
          <w:u w:val="none"/>
          <w:lang w:val="zh-CN" w:eastAsia="zh-CN"/>
        </w:rPr>
        <w:t>中华人民共和国</w:t>
      </w:r>
      <w:r>
        <w:rPr>
          <w:rFonts w:hint="eastAsia" w:ascii="仿宋_GB2312" w:eastAsia="仿宋_GB2312"/>
          <w:color w:val="auto"/>
          <w:sz w:val="32"/>
          <w:szCs w:val="32"/>
          <w:highlight w:val="none"/>
          <w:u w:val="none"/>
          <w:lang w:val="zh-CN"/>
        </w:rPr>
        <w:t>治安管理处罚法》规定处罚，构成犯罪的由司法机关追究刑事责任。</w:t>
      </w:r>
    </w:p>
    <w:p>
      <w:pPr>
        <w:pStyle w:val="15"/>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二十七、</w:t>
      </w:r>
      <w:r>
        <w:rPr>
          <w:rFonts w:hint="eastAsia" w:ascii="仿宋_GB2312" w:eastAsia="仿宋_GB2312"/>
          <w:b/>
          <w:bCs/>
          <w:color w:val="auto"/>
          <w:sz w:val="32"/>
          <w:szCs w:val="32"/>
          <w:highlight w:val="none"/>
          <w:u w:val="none"/>
          <w:lang w:val="zh-CN"/>
        </w:rPr>
        <w:t>房屋搬迁程序</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（一）由征收人将实地测量的房屋面积、房屋结构、房屋成新率等交由被征收人核对，在核对无误情况下按规定时间及时回执。</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（二）被征收人在搬迁时应向水电部门交清费用，属相关部门安装总表，不得私自拆除、更换，应由相关部门统一拆除，否则将追究当事人责任。</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（三）被征收人应当按规定的</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期限签订协议且搬迁完毕，并办好封房移交手续。</w:t>
      </w:r>
    </w:p>
    <w:p>
      <w:pPr>
        <w:pStyle w:val="2"/>
        <w:shd w:val="clear" w:color="auto" w:fill="auto"/>
        <w:spacing w:after="0" w:line="600" w:lineRule="exact"/>
        <w:ind w:firstLine="640" w:firstLineChars="200"/>
        <w:rPr>
          <w:rFonts w:hint="eastAsia" w:ascii="仿宋_GB2312" w:eastAsia="仿宋_GB2312"/>
          <w:b/>
          <w:bCs/>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份。</w:t>
      </w:r>
    </w:p>
    <w:p>
      <w:pPr>
        <w:pStyle w:val="2"/>
        <w:shd w:val="clear" w:color="auto" w:fill="auto"/>
        <w:spacing w:after="0" w:line="600" w:lineRule="exact"/>
        <w:ind w:firstLine="643" w:firstLineChars="200"/>
        <w:jc w:val="center"/>
        <w:rPr>
          <w:rFonts w:hint="eastAsia" w:ascii="仿宋_GB2312" w:eastAsia="仿宋_GB2312"/>
          <w:b/>
          <w:bCs/>
          <w:color w:val="auto"/>
          <w:sz w:val="32"/>
          <w:szCs w:val="32"/>
          <w:highlight w:val="none"/>
          <w:u w:val="none"/>
          <w:lang w:val="zh-CN"/>
        </w:rPr>
      </w:pPr>
    </w:p>
    <w:p>
      <w:pPr>
        <w:pStyle w:val="2"/>
        <w:shd w:val="clear" w:color="auto" w:fill="auto"/>
        <w:spacing w:after="0" w:line="600" w:lineRule="exact"/>
        <w:ind w:firstLine="643" w:firstLineChars="200"/>
        <w:jc w:val="center"/>
        <w:rPr>
          <w:rFonts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六</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附则</w:t>
      </w:r>
    </w:p>
    <w:p>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p>
    <w:p>
      <w:pPr>
        <w:pStyle w:val="13"/>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二十八、</w:t>
      </w:r>
      <w:r>
        <w:rPr>
          <w:rFonts w:hint="eastAsia" w:ascii="仿宋_GB2312" w:eastAsia="仿宋_GB2312"/>
          <w:color w:val="auto"/>
          <w:sz w:val="32"/>
          <w:szCs w:val="32"/>
          <w:highlight w:val="none"/>
          <w:u w:val="none"/>
          <w:lang w:val="zh-CN"/>
        </w:rPr>
        <w:t>适用范围</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本方案适</w:t>
      </w:r>
      <w:r>
        <w:rPr>
          <w:rFonts w:hint="eastAsia" w:ascii="仿宋_GB2312" w:eastAsia="仿宋_GB2312"/>
          <w:color w:val="auto"/>
          <w:sz w:val="32"/>
          <w:szCs w:val="32"/>
          <w:highlight w:val="none"/>
          <w:u w:val="none"/>
          <w:lang w:eastAsia="zh-CN"/>
        </w:rPr>
        <w:t>用于福长路（福俱大道-洪宽四路）市政道路项目</w:t>
      </w:r>
      <w:r>
        <w:rPr>
          <w:rFonts w:hint="eastAsia" w:ascii="仿宋_GB2312" w:eastAsia="仿宋_GB2312"/>
          <w:color w:val="auto"/>
          <w:sz w:val="32"/>
          <w:szCs w:val="32"/>
          <w:highlight w:val="none"/>
          <w:u w:val="none"/>
          <w:lang w:val="en-US" w:eastAsia="zh-CN"/>
        </w:rPr>
        <w:t>集体土地上</w:t>
      </w:r>
      <w:bookmarkStart w:id="6" w:name="_GoBack"/>
      <w:bookmarkEnd w:id="6"/>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征收</w:t>
      </w:r>
      <w:r>
        <w:rPr>
          <w:rFonts w:hint="eastAsia" w:ascii="仿宋_GB2312" w:eastAsia="仿宋_GB2312"/>
          <w:color w:val="auto"/>
          <w:sz w:val="32"/>
          <w:szCs w:val="32"/>
          <w:highlight w:val="none"/>
          <w:u w:val="none"/>
          <w:lang w:val="zh-CN"/>
        </w:rPr>
        <w:t>补偿安置。</w:t>
      </w:r>
      <w:r>
        <w:rPr>
          <w:rFonts w:hint="eastAsia" w:ascii="仿宋_GB2312" w:eastAsia="仿宋_GB2312"/>
          <w:color w:val="auto"/>
          <w:sz w:val="32"/>
          <w:szCs w:val="32"/>
          <w:highlight w:val="none"/>
          <w:u w:val="none"/>
          <w:lang w:val="zh-CN" w:eastAsia="zh-CN"/>
        </w:rPr>
        <w:t>涉及套房和集资房征收补偿方案另行制定。</w:t>
      </w:r>
    </w:p>
    <w:p>
      <w:pPr>
        <w:pStyle w:val="13"/>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二十九、</w:t>
      </w:r>
      <w:r>
        <w:rPr>
          <w:rFonts w:hint="eastAsia" w:ascii="仿宋_GB2312" w:eastAsia="仿宋_GB2312"/>
          <w:color w:val="auto"/>
          <w:sz w:val="32"/>
          <w:szCs w:val="32"/>
          <w:highlight w:val="none"/>
          <w:u w:val="none"/>
          <w:lang w:val="zh-CN"/>
        </w:rPr>
        <w:t>未尽事宜</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该补偿方案未提及事项按国务院及福建省、福州市、福清市的有关规定实施。</w:t>
      </w:r>
    </w:p>
    <w:p>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三十、投诉监督</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整个征收补偿工作将做到公正、公平、公开，欢迎被征收人监督。</w:t>
      </w:r>
    </w:p>
    <w:p>
      <w:pPr>
        <w:pStyle w:val="2"/>
        <w:shd w:val="clear" w:color="auto" w:fill="auto"/>
        <w:spacing w:after="0" w:line="600" w:lineRule="exact"/>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附件：</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、被征收房屋重置价标准</w:t>
      </w:r>
    </w:p>
    <w:p>
      <w:pPr>
        <w:pStyle w:val="2"/>
        <w:shd w:val="clear" w:color="auto" w:fill="auto"/>
        <w:spacing w:after="0" w:line="600" w:lineRule="exact"/>
        <w:ind w:firstLine="1600" w:firstLineChars="5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、被征收房屋成新率评定标准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、房屋二次装修重置价标准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四、房屋二次装修成新率评定标准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五、私人自建住宅等面积应补缴价格控制表</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eastAsia="zh-CN"/>
        </w:rPr>
        <w:t>六、房屋的附属物补偿标准</w:t>
      </w:r>
    </w:p>
    <w:p>
      <w:pPr>
        <w:pStyle w:val="2"/>
        <w:shd w:val="clear" w:color="auto" w:fill="auto"/>
        <w:spacing w:after="0" w:line="600" w:lineRule="exact"/>
        <w:ind w:firstLine="1600" w:firstLineChars="500"/>
        <w:rPr>
          <w:rFonts w:hint="eastAsia" w:ascii="仿宋_GB2312" w:eastAsia="仿宋_GB2312"/>
          <w:b/>
          <w:color w:val="auto"/>
          <w:kern w:val="0"/>
          <w:sz w:val="32"/>
          <w:szCs w:val="32"/>
          <w:highlight w:val="none"/>
          <w:u w:val="none"/>
        </w:rPr>
      </w:pPr>
      <w:r>
        <w:rPr>
          <w:rFonts w:hint="eastAsia" w:ascii="仿宋_GB2312" w:eastAsia="仿宋_GB2312"/>
          <w:color w:val="auto"/>
          <w:sz w:val="32"/>
          <w:szCs w:val="32"/>
          <w:highlight w:val="none"/>
          <w:u w:val="none"/>
          <w:lang w:val="zh-CN" w:eastAsia="zh-CN"/>
        </w:rPr>
        <w:t>七、</w:t>
      </w:r>
      <w:r>
        <w:rPr>
          <w:rFonts w:hint="eastAsia" w:ascii="仿宋_GB2312" w:eastAsia="仿宋_GB2312"/>
          <w:b w:val="0"/>
          <w:bCs w:val="0"/>
          <w:color w:val="auto"/>
          <w:kern w:val="0"/>
          <w:sz w:val="32"/>
          <w:szCs w:val="32"/>
          <w:highlight w:val="none"/>
          <w:u w:val="none"/>
          <w:lang w:val="en-US" w:eastAsia="zh-CN" w:bidi="ar-SA"/>
        </w:rPr>
        <w:t>临时搭盖的补偿规定</w:t>
      </w: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附表一  被征收房屋重置价标准</w:t>
      </w:r>
    </w:p>
    <w:tbl>
      <w:tblPr>
        <w:tblStyle w:val="5"/>
        <w:tblW w:w="0" w:type="auto"/>
        <w:tblInd w:w="-553" w:type="dxa"/>
        <w:tblLayout w:type="fixed"/>
        <w:tblCellMar>
          <w:top w:w="0" w:type="dxa"/>
          <w:left w:w="108" w:type="dxa"/>
          <w:bottom w:w="0" w:type="dxa"/>
          <w:right w:w="108" w:type="dxa"/>
        </w:tblCellMar>
      </w:tblPr>
      <w:tblGrid>
        <w:gridCol w:w="870"/>
        <w:gridCol w:w="916"/>
        <w:gridCol w:w="900"/>
        <w:gridCol w:w="6023"/>
        <w:gridCol w:w="2061"/>
      </w:tblGrid>
      <w:tr>
        <w:tblPrEx>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类别</w:t>
            </w:r>
          </w:p>
        </w:tc>
        <w:tc>
          <w:tcPr>
            <w:tcW w:w="916"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00"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keepNext w:val="0"/>
              <w:keepLines w:val="0"/>
              <w:widowControl/>
              <w:suppressLineNumbers w:val="0"/>
              <w:spacing w:before="0" w:beforeAutospacing="0" w:after="0" w:afterAutospacing="0"/>
              <w:ind w:left="0" w:right="-202" w:rightChars="-96"/>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6023"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主要特征</w:t>
            </w:r>
          </w:p>
        </w:tc>
        <w:tc>
          <w:tcPr>
            <w:tcW w:w="2061"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备注</w:t>
            </w: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外墙三面以上条砖贴面、砌清水砖或同档次外墙饰面；铝合金门窗、胶合板门。</w:t>
            </w:r>
          </w:p>
        </w:tc>
        <w:tc>
          <w:tcPr>
            <w:tcW w:w="2061" w:type="dxa"/>
            <w:vMerge w:val="restart"/>
            <w:tcBorders>
              <w:top w:val="nil"/>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1、屋顶为直接浇筑砼斜屋面的：有贴瓦的补价500元/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350元/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；屋顶为砼板面再加斜屋面的：有贴瓦的补价</w:t>
            </w:r>
            <w:r>
              <w:rPr>
                <w:rFonts w:hint="eastAsia" w:ascii="仿宋_GB2312" w:hAnsi="宋体" w:eastAsia="仿宋_GB2312" w:cs="宋体"/>
                <w:color w:val="auto"/>
                <w:kern w:val="0"/>
                <w:sz w:val="18"/>
                <w:szCs w:val="18"/>
                <w:highlight w:val="none"/>
                <w:u w:val="none"/>
              </w:rPr>
              <w:t>820元/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670元/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。以上补价面积为顶层外墙体外轮廓线投影面积</w:t>
            </w:r>
            <w:r>
              <w:rPr>
                <w:rFonts w:hint="eastAsia" w:ascii="仿宋_GB2312" w:hAnsi="宋体" w:eastAsia="仿宋_GB2312" w:cs="宋体"/>
                <w:color w:val="auto"/>
                <w:kern w:val="0"/>
                <w:sz w:val="18"/>
                <w:szCs w:val="18"/>
                <w:highlight w:val="none"/>
                <w:u w:val="none"/>
              </w:rPr>
              <w:t>。</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2、被征收房屋层高超过4米（含4米）的，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重置价标准提高20%；被征收房屋层高超过6米（含6米）的，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重置价标准提高40%；被征收房屋层高超过8米(含8米)的，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重置价标准提高60%。</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lang w:val="en-US" w:eastAsia="zh-CN"/>
              </w:rPr>
              <w:t>3、被征收房屋外墙局部(至少一层外墙面以上)或所有外墙角加窗门套补价100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；外墙满挂普通石材的补价</w:t>
            </w:r>
            <w:r>
              <w:rPr>
                <w:rFonts w:hint="eastAsia" w:ascii="仿宋_GB2312" w:hAnsi="宋体" w:eastAsia="仿宋_GB2312" w:cs="宋体"/>
                <w:color w:val="auto"/>
                <w:kern w:val="0"/>
                <w:sz w:val="18"/>
                <w:szCs w:val="18"/>
                <w:highlight w:val="none"/>
                <w:u w:val="none"/>
                <w:lang w:val="en-US" w:eastAsia="zh-CN"/>
              </w:rPr>
              <w:t>200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；外墙满挂高档石材的补价</w:t>
            </w:r>
            <w:r>
              <w:rPr>
                <w:rFonts w:hint="eastAsia" w:ascii="仿宋_GB2312" w:hAnsi="宋体" w:eastAsia="仿宋_GB2312" w:cs="宋体"/>
                <w:color w:val="auto"/>
                <w:kern w:val="0"/>
                <w:sz w:val="18"/>
                <w:szCs w:val="18"/>
                <w:highlight w:val="none"/>
                <w:u w:val="none"/>
                <w:lang w:val="en-US" w:eastAsia="zh-CN"/>
              </w:rPr>
              <w:t>350</w:t>
            </w:r>
            <w:r>
              <w:rPr>
                <w:rFonts w:hint="eastAsia" w:ascii="仿宋_GB2312" w:hAnsi="宋体" w:eastAsia="仿宋_GB2312" w:cs="宋体"/>
                <w:color w:val="auto"/>
                <w:kern w:val="0"/>
                <w:sz w:val="18"/>
                <w:szCs w:val="18"/>
                <w:highlight w:val="none"/>
                <w:u w:val="none"/>
              </w:rPr>
              <w:t>元/㎡。　</w:t>
            </w:r>
          </w:p>
          <w:p>
            <w:pPr>
              <w:keepNext w:val="0"/>
              <w:keepLines w:val="0"/>
              <w:widowControl/>
              <w:suppressLineNumbers w:val="0"/>
              <w:spacing w:before="0" w:beforeAutospacing="0" w:after="0" w:afterAutospacing="0"/>
              <w:ind w:left="0" w:right="0"/>
              <w:rPr>
                <w:rFonts w:hint="eastAsia" w:ascii="仿宋_GB2312" w:hAnsi="宋体" w:eastAsia="仿宋_GB2312" w:cs="宋体"/>
                <w:b w:val="0"/>
                <w:bCs w:val="0"/>
                <w:color w:val="auto"/>
                <w:kern w:val="0"/>
                <w:sz w:val="18"/>
                <w:szCs w:val="18"/>
                <w:highlight w:val="none"/>
                <w:u w:val="none"/>
                <w:lang w:val="en-US" w:eastAsia="zh-CN"/>
              </w:rPr>
            </w:pPr>
            <w:r>
              <w:rPr>
                <w:rFonts w:hint="eastAsia" w:ascii="仿宋_GB2312" w:hAnsi="宋体" w:eastAsia="仿宋_GB2312" w:cs="宋体"/>
                <w:b w:val="0"/>
                <w:bCs w:val="0"/>
                <w:color w:val="auto"/>
                <w:kern w:val="0"/>
                <w:sz w:val="18"/>
                <w:szCs w:val="18"/>
                <w:highlight w:val="none"/>
                <w:u w:val="none"/>
                <w:shd w:val="clear" w:color="auto" w:fill="auto"/>
                <w:lang w:val="en-US" w:eastAsia="zh-CN"/>
              </w:rPr>
              <w:t>4、</w:t>
            </w:r>
            <w:r>
              <w:rPr>
                <w:rFonts w:hint="eastAsia" w:ascii="仿宋_GB2312" w:hAnsi="宋体" w:eastAsia="仿宋_GB2312" w:cs="宋体"/>
                <w:b w:val="0"/>
                <w:bCs w:val="0"/>
                <w:color w:val="auto"/>
                <w:kern w:val="0"/>
                <w:sz w:val="18"/>
                <w:szCs w:val="18"/>
                <w:highlight w:val="none"/>
                <w:u w:val="none"/>
                <w:lang w:val="en-US" w:eastAsia="zh-CN"/>
              </w:rPr>
              <w:t>框架结构房屋经现场沿三条边界挖掘不少于三处确认为孔桩基础的，按基底占地面积给予250元/㎡的补偿。</w:t>
            </w:r>
          </w:p>
          <w:p>
            <w:pPr>
              <w:keepNext w:val="0"/>
              <w:keepLines w:val="0"/>
              <w:suppressLineNumbers w:val="0"/>
              <w:spacing w:before="0" w:beforeAutospacing="0" w:after="0" w:afterAutospacing="0"/>
              <w:ind w:left="0" w:right="0"/>
              <w:rPr>
                <w:rFonts w:hint="eastAsia" w:ascii="仿宋_GB2312" w:hAnsi="宋体" w:eastAsia="仿宋_GB2312" w:cs="宋体"/>
                <w:color w:val="auto"/>
                <w:kern w:val="0"/>
                <w:sz w:val="24"/>
                <w:highlight w:val="none"/>
                <w:u w:val="none"/>
                <w:lang w:val="en-US" w:eastAsia="zh-CN"/>
              </w:rPr>
            </w:pPr>
          </w:p>
          <w:p>
            <w:pPr>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18"/>
                <w:szCs w:val="18"/>
                <w:highlight w:val="none"/>
                <w:u w:val="none"/>
              </w:rPr>
            </w:pP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外墙部分条砖贴面、砌清水砖或同档次外墙饰面；铝合金门窗、胶合板门。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只完成主体工程并填充内外墙（无门窗）。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外墙无装修，无水泥砂浆抹面；胶合板门，铝合金窗（小部分木窗）。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只完成主体工程（尚未安装门窗）。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710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外墙为方整石厚24cm承重，钢筋砼地圈梁，毛条石基础，钢筋砼楼、屋盖，楼层三层或三层以上。</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680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外墙为方整石厚24cm承重，毛条石基础，钢筋砼楼、屋盖，楼层二层或二层以上。</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外墙厚45cm承重，乱毛石基础，钢筋砼楼、屋盖。</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石、石木结构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610</w:t>
            </w:r>
          </w:p>
        </w:tc>
        <w:tc>
          <w:tcPr>
            <w:tcW w:w="6023"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外墙厚45cm承重，乱毛石基础，石、木瓦屋面，木基层。</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580</w:t>
            </w:r>
          </w:p>
        </w:tc>
        <w:tc>
          <w:tcPr>
            <w:tcW w:w="6023" w:type="dxa"/>
            <w:tcBorders>
              <w:top w:val="single" w:color="auto" w:sz="8" w:space="0"/>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外墙方整石厚24cm承重，乱毛石基础，石、木瓦屋面，木基层。</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916"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旧式(五或七落柱)排架扇,木瓦屋面,木基层,条石架井柱基,板壁,部分抹灰假墙。</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两层旧式排架扇,八子落柱, 磉石柱基,木瓦屋面,木基层,板壁,部分抹灰假墙。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旧式单披排架扇(或八子落柱), 磉石柱基,木瓦屋面,木基层,板壁,部分夯土墙围护。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 cm 墙承重,毛条石基础,普通人字形屋架,木瓦屋面,木基层,木楼盖。</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山墙厚18 cm 或18 cm 以下,山墙搁檩,毛条石基础,木瓦屋面,木基层。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63"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外墙面正面清水砖，梁柱用材较好，木隔断，门窗齐全。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76"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简易结构</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简易八字落柱。山墙搁檩,构件不规格。瓦屋面，杂料基层。 </w:t>
            </w:r>
          </w:p>
        </w:tc>
        <w:tc>
          <w:tcPr>
            <w:tcW w:w="2061" w:type="dxa"/>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bl>
    <w:p>
      <w:pPr>
        <w:rPr>
          <w:rFonts w:hint="eastAsia"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附表二 被征收房屋成新率评定标准</w:t>
      </w:r>
    </w:p>
    <w:tbl>
      <w:tblPr>
        <w:tblStyle w:val="5"/>
        <w:tblW w:w="0" w:type="auto"/>
        <w:tblInd w:w="93" w:type="dxa"/>
        <w:tblLayout w:type="fixed"/>
        <w:tblCellMar>
          <w:top w:w="0" w:type="dxa"/>
          <w:left w:w="108" w:type="dxa"/>
          <w:bottom w:w="0" w:type="dxa"/>
          <w:right w:w="108" w:type="dxa"/>
        </w:tblCellMar>
      </w:tblPr>
      <w:tblGrid>
        <w:gridCol w:w="932"/>
        <w:gridCol w:w="932"/>
        <w:gridCol w:w="7345"/>
      </w:tblGrid>
      <w:tr>
        <w:tblPrEx>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32"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734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r>
      <w:tr>
        <w:tblPrEx>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1-5</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6-10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11-20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21-30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尚能正常使用，房屋使用年限</w:t>
            </w:r>
            <w:r>
              <w:rPr>
                <w:rFonts w:hint="default" w:eastAsia="仿宋_GB2312"/>
                <w:color w:val="auto"/>
                <w:kern w:val="0"/>
                <w:sz w:val="24"/>
                <w:highlight w:val="none"/>
                <w:u w:val="none"/>
              </w:rPr>
              <w:t>30</w:t>
            </w:r>
            <w:r>
              <w:rPr>
                <w:rFonts w:hint="eastAsia" w:ascii="仿宋_GB2312" w:hAnsi="宋体" w:eastAsia="仿宋_GB2312" w:cs="宋体"/>
                <w:color w:val="auto"/>
                <w:kern w:val="0"/>
                <w:sz w:val="24"/>
                <w:highlight w:val="none"/>
                <w:u w:val="none"/>
              </w:rPr>
              <w:t>年以上。</w:t>
            </w:r>
          </w:p>
        </w:tc>
      </w:tr>
      <w:tr>
        <w:tblPrEx>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基本不能正常使用。房屋结构、部分构件有损坏或变形，屋面局部漏雨，外装修局部有破损，老化，设备、管道不够畅通，水、电照管线有部分老化、损坏残缺，需要中修或局部大修更换部分部件才能使用。</w:t>
            </w:r>
          </w:p>
        </w:tc>
      </w:tr>
      <w:tr>
        <w:tblPrEx>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不能正常使用，房屋年久失修，结构有明显变形或损坏，屋面严重漏雨</w:t>
            </w:r>
            <w:r>
              <w:rPr>
                <w:rFonts w:hint="default" w:eastAsia="仿宋_GB2312"/>
                <w:color w:val="auto"/>
                <w:kern w:val="0"/>
                <w:sz w:val="24"/>
                <w:highlight w:val="none"/>
                <w:u w:val="none"/>
              </w:rPr>
              <w:t xml:space="preserve"> </w:t>
            </w:r>
            <w:r>
              <w:rPr>
                <w:rFonts w:hint="eastAsia" w:ascii="仿宋_GB2312" w:hAnsi="宋体" w:eastAsia="仿宋_GB2312" w:cs="宋体"/>
                <w:color w:val="auto"/>
                <w:kern w:val="0"/>
                <w:sz w:val="24"/>
                <w:highlight w:val="none"/>
                <w:u w:val="none"/>
              </w:rPr>
              <w:t>，外装修严重变形、破损，老化见底，设备陈旧不齐全，管道严重堵塞，水卫、电照管线，需进行大修或翻修、改建。（严重损坏房）</w:t>
            </w:r>
          </w:p>
        </w:tc>
      </w:tr>
      <w:tr>
        <w:tblPrEx>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承重构件已属危险构件，结构丧失稳定及承载能力，随时有倒塌可能，不能确保住用安全。（危险房）</w:t>
            </w:r>
          </w:p>
        </w:tc>
      </w:tr>
    </w:tbl>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lang w:eastAsia="zh-CN"/>
        </w:rPr>
        <w:t>房屋二次</w:t>
      </w:r>
      <w:r>
        <w:rPr>
          <w:rFonts w:hint="eastAsia" w:ascii="仿宋_GB2312" w:eastAsia="仿宋_GB2312"/>
          <w:b/>
          <w:color w:val="auto"/>
          <w:sz w:val="32"/>
          <w:szCs w:val="32"/>
          <w:highlight w:val="none"/>
          <w:u w:val="none"/>
          <w:lang w:val="zh-CN"/>
        </w:rPr>
        <w:t>装修</w:t>
      </w:r>
      <w:r>
        <w:rPr>
          <w:rFonts w:hint="eastAsia" w:ascii="仿宋_GB2312" w:eastAsia="仿宋_GB2312"/>
          <w:b/>
          <w:color w:val="auto"/>
          <w:sz w:val="32"/>
          <w:szCs w:val="32"/>
          <w:highlight w:val="none"/>
          <w:u w:val="none"/>
          <w:lang w:val="zh-CN" w:eastAsia="zh-CN"/>
        </w:rPr>
        <w:t>重置价</w:t>
      </w:r>
      <w:r>
        <w:rPr>
          <w:rFonts w:hint="eastAsia" w:ascii="仿宋_GB2312" w:eastAsia="仿宋_GB2312"/>
          <w:b/>
          <w:color w:val="auto"/>
          <w:sz w:val="32"/>
          <w:szCs w:val="32"/>
          <w:highlight w:val="none"/>
          <w:u w:val="none"/>
          <w:lang w:val="zh-CN"/>
        </w:rPr>
        <w:t>标准</w:t>
      </w:r>
    </w:p>
    <w:tbl>
      <w:tblPr>
        <w:tblStyle w:val="5"/>
        <w:tblW w:w="0" w:type="auto"/>
        <w:tblInd w:w="93" w:type="dxa"/>
        <w:tblLayout w:type="fixed"/>
        <w:tblCellMar>
          <w:top w:w="0" w:type="dxa"/>
          <w:left w:w="108" w:type="dxa"/>
          <w:bottom w:w="0" w:type="dxa"/>
          <w:right w:w="108" w:type="dxa"/>
        </w:tblCellMar>
      </w:tblPr>
      <w:tblGrid>
        <w:gridCol w:w="564"/>
        <w:gridCol w:w="985"/>
        <w:gridCol w:w="7652"/>
      </w:tblGrid>
      <w:tr>
        <w:tblPrEx>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keepNext w:val="0"/>
              <w:keepLines w:val="0"/>
              <w:widowControl/>
              <w:suppressLineNumbers w:val="0"/>
              <w:spacing w:before="0" w:beforeAutospacing="0" w:after="0" w:afterAutospacing="0"/>
              <w:ind w:left="0" w:right="0" w:firstLine="103" w:firstLineChars="49"/>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7652" w:type="dxa"/>
            <w:vMerge w:val="restart"/>
            <w:tcBorders>
              <w:top w:val="single" w:color="auto" w:sz="8" w:space="0"/>
              <w:left w:val="single" w:color="auto"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  要  特  征</w:t>
            </w:r>
          </w:p>
        </w:tc>
      </w:tr>
      <w:tr>
        <w:tblPrEx>
          <w:tblCellMar>
            <w:top w:w="0" w:type="dxa"/>
            <w:left w:w="108" w:type="dxa"/>
            <w:bottom w:w="0" w:type="dxa"/>
            <w:right w:w="108" w:type="dxa"/>
          </w:tblCellMar>
        </w:tblPrEx>
        <w:trPr>
          <w:trHeight w:val="349" w:hRule="atLeast"/>
        </w:trPr>
        <w:tc>
          <w:tcPr>
            <w:tcW w:w="56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85"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7652" w:type="dxa"/>
            <w:vMerge w:val="continue"/>
            <w:tcBorders>
              <w:top w:val="single" w:color="auto" w:sz="8" w:space="0"/>
              <w:left w:val="single" w:color="auto"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eastAsia" w:ascii="仿宋_GB2312" w:hAnsi="宋体" w:eastAsia="宋体"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rPr>
              <w:t>地面为豪华高级花岗岩、高级缸砖、瓷砖踢脚线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w:t>
            </w:r>
            <w:r>
              <w:rPr>
                <w:rFonts w:hint="eastAsia" w:ascii="仿宋_GB2312" w:hAnsi="宋体" w:eastAsia="仿宋_GB2312" w:cs="宋体"/>
                <w:b w:val="0"/>
                <w:bCs w:val="0"/>
                <w:color w:val="auto"/>
                <w:kern w:val="0"/>
                <w:sz w:val="24"/>
                <w:highlight w:val="none"/>
                <w:u w:val="none"/>
              </w:rPr>
              <w:t>电；楼梯高级实木扶手或不锈钢扶手，高级花岗岩或高级缸砖踏步。</w:t>
            </w:r>
            <w:r>
              <w:rPr>
                <w:rFonts w:hint="eastAsia" w:ascii="仿宋_GB2312" w:hAnsi="宋体" w:eastAsia="仿宋_GB2312" w:cs="宋体"/>
                <w:b w:val="0"/>
                <w:bCs w:val="0"/>
                <w:color w:val="auto"/>
                <w:kern w:val="0"/>
                <w:sz w:val="24"/>
                <w:highlight w:val="none"/>
                <w:u w:val="none"/>
                <w:lang w:eastAsia="zh-CN"/>
              </w:rPr>
              <w:t>同时具备以下装修情形的可补价</w:t>
            </w:r>
            <w:r>
              <w:rPr>
                <w:rFonts w:hint="eastAsia" w:ascii="仿宋_GB2312" w:hAnsi="宋体" w:eastAsia="仿宋_GB2312" w:cs="宋体"/>
                <w:b w:val="0"/>
                <w:bCs w:val="0"/>
                <w:color w:val="auto"/>
                <w:kern w:val="0"/>
                <w:sz w:val="24"/>
                <w:highlight w:val="none"/>
                <w:u w:val="none"/>
                <w:lang w:val="en-US" w:eastAsia="zh-CN"/>
              </w:rPr>
              <w:t>200元/㎡：</w:t>
            </w:r>
            <w:r>
              <w:rPr>
                <w:rFonts w:hint="eastAsia" w:ascii="仿宋_GB2312" w:hAnsi="宋体" w:eastAsia="仿宋_GB2312" w:cs="宋体"/>
                <w:b w:val="0"/>
                <w:bCs w:val="0"/>
                <w:color w:val="auto"/>
                <w:kern w:val="0"/>
                <w:sz w:val="24"/>
                <w:highlight w:val="none"/>
                <w:u w:val="none"/>
                <w:lang w:eastAsia="zh-CN"/>
              </w:rPr>
              <w:t>厨房设置集成橱柜、电视背景墙挂石或镶木、楼梯踏步铺设实木地板、卫生间设置名牌浴缸，按实际装修</w:t>
            </w:r>
            <w:r>
              <w:rPr>
                <w:rFonts w:hint="eastAsia" w:ascii="仿宋_GB2312" w:hAnsi="宋体" w:eastAsia="仿宋_GB2312" w:cs="宋体"/>
                <w:color w:val="auto"/>
                <w:kern w:val="0"/>
                <w:sz w:val="24"/>
                <w:highlight w:val="none"/>
                <w:u w:val="none"/>
                <w:lang w:eastAsia="zh-CN"/>
              </w:rPr>
              <w:t>对应的层数相应的建筑面积计算，该项补价须由指挥长会议研究通过。</w:t>
            </w:r>
          </w:p>
        </w:tc>
      </w:tr>
      <w:tr>
        <w:tblPrEx>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地面为豪华高级花岗岩、缸砖、木地板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tblPrEx>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卫生间磁砖地板，磁砖贴内墙面，吊顶，卫生洁具（带有不可移动卫浴）；电话、电视、对讲等预埋管、线、盒、出线座等弱电；楼梯实木扶手或不锈钢扶手</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花岗岩或缸砖踏步。</w:t>
            </w:r>
          </w:p>
        </w:tc>
      </w:tr>
      <w:tr>
        <w:tblPrEx>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tblPrEx>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tblPrEx>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内墙面为涂料粉刷、瓷砖墙裙；天棚四周石膏角线；铝合金窗外小部分加防盗网，阳台有防盗网；厨房地板砖地面，瓷砖墙面；卫生洁具齐全，吊顶。普通电照。</w:t>
            </w:r>
          </w:p>
        </w:tc>
      </w:tr>
      <w:tr>
        <w:tblPrEx>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入户门铁门及木门，地面为普通瓷砖或普通花岗岩，墙体部分贴砖，墙面及天棚普通墙漆粉刷及四周贴角线。木门窗，卫生间洁具齐全，吊顶。普通电照。</w:t>
            </w:r>
          </w:p>
        </w:tc>
      </w:tr>
      <w:tr>
        <w:tblPrEx>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地面为普通瓷砖；厅后墙贴瓷砖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墙面部分贴瓷砖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内墙面及天棚普通墙漆粉刷；木门窗，简单铁门、防盗栅。普通水卫电照。</w:t>
            </w:r>
          </w:p>
        </w:tc>
      </w:tr>
      <w:tr>
        <w:tblPrEx>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九档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地面为地板砖或斗地砖；内墙面及天棚简单粉刷或部分粉刷；木门窗，简单铁门、防盗栅。简单水卫电照。</w:t>
            </w:r>
          </w:p>
        </w:tc>
      </w:tr>
      <w:tr>
        <w:tblPrEx>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备注：以上装修档次区分应同时结合装修用料档次、做工精细度、造型细木面积的多少等进行综合判断。</w:t>
            </w:r>
          </w:p>
        </w:tc>
      </w:tr>
    </w:tbl>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 xml:space="preserve">  房屋二次装修成新率评定标准</w:t>
      </w:r>
    </w:p>
    <w:tbl>
      <w:tblPr>
        <w:tblStyle w:val="5"/>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686" w:type="dxa"/>
            <w:noWrap w:val="0"/>
            <w:vAlign w:val="center"/>
          </w:tcPr>
          <w:p>
            <w:pPr>
              <w:keepNext w:val="0"/>
              <w:keepLines w:val="0"/>
              <w:widowControl/>
              <w:suppressLineNumbers w:val="0"/>
              <w:spacing w:before="0" w:beforeAutospacing="0" w:after="0" w:afterAutospacing="0"/>
              <w:ind w:left="0" w:right="-90" w:rightChars="-4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839" w:type="dxa"/>
            <w:noWrap w:val="0"/>
            <w:vAlign w:val="center"/>
          </w:tcPr>
          <w:p>
            <w:pPr>
              <w:keepNext w:val="0"/>
              <w:keepLines w:val="0"/>
              <w:widowControl/>
              <w:suppressLineNumbers w:val="0"/>
              <w:spacing w:before="0" w:beforeAutospacing="0" w:after="0" w:afterAutospacing="0"/>
              <w:ind w:left="0" w:right="-342" w:rightChars="-16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6643"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新旧</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98%</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6643" w:type="dxa"/>
            <w:noWrap w:val="0"/>
            <w:vAlign w:val="top"/>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3"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6"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9"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w:t>
            </w:r>
          </w:p>
        </w:tc>
      </w:tr>
    </w:tbl>
    <w:p>
      <w:pPr>
        <w:pStyle w:val="2"/>
        <w:shd w:val="clear" w:color="auto" w:fill="auto"/>
        <w:spacing w:after="223" w:line="280" w:lineRule="exact"/>
        <w:rPr>
          <w:rFonts w:hint="eastAsia" w:ascii="仿宋_GB2312" w:eastAsia="仿宋_GB2312"/>
          <w:color w:val="auto"/>
          <w:sz w:val="32"/>
          <w:szCs w:val="32"/>
          <w:highlight w:val="none"/>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cols w:space="720" w:num="1"/>
          <w:docGrid w:type="lines" w:linePitch="312" w:charSpace="0"/>
        </w:sectPr>
      </w:pPr>
      <w:bookmarkStart w:id="5" w:name="bookmark16"/>
    </w:p>
    <w:bookmarkEnd w:id="5"/>
    <w:p>
      <w:pPr>
        <w:rPr>
          <w:rFonts w:hint="eastAsia" w:ascii="仿宋_GB2312" w:hAnsi="仿宋_GB2312" w:eastAsia="仿宋_GB2312" w:cs="仿宋_GB2312"/>
          <w:color w:val="auto"/>
          <w:kern w:val="0"/>
          <w:sz w:val="24"/>
          <w:highlight w:val="none"/>
          <w:u w:val="none"/>
        </w:rPr>
      </w:pPr>
      <w:r>
        <w:rPr>
          <w:rFonts w:hint="eastAsia" w:ascii="仿宋_GB2312" w:eastAsia="仿宋_GB2312"/>
          <w:b/>
          <w:color w:val="auto"/>
          <w:kern w:val="0"/>
          <w:sz w:val="32"/>
          <w:szCs w:val="32"/>
          <w:highlight w:val="none"/>
          <w:u w:val="none"/>
        </w:rPr>
        <w:t xml:space="preserve">附表五 私人自建住宅等面积应补缴价格控制表 </w:t>
      </w:r>
      <w:r>
        <w:rPr>
          <w:rFonts w:hint="eastAsia" w:ascii="仿宋_GB2312" w:hAnsi="宋体" w:eastAsia="仿宋_GB2312" w:cs="宋体"/>
          <w:b/>
          <w:bCs/>
          <w:color w:val="auto"/>
          <w:kern w:val="0"/>
          <w:sz w:val="24"/>
          <w:highlight w:val="none"/>
          <w:u w:val="none"/>
        </w:rPr>
        <w:t>（单位：元/</w:t>
      </w:r>
      <w:r>
        <w:rPr>
          <w:rFonts w:hint="eastAsia" w:ascii="宋体" w:hAnsi="宋体" w:cs="宋体"/>
          <w:b/>
          <w:bCs/>
          <w:color w:val="auto"/>
          <w:kern w:val="0"/>
          <w:sz w:val="24"/>
          <w:highlight w:val="none"/>
          <w:u w:val="none"/>
        </w:rPr>
        <w:t>㎡</w:t>
      </w:r>
      <w:r>
        <w:rPr>
          <w:rFonts w:hint="eastAsia" w:ascii="仿宋_GB2312" w:hAnsi="仿宋_GB2312" w:eastAsia="仿宋_GB2312" w:cs="仿宋_GB2312"/>
          <w:b/>
          <w:bCs/>
          <w:color w:val="auto"/>
          <w:kern w:val="0"/>
          <w:sz w:val="24"/>
          <w:highlight w:val="none"/>
          <w:u w:val="none"/>
        </w:rPr>
        <w:t>）</w:t>
      </w:r>
    </w:p>
    <w:p>
      <w:pPr>
        <w:jc w:val="center"/>
        <w:rPr>
          <w:rFonts w:ascii="仿宋_GB2312" w:hAnsi="宋体" w:eastAsia="仿宋_GB2312" w:cs="宋体"/>
          <w:b/>
          <w:color w:val="auto"/>
          <w:kern w:val="0"/>
          <w:sz w:val="24"/>
          <w:highlight w:val="none"/>
          <w:u w:val="none"/>
        </w:rPr>
      </w:pPr>
      <w:r>
        <w:rPr>
          <w:rFonts w:hint="eastAsia" w:ascii="仿宋_GB2312" w:eastAsia="仿宋_GB2312"/>
          <w:b/>
          <w:color w:val="auto"/>
          <w:kern w:val="0"/>
          <w:sz w:val="32"/>
          <w:szCs w:val="32"/>
          <w:highlight w:val="none"/>
          <w:u w:val="none"/>
        </w:rPr>
        <w:t>（产权调换专用表）</w:t>
      </w:r>
    </w:p>
    <w:tbl>
      <w:tblPr>
        <w:tblStyle w:val="5"/>
        <w:tblW w:w="0" w:type="auto"/>
        <w:tblInd w:w="93" w:type="dxa"/>
        <w:tblLayout w:type="fixed"/>
        <w:tblCellMar>
          <w:top w:w="0" w:type="dxa"/>
          <w:left w:w="108" w:type="dxa"/>
          <w:bottom w:w="0" w:type="dxa"/>
          <w:right w:w="108" w:type="dxa"/>
        </w:tblCellMar>
      </w:tblPr>
      <w:tblGrid>
        <w:gridCol w:w="1084"/>
        <w:gridCol w:w="1279"/>
        <w:gridCol w:w="1072"/>
        <w:gridCol w:w="900"/>
        <w:gridCol w:w="1084"/>
        <w:gridCol w:w="1084"/>
        <w:gridCol w:w="1084"/>
        <w:gridCol w:w="1084"/>
      </w:tblGrid>
      <w:tr>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结构</w:t>
            </w:r>
          </w:p>
        </w:tc>
        <w:tc>
          <w:tcPr>
            <w:tcW w:w="1279"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 级</w:t>
            </w:r>
          </w:p>
        </w:tc>
        <w:tc>
          <w:tcPr>
            <w:tcW w:w="6308" w:type="dxa"/>
            <w:gridSpan w:val="6"/>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等面积应补缴价格控制</w:t>
            </w:r>
          </w:p>
        </w:tc>
      </w:tr>
      <w:tr>
        <w:tblPrEx>
          <w:tblCellMar>
            <w:top w:w="0" w:type="dxa"/>
            <w:left w:w="108" w:type="dxa"/>
            <w:bottom w:w="0" w:type="dxa"/>
            <w:right w:w="108" w:type="dxa"/>
          </w:tblCellMar>
        </w:tblPrEx>
        <w:trPr>
          <w:trHeight w:val="427"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总一层</w:t>
            </w:r>
          </w:p>
        </w:tc>
        <w:tc>
          <w:tcPr>
            <w:tcW w:w="90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总二层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总三层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总四层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总五层</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总六层</w:t>
            </w:r>
          </w:p>
        </w:tc>
      </w:tr>
      <w:tr>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及以上</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624"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1072"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624"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2363" w:type="dxa"/>
            <w:gridSpan w:val="2"/>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1072"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1745" w:hRule="atLeast"/>
        </w:trPr>
        <w:tc>
          <w:tcPr>
            <w:tcW w:w="8671" w:type="dxa"/>
            <w:gridSpan w:val="8"/>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w:t>
            </w: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1、装饰性塔楼以及突出屋面的楼梯间、水箱间不计层数。</w:t>
            </w:r>
          </w:p>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2、等面积调换实行补差价优惠，补差最高价控制按认定的总层数计算。</w:t>
            </w:r>
          </w:p>
        </w:tc>
      </w:tr>
    </w:tbl>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tbl>
      <w:tblPr>
        <w:tblStyle w:val="5"/>
        <w:tblW w:w="0" w:type="auto"/>
        <w:tblInd w:w="93" w:type="dxa"/>
        <w:tblLayout w:type="fixed"/>
        <w:tblCellMar>
          <w:top w:w="0" w:type="dxa"/>
          <w:left w:w="108" w:type="dxa"/>
          <w:bottom w:w="0" w:type="dxa"/>
          <w:right w:w="108" w:type="dxa"/>
        </w:tblCellMar>
      </w:tblPr>
      <w:tblGrid>
        <w:gridCol w:w="866"/>
        <w:gridCol w:w="1264"/>
        <w:gridCol w:w="1287"/>
        <w:gridCol w:w="2694"/>
        <w:gridCol w:w="2754"/>
      </w:tblGrid>
      <w:tr>
        <w:tblPrEx>
          <w:tblCellMar>
            <w:top w:w="0" w:type="dxa"/>
            <w:left w:w="108" w:type="dxa"/>
            <w:bottom w:w="0" w:type="dxa"/>
            <w:right w:w="108" w:type="dxa"/>
          </w:tblCellMar>
        </w:tblPrEx>
        <w:trPr>
          <w:trHeight w:val="699" w:hRule="atLeast"/>
        </w:trPr>
        <w:tc>
          <w:tcPr>
            <w:tcW w:w="8865" w:type="dxa"/>
            <w:gridSpan w:val="5"/>
            <w:noWrap w:val="0"/>
            <w:vAlign w:val="center"/>
          </w:tcPr>
          <w:p>
            <w:pPr>
              <w:keepNext w:val="0"/>
              <w:keepLines w:val="0"/>
              <w:widowControl/>
              <w:suppressLineNumbers w:val="0"/>
              <w:spacing w:before="0" w:beforeAutospacing="0" w:after="0" w:afterAutospacing="0"/>
              <w:ind w:left="0" w:right="0"/>
              <w:rPr>
                <w:rFonts w:hint="default" w:ascii="仿宋_GB2312" w:eastAsia="仿宋_GB2312"/>
                <w:b/>
                <w:color w:val="auto"/>
                <w:kern w:val="0"/>
                <w:sz w:val="24"/>
                <w:highlight w:val="none"/>
                <w:u w:val="none"/>
              </w:rPr>
            </w:pPr>
            <w:r>
              <w:rPr>
                <w:rFonts w:hint="eastAsia" w:ascii="仿宋_GB2312" w:eastAsia="仿宋_GB2312"/>
                <w:b/>
                <w:color w:val="auto"/>
                <w:kern w:val="0"/>
                <w:sz w:val="32"/>
                <w:szCs w:val="32"/>
                <w:highlight w:val="none"/>
                <w:u w:val="none"/>
              </w:rPr>
              <w:t>附表六  房屋的附属物补偿标准</w:t>
            </w:r>
          </w:p>
        </w:tc>
      </w:tr>
      <w:tr>
        <w:tblPrEx>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序号</w:t>
            </w:r>
          </w:p>
        </w:tc>
        <w:tc>
          <w:tcPr>
            <w:tcW w:w="25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项目</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单价</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备注</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夯土围墙</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砖砌围墙（含基础）</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挡墙另计</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石围墙</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普通水井</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4</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超7m每延1m加5</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元</w:t>
            </w:r>
          </w:p>
        </w:tc>
      </w:tr>
      <w:tr>
        <w:tblPrEx>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室外普通厨房洗菜池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石板埕地</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埕地水泥花砖地面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埕地水磨石地面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埕地瓷缸砖地面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r>
              <w:rPr>
                <w:rFonts w:hint="eastAsia" w:ascii="仿宋_GB2312" w:eastAsia="仿宋_GB2312" w:cs="宋体"/>
                <w:color w:val="auto"/>
                <w:kern w:val="0"/>
                <w:sz w:val="24"/>
                <w:highlight w:val="none"/>
                <w:u w:val="none"/>
              </w:rPr>
              <w:t>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埕地花岗石贴面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埕地波化砖贴面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围墙铁栏杆</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—160元/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普通围墙铁门</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—350元/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室外厨房用蓄水池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—400元/个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室外蓄水池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550元/m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按容积计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化粪池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—1500元/座</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有线电视</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330元/户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电话</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180元/户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w:t>
            </w:r>
          </w:p>
        </w:tc>
        <w:tc>
          <w:tcPr>
            <w:tcW w:w="25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晒坪</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室外砼地面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整毛石护坡</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26</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乱毛石护坡</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18</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门亭</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有盖门亭（含柱）500—600元/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；双层带斜顶门亭（含柱和斜顶贴瓦）800—1000元/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按顶盖投影面积计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毛石基础</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（含砼地圈梁的毛石基础12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专指上无建筑物基础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钢筋砼基础</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房屋只建至基础尚未建设上部主体</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机井</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含配套设施补偿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罗马式立柱（4m多）</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—3000元/套</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指混凝土浇筑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简易木阁楼</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200—300元/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和房屋同时建设的、层高H&lt;2.2m，重置价中已补价的不得重复计算。</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29</w:t>
            </w:r>
          </w:p>
        </w:tc>
        <w:tc>
          <w:tcPr>
            <w:tcW w:w="126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炉灶</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分别带烟囱的双连灶、无烟囱双连灶、单口灶等按炉口计补偿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砖 </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31</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瓷贴</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猪舍</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156元/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鸡舍</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132元/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不锈钢水塔</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庭院灯</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—500元/杆</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庭院或露台照明的路灯，一般为5个灯头，钢管为φ880</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宽带移机</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220元/部</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37</w:t>
            </w:r>
          </w:p>
        </w:tc>
        <w:tc>
          <w:tcPr>
            <w:tcW w:w="126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三相电</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1680元/部</w:t>
            </w:r>
          </w:p>
        </w:tc>
        <w:tc>
          <w:tcPr>
            <w:tcW w:w="275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应提供供电所相应的发票及证明材料</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38</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3350元/部</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39</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5020元/部</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空调移机</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太阳能热水器移机</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供水表立户费</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1200元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指原已审批的</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供电表立户费</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300元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rPr>
            </w:pPr>
            <w:r>
              <w:rPr>
                <w:rFonts w:hint="eastAsia" w:ascii="仿宋_GB2312" w:hAnsi="宋体" w:eastAsia="仿宋_GB2312" w:cs="宋体"/>
                <w:b w:val="0"/>
                <w:bCs w:val="0"/>
                <w:color w:val="auto"/>
                <w:kern w:val="0"/>
                <w:sz w:val="24"/>
                <w:highlight w:val="none"/>
                <w:u w:val="none"/>
                <w:lang w:eastAsia="zh-CN"/>
              </w:rPr>
              <w:t>指原已审批的</w:t>
            </w:r>
          </w:p>
        </w:tc>
      </w:tr>
      <w:tr>
        <w:tblPrEx>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注：本表未涵盖内容，由征迁工作组会同属地街道，通过市场询价或委托评估确定。</w:t>
            </w:r>
          </w:p>
        </w:tc>
      </w:tr>
    </w:tbl>
    <w:p>
      <w:pPr>
        <w:widowControl/>
        <w:jc w:val="center"/>
        <w:rPr>
          <w:rFonts w:hint="eastAsia" w:ascii="仿宋_GB2312" w:hAnsi="宋体" w:eastAsia="仿宋_GB2312" w:cs="宋体"/>
          <w:color w:val="auto"/>
          <w:kern w:val="0"/>
          <w:sz w:val="24"/>
          <w:highlight w:val="none"/>
          <w:u w:val="none"/>
        </w:rPr>
      </w:pPr>
    </w:p>
    <w:p>
      <w:pPr>
        <w:widowControl/>
        <w:jc w:val="both"/>
        <w:rPr>
          <w:rFonts w:hint="eastAsia" w:ascii="仿宋_GB2312" w:hAnsi="宋体" w:eastAsia="仿宋_GB2312" w:cs="宋体"/>
          <w:color w:val="auto"/>
          <w:kern w:val="0"/>
          <w:sz w:val="24"/>
          <w:highlight w:val="none"/>
          <w:u w:val="none"/>
        </w:rPr>
      </w:pPr>
    </w:p>
    <w:p>
      <w:pPr>
        <w:jc w:val="both"/>
        <w:rPr>
          <w:rFonts w:hint="eastAsia" w:ascii="仿宋_GB2312" w:eastAsia="仿宋_GB2312"/>
          <w:b/>
          <w:color w:val="auto"/>
          <w:kern w:val="0"/>
          <w:sz w:val="32"/>
          <w:szCs w:val="32"/>
          <w:highlight w:val="none"/>
          <w:u w:val="none"/>
          <w:lang w:val="en-US" w:eastAsia="zh-CN"/>
        </w:rPr>
      </w:pPr>
      <w:r>
        <w:rPr>
          <w:rFonts w:hint="eastAsia" w:ascii="仿宋_GB2312" w:eastAsia="仿宋_GB2312"/>
          <w:b/>
          <w:color w:val="auto"/>
          <w:kern w:val="0"/>
          <w:sz w:val="32"/>
          <w:szCs w:val="32"/>
          <w:highlight w:val="none"/>
          <w:u w:val="none"/>
        </w:rPr>
        <w:t xml:space="preserve">附表七   </w:t>
      </w:r>
      <w:r>
        <w:rPr>
          <w:rFonts w:hint="eastAsia" w:ascii="仿宋_GB2312" w:eastAsia="仿宋_GB2312"/>
          <w:b/>
          <w:color w:val="auto"/>
          <w:kern w:val="0"/>
          <w:sz w:val="32"/>
          <w:szCs w:val="32"/>
          <w:highlight w:val="none"/>
          <w:u w:val="none"/>
          <w:lang w:val="en-US" w:eastAsia="zh-CN"/>
        </w:rPr>
        <w:t xml:space="preserve">        临时搭盖的补偿规定</w:t>
      </w:r>
    </w:p>
    <w:p>
      <w:pPr>
        <w:ind w:firstLine="640" w:firstLineChars="200"/>
        <w:jc w:val="left"/>
        <w:rPr>
          <w:rFonts w:hint="eastAsia" w:ascii="仿宋_GB2312" w:hAnsi="仿宋_GB2312" w:eastAsia="仿宋_GB2312" w:cs="仿宋_GB2312"/>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在房屋征收过程存在较多的临时搭盖问题，本着既实事求是又遏制临时搭盖的原则，对房屋征收过程遇到的临时搭盖补偿问题作如下规定。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临时搭盖的认定依据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有以下情形之一的即认定为临时搭盖：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1、以空心砖、加气砖、水泥砖为承重墙体；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2、以简易钢结构为承重体系；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3、以12cm厚粘土实心砖为承重墙体；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4、未采用钢筋混凝土或烧结粘土瓦为屋顶（如：采用铁皮、石棉瓦、油毡为屋顶）。</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临时搭盖的建筑面积计算规定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1、临时搭盖不论层数均按单层计算建筑面积。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2、临时搭盖不论层高均按一般层高单层计算建筑面积。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3、以临时搭盖外墙面轮廓线计算建筑面积。</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临时搭盖的补偿计算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1、临时搭盖的建筑重置价补偿标准为100-300</w:t>
      </w:r>
      <w:r>
        <w:rPr>
          <w:rFonts w:hint="eastAsia" w:ascii="仿宋_GB2312" w:eastAsia="仿宋_GB2312"/>
          <w:color w:val="auto"/>
          <w:sz w:val="32"/>
          <w:szCs w:val="32"/>
          <w:highlight w:val="none"/>
          <w:u w:val="none"/>
          <w:lang w:val="zh-CN" w:eastAsia="zh-CN"/>
        </w:rPr>
        <w:t>元/</w:t>
      </w:r>
      <w:r>
        <w:rPr>
          <w:rFonts w:hint="eastAsia" w:ascii="仿宋_GB2312" w:eastAsia="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2、临时搭盖的二次装修重置价补偿不得超过其建筑重置价补偿。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3、采用18cm或24cm厚粘土实心砖为承重墙体的，可参照砖木结构二等略低标准给予建筑重置价补偿。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4、临时搭盖除建筑重置价和二次装修重置价补偿外，不再享有含搬迁补助在内的其他任何补偿。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5、实施突击抢建的，由项目所在镇（街）负责拆除并不予任何补偿。</w:t>
      </w:r>
    </w:p>
    <w:p>
      <w:pPr>
        <w:widowControl/>
        <w:jc w:val="both"/>
        <w:rPr>
          <w:rFonts w:hint="eastAsia" w:ascii="仿宋_GB2312" w:hAnsi="宋体" w:eastAsia="仿宋_GB2312" w:cs="宋体"/>
          <w:color w:val="auto"/>
          <w:kern w:val="0"/>
          <w:sz w:val="24"/>
          <w:highlight w:val="none"/>
          <w:u w:val="none"/>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7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91"/>
    <w:rsid w:val="00006056"/>
    <w:rsid w:val="0002041F"/>
    <w:rsid w:val="00026B25"/>
    <w:rsid w:val="00026C31"/>
    <w:rsid w:val="00030CB0"/>
    <w:rsid w:val="00036B0C"/>
    <w:rsid w:val="00041432"/>
    <w:rsid w:val="000420F0"/>
    <w:rsid w:val="00046D70"/>
    <w:rsid w:val="00052C74"/>
    <w:rsid w:val="00052F89"/>
    <w:rsid w:val="00056603"/>
    <w:rsid w:val="00057029"/>
    <w:rsid w:val="00061203"/>
    <w:rsid w:val="00062A17"/>
    <w:rsid w:val="000636EE"/>
    <w:rsid w:val="00063C57"/>
    <w:rsid w:val="00065941"/>
    <w:rsid w:val="00070875"/>
    <w:rsid w:val="00073D9C"/>
    <w:rsid w:val="0007659E"/>
    <w:rsid w:val="0007680D"/>
    <w:rsid w:val="000804D8"/>
    <w:rsid w:val="00080E7C"/>
    <w:rsid w:val="000822CC"/>
    <w:rsid w:val="000823FD"/>
    <w:rsid w:val="000830D0"/>
    <w:rsid w:val="00083423"/>
    <w:rsid w:val="00097EA8"/>
    <w:rsid w:val="000A0262"/>
    <w:rsid w:val="000A0B53"/>
    <w:rsid w:val="000A2240"/>
    <w:rsid w:val="000A34F4"/>
    <w:rsid w:val="000A39EB"/>
    <w:rsid w:val="000A4C47"/>
    <w:rsid w:val="000A4C67"/>
    <w:rsid w:val="000A6F88"/>
    <w:rsid w:val="000B339F"/>
    <w:rsid w:val="000B5F38"/>
    <w:rsid w:val="000C09A8"/>
    <w:rsid w:val="000C0FA9"/>
    <w:rsid w:val="000C15D2"/>
    <w:rsid w:val="000C4055"/>
    <w:rsid w:val="000C7AC1"/>
    <w:rsid w:val="000D5BC5"/>
    <w:rsid w:val="000D6282"/>
    <w:rsid w:val="000E3A33"/>
    <w:rsid w:val="000E63A3"/>
    <w:rsid w:val="000F3209"/>
    <w:rsid w:val="000F6232"/>
    <w:rsid w:val="000F6496"/>
    <w:rsid w:val="000F6B4B"/>
    <w:rsid w:val="00104FF9"/>
    <w:rsid w:val="00106433"/>
    <w:rsid w:val="00107813"/>
    <w:rsid w:val="0011102D"/>
    <w:rsid w:val="00111AE3"/>
    <w:rsid w:val="001161F1"/>
    <w:rsid w:val="001173B8"/>
    <w:rsid w:val="00117997"/>
    <w:rsid w:val="00122DEA"/>
    <w:rsid w:val="001329A0"/>
    <w:rsid w:val="00132AF3"/>
    <w:rsid w:val="001332C8"/>
    <w:rsid w:val="00133610"/>
    <w:rsid w:val="001337AE"/>
    <w:rsid w:val="001342BF"/>
    <w:rsid w:val="0013588A"/>
    <w:rsid w:val="0014099D"/>
    <w:rsid w:val="00141946"/>
    <w:rsid w:val="00150008"/>
    <w:rsid w:val="001504BB"/>
    <w:rsid w:val="00150991"/>
    <w:rsid w:val="00151FB0"/>
    <w:rsid w:val="00153155"/>
    <w:rsid w:val="00153B9A"/>
    <w:rsid w:val="00156EAF"/>
    <w:rsid w:val="00157E09"/>
    <w:rsid w:val="001606E1"/>
    <w:rsid w:val="00161663"/>
    <w:rsid w:val="00167E63"/>
    <w:rsid w:val="00175A7F"/>
    <w:rsid w:val="0017782B"/>
    <w:rsid w:val="00186C10"/>
    <w:rsid w:val="00190CF6"/>
    <w:rsid w:val="001A6E46"/>
    <w:rsid w:val="001B0998"/>
    <w:rsid w:val="001B1130"/>
    <w:rsid w:val="001B4A7D"/>
    <w:rsid w:val="001B592E"/>
    <w:rsid w:val="001C11C5"/>
    <w:rsid w:val="001C136C"/>
    <w:rsid w:val="001C665E"/>
    <w:rsid w:val="001C6D96"/>
    <w:rsid w:val="001D6BBD"/>
    <w:rsid w:val="001E08FA"/>
    <w:rsid w:val="001E0B61"/>
    <w:rsid w:val="001E78AD"/>
    <w:rsid w:val="001F0172"/>
    <w:rsid w:val="001F3687"/>
    <w:rsid w:val="001F3FE9"/>
    <w:rsid w:val="0020003F"/>
    <w:rsid w:val="002025A6"/>
    <w:rsid w:val="00202DF8"/>
    <w:rsid w:val="002121BF"/>
    <w:rsid w:val="00212887"/>
    <w:rsid w:val="00212C46"/>
    <w:rsid w:val="0021512D"/>
    <w:rsid w:val="002172F4"/>
    <w:rsid w:val="002223A8"/>
    <w:rsid w:val="00224EBF"/>
    <w:rsid w:val="00241A17"/>
    <w:rsid w:val="002439A4"/>
    <w:rsid w:val="00243EEF"/>
    <w:rsid w:val="0024512B"/>
    <w:rsid w:val="002451A0"/>
    <w:rsid w:val="00246A81"/>
    <w:rsid w:val="00254468"/>
    <w:rsid w:val="00260471"/>
    <w:rsid w:val="00271053"/>
    <w:rsid w:val="00271FEC"/>
    <w:rsid w:val="0027749B"/>
    <w:rsid w:val="0029108F"/>
    <w:rsid w:val="00294620"/>
    <w:rsid w:val="00296B0F"/>
    <w:rsid w:val="002A3FE9"/>
    <w:rsid w:val="002A6F84"/>
    <w:rsid w:val="002B268B"/>
    <w:rsid w:val="002B52B8"/>
    <w:rsid w:val="002B769C"/>
    <w:rsid w:val="002C02C3"/>
    <w:rsid w:val="002C060C"/>
    <w:rsid w:val="002C5A3D"/>
    <w:rsid w:val="002C6093"/>
    <w:rsid w:val="002D032D"/>
    <w:rsid w:val="002D2944"/>
    <w:rsid w:val="002D4AC2"/>
    <w:rsid w:val="002D59C3"/>
    <w:rsid w:val="002D638D"/>
    <w:rsid w:val="002E1B1A"/>
    <w:rsid w:val="002E3AA9"/>
    <w:rsid w:val="002E7D7C"/>
    <w:rsid w:val="00302A68"/>
    <w:rsid w:val="00303480"/>
    <w:rsid w:val="003050A9"/>
    <w:rsid w:val="0031187E"/>
    <w:rsid w:val="00316425"/>
    <w:rsid w:val="00322C83"/>
    <w:rsid w:val="00323BA9"/>
    <w:rsid w:val="003270EE"/>
    <w:rsid w:val="00337CE4"/>
    <w:rsid w:val="00337F8E"/>
    <w:rsid w:val="0034047E"/>
    <w:rsid w:val="00343AD8"/>
    <w:rsid w:val="0035286D"/>
    <w:rsid w:val="00353941"/>
    <w:rsid w:val="00353ACE"/>
    <w:rsid w:val="00354743"/>
    <w:rsid w:val="003665AC"/>
    <w:rsid w:val="00374EC4"/>
    <w:rsid w:val="003826AC"/>
    <w:rsid w:val="003854F7"/>
    <w:rsid w:val="00391B37"/>
    <w:rsid w:val="003965A3"/>
    <w:rsid w:val="003A4BEE"/>
    <w:rsid w:val="003A735D"/>
    <w:rsid w:val="003A7A9D"/>
    <w:rsid w:val="003B3C77"/>
    <w:rsid w:val="003B4E98"/>
    <w:rsid w:val="003C1640"/>
    <w:rsid w:val="003E0529"/>
    <w:rsid w:val="003E313C"/>
    <w:rsid w:val="003E512C"/>
    <w:rsid w:val="003F2714"/>
    <w:rsid w:val="003F376A"/>
    <w:rsid w:val="003F4E6C"/>
    <w:rsid w:val="00404B03"/>
    <w:rsid w:val="004059C4"/>
    <w:rsid w:val="004100E1"/>
    <w:rsid w:val="00410A49"/>
    <w:rsid w:val="00411886"/>
    <w:rsid w:val="00412CCD"/>
    <w:rsid w:val="00412E38"/>
    <w:rsid w:val="0042058E"/>
    <w:rsid w:val="00421F90"/>
    <w:rsid w:val="004236A4"/>
    <w:rsid w:val="00423AC4"/>
    <w:rsid w:val="0042430A"/>
    <w:rsid w:val="00425333"/>
    <w:rsid w:val="00433207"/>
    <w:rsid w:val="00437156"/>
    <w:rsid w:val="00442D48"/>
    <w:rsid w:val="00442EBA"/>
    <w:rsid w:val="00443AAA"/>
    <w:rsid w:val="004468EA"/>
    <w:rsid w:val="00450D80"/>
    <w:rsid w:val="0045224D"/>
    <w:rsid w:val="00456289"/>
    <w:rsid w:val="00456B07"/>
    <w:rsid w:val="004670F8"/>
    <w:rsid w:val="00470B7B"/>
    <w:rsid w:val="004721CC"/>
    <w:rsid w:val="004801DB"/>
    <w:rsid w:val="0048310E"/>
    <w:rsid w:val="00484F84"/>
    <w:rsid w:val="004906A2"/>
    <w:rsid w:val="00491F89"/>
    <w:rsid w:val="00492741"/>
    <w:rsid w:val="00493478"/>
    <w:rsid w:val="004942AB"/>
    <w:rsid w:val="004A0BC0"/>
    <w:rsid w:val="004A3C26"/>
    <w:rsid w:val="004A4239"/>
    <w:rsid w:val="004B077E"/>
    <w:rsid w:val="004B0E55"/>
    <w:rsid w:val="004C26EC"/>
    <w:rsid w:val="004C4895"/>
    <w:rsid w:val="004C6080"/>
    <w:rsid w:val="004C644D"/>
    <w:rsid w:val="004C7AE5"/>
    <w:rsid w:val="004D4103"/>
    <w:rsid w:val="004D42A3"/>
    <w:rsid w:val="004D469E"/>
    <w:rsid w:val="004D5A4C"/>
    <w:rsid w:val="004E0C6D"/>
    <w:rsid w:val="004E275B"/>
    <w:rsid w:val="004E2B20"/>
    <w:rsid w:val="004E3251"/>
    <w:rsid w:val="004E356F"/>
    <w:rsid w:val="004E563D"/>
    <w:rsid w:val="004F023B"/>
    <w:rsid w:val="004F2780"/>
    <w:rsid w:val="004F2EF0"/>
    <w:rsid w:val="004F2F5A"/>
    <w:rsid w:val="005015F6"/>
    <w:rsid w:val="00504B29"/>
    <w:rsid w:val="00505D7A"/>
    <w:rsid w:val="00506229"/>
    <w:rsid w:val="00513F84"/>
    <w:rsid w:val="0051551C"/>
    <w:rsid w:val="00516E6D"/>
    <w:rsid w:val="00521137"/>
    <w:rsid w:val="00523565"/>
    <w:rsid w:val="005244AB"/>
    <w:rsid w:val="00524698"/>
    <w:rsid w:val="0052510E"/>
    <w:rsid w:val="00527672"/>
    <w:rsid w:val="00527730"/>
    <w:rsid w:val="00537A7F"/>
    <w:rsid w:val="00542A4F"/>
    <w:rsid w:val="005435CD"/>
    <w:rsid w:val="00545C7C"/>
    <w:rsid w:val="00550204"/>
    <w:rsid w:val="005569BF"/>
    <w:rsid w:val="00560D38"/>
    <w:rsid w:val="005652EB"/>
    <w:rsid w:val="0056574A"/>
    <w:rsid w:val="00566671"/>
    <w:rsid w:val="005667C8"/>
    <w:rsid w:val="00571D05"/>
    <w:rsid w:val="00573AF4"/>
    <w:rsid w:val="00574A92"/>
    <w:rsid w:val="00576F45"/>
    <w:rsid w:val="00580064"/>
    <w:rsid w:val="00581441"/>
    <w:rsid w:val="00581663"/>
    <w:rsid w:val="00581E0F"/>
    <w:rsid w:val="0059108A"/>
    <w:rsid w:val="00592041"/>
    <w:rsid w:val="00592A11"/>
    <w:rsid w:val="005934DA"/>
    <w:rsid w:val="0059399A"/>
    <w:rsid w:val="005A3AD5"/>
    <w:rsid w:val="005A4D4C"/>
    <w:rsid w:val="005A7B34"/>
    <w:rsid w:val="005B5AC6"/>
    <w:rsid w:val="005B5E23"/>
    <w:rsid w:val="005B607B"/>
    <w:rsid w:val="005D44EC"/>
    <w:rsid w:val="005D5B26"/>
    <w:rsid w:val="005D7024"/>
    <w:rsid w:val="005E1B6F"/>
    <w:rsid w:val="005E5619"/>
    <w:rsid w:val="005E69B5"/>
    <w:rsid w:val="005E783A"/>
    <w:rsid w:val="005F2629"/>
    <w:rsid w:val="005F2D31"/>
    <w:rsid w:val="005F3A83"/>
    <w:rsid w:val="005F4231"/>
    <w:rsid w:val="005F79A8"/>
    <w:rsid w:val="005F7EA7"/>
    <w:rsid w:val="0060197C"/>
    <w:rsid w:val="00604197"/>
    <w:rsid w:val="006065E0"/>
    <w:rsid w:val="00607D31"/>
    <w:rsid w:val="00607E43"/>
    <w:rsid w:val="00613792"/>
    <w:rsid w:val="00615DA0"/>
    <w:rsid w:val="00622D54"/>
    <w:rsid w:val="006305D3"/>
    <w:rsid w:val="00632816"/>
    <w:rsid w:val="00634168"/>
    <w:rsid w:val="006360BA"/>
    <w:rsid w:val="006365B5"/>
    <w:rsid w:val="00637235"/>
    <w:rsid w:val="00647020"/>
    <w:rsid w:val="00650FC2"/>
    <w:rsid w:val="006512F8"/>
    <w:rsid w:val="00652588"/>
    <w:rsid w:val="00652AA6"/>
    <w:rsid w:val="00655C4A"/>
    <w:rsid w:val="006570C5"/>
    <w:rsid w:val="00665B3C"/>
    <w:rsid w:val="00667651"/>
    <w:rsid w:val="006701E3"/>
    <w:rsid w:val="006706FF"/>
    <w:rsid w:val="00676F3E"/>
    <w:rsid w:val="00677442"/>
    <w:rsid w:val="00680C86"/>
    <w:rsid w:val="00680E83"/>
    <w:rsid w:val="006829A3"/>
    <w:rsid w:val="00687085"/>
    <w:rsid w:val="00687E7B"/>
    <w:rsid w:val="00691D90"/>
    <w:rsid w:val="006923C3"/>
    <w:rsid w:val="00696ADD"/>
    <w:rsid w:val="00697ECF"/>
    <w:rsid w:val="006A1388"/>
    <w:rsid w:val="006B2CBD"/>
    <w:rsid w:val="006B5FAF"/>
    <w:rsid w:val="006C23DE"/>
    <w:rsid w:val="006C6585"/>
    <w:rsid w:val="006C6C53"/>
    <w:rsid w:val="006D1C27"/>
    <w:rsid w:val="006D7679"/>
    <w:rsid w:val="006E67CD"/>
    <w:rsid w:val="006F66F4"/>
    <w:rsid w:val="006F6A52"/>
    <w:rsid w:val="00702B3A"/>
    <w:rsid w:val="007048A6"/>
    <w:rsid w:val="00705D60"/>
    <w:rsid w:val="00715FB6"/>
    <w:rsid w:val="007215E2"/>
    <w:rsid w:val="00725D62"/>
    <w:rsid w:val="00726F95"/>
    <w:rsid w:val="007304A0"/>
    <w:rsid w:val="007322A4"/>
    <w:rsid w:val="0073258C"/>
    <w:rsid w:val="00734AC1"/>
    <w:rsid w:val="0073660B"/>
    <w:rsid w:val="00736ACC"/>
    <w:rsid w:val="00736BFD"/>
    <w:rsid w:val="007409A0"/>
    <w:rsid w:val="00741817"/>
    <w:rsid w:val="00746B1A"/>
    <w:rsid w:val="007519E3"/>
    <w:rsid w:val="00751B18"/>
    <w:rsid w:val="00752E4A"/>
    <w:rsid w:val="00753B4F"/>
    <w:rsid w:val="00753E5A"/>
    <w:rsid w:val="007550A9"/>
    <w:rsid w:val="0076439D"/>
    <w:rsid w:val="00764708"/>
    <w:rsid w:val="00772267"/>
    <w:rsid w:val="00775A5F"/>
    <w:rsid w:val="00784637"/>
    <w:rsid w:val="00785614"/>
    <w:rsid w:val="00791701"/>
    <w:rsid w:val="00792240"/>
    <w:rsid w:val="0079497F"/>
    <w:rsid w:val="00797E82"/>
    <w:rsid w:val="007A039B"/>
    <w:rsid w:val="007A4959"/>
    <w:rsid w:val="007A58F2"/>
    <w:rsid w:val="007B216F"/>
    <w:rsid w:val="007B298C"/>
    <w:rsid w:val="007D0FC4"/>
    <w:rsid w:val="007D41E8"/>
    <w:rsid w:val="007D62C7"/>
    <w:rsid w:val="007E126D"/>
    <w:rsid w:val="007E1A73"/>
    <w:rsid w:val="007E6DD2"/>
    <w:rsid w:val="007E7415"/>
    <w:rsid w:val="007F0871"/>
    <w:rsid w:val="007F3CA9"/>
    <w:rsid w:val="007F3D38"/>
    <w:rsid w:val="007F7F37"/>
    <w:rsid w:val="0080123B"/>
    <w:rsid w:val="0080257F"/>
    <w:rsid w:val="00806D3D"/>
    <w:rsid w:val="00807E0A"/>
    <w:rsid w:val="008114C3"/>
    <w:rsid w:val="00811F09"/>
    <w:rsid w:val="00812856"/>
    <w:rsid w:val="00813FEB"/>
    <w:rsid w:val="008156C5"/>
    <w:rsid w:val="00821095"/>
    <w:rsid w:val="008223EA"/>
    <w:rsid w:val="00822642"/>
    <w:rsid w:val="00824666"/>
    <w:rsid w:val="008306D1"/>
    <w:rsid w:val="0083336F"/>
    <w:rsid w:val="00836060"/>
    <w:rsid w:val="00841DE3"/>
    <w:rsid w:val="00842EB6"/>
    <w:rsid w:val="00845BDE"/>
    <w:rsid w:val="0084624B"/>
    <w:rsid w:val="00846C28"/>
    <w:rsid w:val="00852F3D"/>
    <w:rsid w:val="00853A9E"/>
    <w:rsid w:val="008561A5"/>
    <w:rsid w:val="008702FE"/>
    <w:rsid w:val="00870341"/>
    <w:rsid w:val="008725B0"/>
    <w:rsid w:val="00872BFC"/>
    <w:rsid w:val="00872C51"/>
    <w:rsid w:val="00875F06"/>
    <w:rsid w:val="008770E0"/>
    <w:rsid w:val="00882826"/>
    <w:rsid w:val="00884256"/>
    <w:rsid w:val="0089178A"/>
    <w:rsid w:val="008979CE"/>
    <w:rsid w:val="008A1CEF"/>
    <w:rsid w:val="008A496E"/>
    <w:rsid w:val="008A504E"/>
    <w:rsid w:val="008B1ED2"/>
    <w:rsid w:val="008B27AF"/>
    <w:rsid w:val="008C467C"/>
    <w:rsid w:val="008C74A9"/>
    <w:rsid w:val="008D13A9"/>
    <w:rsid w:val="008D2919"/>
    <w:rsid w:val="008D4144"/>
    <w:rsid w:val="008D5D1C"/>
    <w:rsid w:val="008D78DA"/>
    <w:rsid w:val="008E1737"/>
    <w:rsid w:val="008E3775"/>
    <w:rsid w:val="008E7408"/>
    <w:rsid w:val="008E7AC6"/>
    <w:rsid w:val="008F73EC"/>
    <w:rsid w:val="00901413"/>
    <w:rsid w:val="0090445A"/>
    <w:rsid w:val="00920EAF"/>
    <w:rsid w:val="0092281E"/>
    <w:rsid w:val="00927DA4"/>
    <w:rsid w:val="00932835"/>
    <w:rsid w:val="00932C3D"/>
    <w:rsid w:val="009338F4"/>
    <w:rsid w:val="0093464B"/>
    <w:rsid w:val="009444C8"/>
    <w:rsid w:val="009514D9"/>
    <w:rsid w:val="009542AF"/>
    <w:rsid w:val="00954FBE"/>
    <w:rsid w:val="009563A9"/>
    <w:rsid w:val="0095754C"/>
    <w:rsid w:val="00960178"/>
    <w:rsid w:val="00960F31"/>
    <w:rsid w:val="009667F3"/>
    <w:rsid w:val="00972F8F"/>
    <w:rsid w:val="00974EDA"/>
    <w:rsid w:val="009808B4"/>
    <w:rsid w:val="0098186B"/>
    <w:rsid w:val="00982096"/>
    <w:rsid w:val="00992B56"/>
    <w:rsid w:val="00995A10"/>
    <w:rsid w:val="00997916"/>
    <w:rsid w:val="009A0151"/>
    <w:rsid w:val="009A4AD7"/>
    <w:rsid w:val="009B09A5"/>
    <w:rsid w:val="009B1523"/>
    <w:rsid w:val="009B387E"/>
    <w:rsid w:val="009B5117"/>
    <w:rsid w:val="009B5121"/>
    <w:rsid w:val="009B6967"/>
    <w:rsid w:val="009C1535"/>
    <w:rsid w:val="009C1DC9"/>
    <w:rsid w:val="009C7687"/>
    <w:rsid w:val="009D1BF6"/>
    <w:rsid w:val="009D49FC"/>
    <w:rsid w:val="009D67C7"/>
    <w:rsid w:val="009E4484"/>
    <w:rsid w:val="009E4806"/>
    <w:rsid w:val="009E6A00"/>
    <w:rsid w:val="009E7F06"/>
    <w:rsid w:val="009F0BAE"/>
    <w:rsid w:val="009F17BF"/>
    <w:rsid w:val="009F59EE"/>
    <w:rsid w:val="009F6A4F"/>
    <w:rsid w:val="009F6D60"/>
    <w:rsid w:val="00A07FFD"/>
    <w:rsid w:val="00A102C5"/>
    <w:rsid w:val="00A14B65"/>
    <w:rsid w:val="00A249BE"/>
    <w:rsid w:val="00A24E77"/>
    <w:rsid w:val="00A25224"/>
    <w:rsid w:val="00A26ADE"/>
    <w:rsid w:val="00A309E1"/>
    <w:rsid w:val="00A34AB7"/>
    <w:rsid w:val="00A358C2"/>
    <w:rsid w:val="00A3739D"/>
    <w:rsid w:val="00A37776"/>
    <w:rsid w:val="00A44C30"/>
    <w:rsid w:val="00A450C8"/>
    <w:rsid w:val="00A4519E"/>
    <w:rsid w:val="00A4553C"/>
    <w:rsid w:val="00A45FCE"/>
    <w:rsid w:val="00A54395"/>
    <w:rsid w:val="00A54E57"/>
    <w:rsid w:val="00A57C86"/>
    <w:rsid w:val="00A57F3D"/>
    <w:rsid w:val="00A6337D"/>
    <w:rsid w:val="00A641EE"/>
    <w:rsid w:val="00A64639"/>
    <w:rsid w:val="00A74BDC"/>
    <w:rsid w:val="00A74D86"/>
    <w:rsid w:val="00A81747"/>
    <w:rsid w:val="00A8222C"/>
    <w:rsid w:val="00A82830"/>
    <w:rsid w:val="00A82BDE"/>
    <w:rsid w:val="00A83D96"/>
    <w:rsid w:val="00A84DDB"/>
    <w:rsid w:val="00A85F7C"/>
    <w:rsid w:val="00A86C84"/>
    <w:rsid w:val="00A912EA"/>
    <w:rsid w:val="00A9318D"/>
    <w:rsid w:val="00A95C9B"/>
    <w:rsid w:val="00AA169C"/>
    <w:rsid w:val="00AA6D89"/>
    <w:rsid w:val="00AB0B76"/>
    <w:rsid w:val="00AB612A"/>
    <w:rsid w:val="00AB74AA"/>
    <w:rsid w:val="00AC0D9F"/>
    <w:rsid w:val="00AC1AA5"/>
    <w:rsid w:val="00AC2BBC"/>
    <w:rsid w:val="00AC72B6"/>
    <w:rsid w:val="00AD31D2"/>
    <w:rsid w:val="00AD3805"/>
    <w:rsid w:val="00AD518A"/>
    <w:rsid w:val="00AE435B"/>
    <w:rsid w:val="00AE7140"/>
    <w:rsid w:val="00AF1FB5"/>
    <w:rsid w:val="00AF269B"/>
    <w:rsid w:val="00B001AA"/>
    <w:rsid w:val="00B001CF"/>
    <w:rsid w:val="00B038D1"/>
    <w:rsid w:val="00B05157"/>
    <w:rsid w:val="00B05922"/>
    <w:rsid w:val="00B061BF"/>
    <w:rsid w:val="00B10940"/>
    <w:rsid w:val="00B11179"/>
    <w:rsid w:val="00B16912"/>
    <w:rsid w:val="00B16FB6"/>
    <w:rsid w:val="00B27E1E"/>
    <w:rsid w:val="00B32492"/>
    <w:rsid w:val="00B32EFC"/>
    <w:rsid w:val="00B340B8"/>
    <w:rsid w:val="00B35947"/>
    <w:rsid w:val="00B3627A"/>
    <w:rsid w:val="00B40D82"/>
    <w:rsid w:val="00B444B6"/>
    <w:rsid w:val="00B52394"/>
    <w:rsid w:val="00B5359A"/>
    <w:rsid w:val="00B54BCA"/>
    <w:rsid w:val="00B61ED2"/>
    <w:rsid w:val="00B61EE7"/>
    <w:rsid w:val="00B66569"/>
    <w:rsid w:val="00B66BE2"/>
    <w:rsid w:val="00B6720B"/>
    <w:rsid w:val="00B677F1"/>
    <w:rsid w:val="00B7308A"/>
    <w:rsid w:val="00B75964"/>
    <w:rsid w:val="00B80BE9"/>
    <w:rsid w:val="00B853F3"/>
    <w:rsid w:val="00B87CC5"/>
    <w:rsid w:val="00B90852"/>
    <w:rsid w:val="00B90AFC"/>
    <w:rsid w:val="00B9492D"/>
    <w:rsid w:val="00B97EAF"/>
    <w:rsid w:val="00BA0336"/>
    <w:rsid w:val="00BA0456"/>
    <w:rsid w:val="00BA2C69"/>
    <w:rsid w:val="00BA494D"/>
    <w:rsid w:val="00BA4A13"/>
    <w:rsid w:val="00BA4E06"/>
    <w:rsid w:val="00BB1D65"/>
    <w:rsid w:val="00BB3AD0"/>
    <w:rsid w:val="00BB5EA2"/>
    <w:rsid w:val="00BC5022"/>
    <w:rsid w:val="00BD037F"/>
    <w:rsid w:val="00BD0751"/>
    <w:rsid w:val="00BD5D40"/>
    <w:rsid w:val="00BE0EC2"/>
    <w:rsid w:val="00BE17F4"/>
    <w:rsid w:val="00BE4E1C"/>
    <w:rsid w:val="00BE605D"/>
    <w:rsid w:val="00BF7BE2"/>
    <w:rsid w:val="00C032DF"/>
    <w:rsid w:val="00C06995"/>
    <w:rsid w:val="00C149F4"/>
    <w:rsid w:val="00C17A87"/>
    <w:rsid w:val="00C205D5"/>
    <w:rsid w:val="00C22BD0"/>
    <w:rsid w:val="00C2632B"/>
    <w:rsid w:val="00C349FB"/>
    <w:rsid w:val="00C379FF"/>
    <w:rsid w:val="00C40A0E"/>
    <w:rsid w:val="00C4333C"/>
    <w:rsid w:val="00C43965"/>
    <w:rsid w:val="00C6235A"/>
    <w:rsid w:val="00C651AD"/>
    <w:rsid w:val="00C66CC2"/>
    <w:rsid w:val="00C75B9C"/>
    <w:rsid w:val="00C75EE8"/>
    <w:rsid w:val="00C765AF"/>
    <w:rsid w:val="00C76CEF"/>
    <w:rsid w:val="00C80F2F"/>
    <w:rsid w:val="00C869F1"/>
    <w:rsid w:val="00C86B7A"/>
    <w:rsid w:val="00C87959"/>
    <w:rsid w:val="00C9227E"/>
    <w:rsid w:val="00C922AA"/>
    <w:rsid w:val="00CA23CF"/>
    <w:rsid w:val="00CA296B"/>
    <w:rsid w:val="00CA2F1A"/>
    <w:rsid w:val="00CA336B"/>
    <w:rsid w:val="00CA4902"/>
    <w:rsid w:val="00CA6EF8"/>
    <w:rsid w:val="00CB1406"/>
    <w:rsid w:val="00CB43D4"/>
    <w:rsid w:val="00CB7474"/>
    <w:rsid w:val="00CC3CFD"/>
    <w:rsid w:val="00CC4059"/>
    <w:rsid w:val="00CD0944"/>
    <w:rsid w:val="00CD132A"/>
    <w:rsid w:val="00CD75BC"/>
    <w:rsid w:val="00CE4EEF"/>
    <w:rsid w:val="00CE61E3"/>
    <w:rsid w:val="00CE7BCD"/>
    <w:rsid w:val="00CF1727"/>
    <w:rsid w:val="00CF1BB2"/>
    <w:rsid w:val="00CF3118"/>
    <w:rsid w:val="00CF72A2"/>
    <w:rsid w:val="00CF74E9"/>
    <w:rsid w:val="00D00B64"/>
    <w:rsid w:val="00D0140B"/>
    <w:rsid w:val="00D02A08"/>
    <w:rsid w:val="00D02FB5"/>
    <w:rsid w:val="00D03320"/>
    <w:rsid w:val="00D205F5"/>
    <w:rsid w:val="00D31355"/>
    <w:rsid w:val="00D56534"/>
    <w:rsid w:val="00D565B4"/>
    <w:rsid w:val="00D6003C"/>
    <w:rsid w:val="00D61A57"/>
    <w:rsid w:val="00D630B6"/>
    <w:rsid w:val="00D6482D"/>
    <w:rsid w:val="00D72034"/>
    <w:rsid w:val="00D736AD"/>
    <w:rsid w:val="00D74E34"/>
    <w:rsid w:val="00D8199D"/>
    <w:rsid w:val="00D81DDC"/>
    <w:rsid w:val="00D825A8"/>
    <w:rsid w:val="00D82B68"/>
    <w:rsid w:val="00D83568"/>
    <w:rsid w:val="00D84599"/>
    <w:rsid w:val="00D8760B"/>
    <w:rsid w:val="00D901AD"/>
    <w:rsid w:val="00D93D68"/>
    <w:rsid w:val="00DA4CC6"/>
    <w:rsid w:val="00DB361B"/>
    <w:rsid w:val="00DB6C20"/>
    <w:rsid w:val="00DB738A"/>
    <w:rsid w:val="00DC2B34"/>
    <w:rsid w:val="00DC403A"/>
    <w:rsid w:val="00DC7C02"/>
    <w:rsid w:val="00DC7DD8"/>
    <w:rsid w:val="00DD2640"/>
    <w:rsid w:val="00DD738D"/>
    <w:rsid w:val="00DE6530"/>
    <w:rsid w:val="00DE7C63"/>
    <w:rsid w:val="00DF0908"/>
    <w:rsid w:val="00DF1FDB"/>
    <w:rsid w:val="00DF4E2E"/>
    <w:rsid w:val="00E0668C"/>
    <w:rsid w:val="00E11100"/>
    <w:rsid w:val="00E142CF"/>
    <w:rsid w:val="00E14D19"/>
    <w:rsid w:val="00E17DF7"/>
    <w:rsid w:val="00E224D6"/>
    <w:rsid w:val="00E24E18"/>
    <w:rsid w:val="00E2795F"/>
    <w:rsid w:val="00E3416A"/>
    <w:rsid w:val="00E40F7E"/>
    <w:rsid w:val="00E433CB"/>
    <w:rsid w:val="00E43802"/>
    <w:rsid w:val="00E446ED"/>
    <w:rsid w:val="00E44BC8"/>
    <w:rsid w:val="00E44EDA"/>
    <w:rsid w:val="00E46A5F"/>
    <w:rsid w:val="00E472F3"/>
    <w:rsid w:val="00E5057F"/>
    <w:rsid w:val="00E54284"/>
    <w:rsid w:val="00E55E2C"/>
    <w:rsid w:val="00E62405"/>
    <w:rsid w:val="00E63744"/>
    <w:rsid w:val="00E860EC"/>
    <w:rsid w:val="00E865F6"/>
    <w:rsid w:val="00E94ADE"/>
    <w:rsid w:val="00E97C11"/>
    <w:rsid w:val="00EA2EDC"/>
    <w:rsid w:val="00EA452F"/>
    <w:rsid w:val="00EA6113"/>
    <w:rsid w:val="00EA752C"/>
    <w:rsid w:val="00EB049B"/>
    <w:rsid w:val="00EB0DAB"/>
    <w:rsid w:val="00EB3F2C"/>
    <w:rsid w:val="00EC11F4"/>
    <w:rsid w:val="00EC46E8"/>
    <w:rsid w:val="00EC5906"/>
    <w:rsid w:val="00EC7A5A"/>
    <w:rsid w:val="00ED3093"/>
    <w:rsid w:val="00EE26FC"/>
    <w:rsid w:val="00EE4A55"/>
    <w:rsid w:val="00EE4AE9"/>
    <w:rsid w:val="00EE6A63"/>
    <w:rsid w:val="00EF0A88"/>
    <w:rsid w:val="00EF4EA9"/>
    <w:rsid w:val="00EF6D13"/>
    <w:rsid w:val="00F00CB4"/>
    <w:rsid w:val="00F03106"/>
    <w:rsid w:val="00F105FF"/>
    <w:rsid w:val="00F11795"/>
    <w:rsid w:val="00F23F42"/>
    <w:rsid w:val="00F247A2"/>
    <w:rsid w:val="00F31AD5"/>
    <w:rsid w:val="00F31EDE"/>
    <w:rsid w:val="00F3453C"/>
    <w:rsid w:val="00F34E55"/>
    <w:rsid w:val="00F37B3D"/>
    <w:rsid w:val="00F42B4F"/>
    <w:rsid w:val="00F46549"/>
    <w:rsid w:val="00F65E6E"/>
    <w:rsid w:val="00F875A1"/>
    <w:rsid w:val="00F87906"/>
    <w:rsid w:val="00F901A4"/>
    <w:rsid w:val="00F9698E"/>
    <w:rsid w:val="00F97446"/>
    <w:rsid w:val="00FA1D75"/>
    <w:rsid w:val="00FA2A14"/>
    <w:rsid w:val="00FB5A0C"/>
    <w:rsid w:val="00FC3E37"/>
    <w:rsid w:val="00FC5E6B"/>
    <w:rsid w:val="00FD7A30"/>
    <w:rsid w:val="00FF0782"/>
    <w:rsid w:val="00FF0F60"/>
    <w:rsid w:val="00FF1F94"/>
    <w:rsid w:val="00FF6F21"/>
    <w:rsid w:val="013F0CAF"/>
    <w:rsid w:val="016E2ED5"/>
    <w:rsid w:val="01947FC3"/>
    <w:rsid w:val="01D27EC4"/>
    <w:rsid w:val="01E117B9"/>
    <w:rsid w:val="01F00AB6"/>
    <w:rsid w:val="0207272A"/>
    <w:rsid w:val="020B14CD"/>
    <w:rsid w:val="028127D2"/>
    <w:rsid w:val="02F64548"/>
    <w:rsid w:val="03011A10"/>
    <w:rsid w:val="031E07C6"/>
    <w:rsid w:val="034F4185"/>
    <w:rsid w:val="03696905"/>
    <w:rsid w:val="04025AE2"/>
    <w:rsid w:val="04027EE3"/>
    <w:rsid w:val="04554499"/>
    <w:rsid w:val="047B53B0"/>
    <w:rsid w:val="04F55261"/>
    <w:rsid w:val="0506561A"/>
    <w:rsid w:val="055B3A3D"/>
    <w:rsid w:val="057524EE"/>
    <w:rsid w:val="057D2C4A"/>
    <w:rsid w:val="059D447D"/>
    <w:rsid w:val="05C877CC"/>
    <w:rsid w:val="05D4006B"/>
    <w:rsid w:val="063F6A56"/>
    <w:rsid w:val="067E6BD3"/>
    <w:rsid w:val="06F82052"/>
    <w:rsid w:val="06FF4F50"/>
    <w:rsid w:val="07633062"/>
    <w:rsid w:val="07E3097C"/>
    <w:rsid w:val="081D5432"/>
    <w:rsid w:val="083F5782"/>
    <w:rsid w:val="08521F23"/>
    <w:rsid w:val="08A066FD"/>
    <w:rsid w:val="08A16DD8"/>
    <w:rsid w:val="08C65D1E"/>
    <w:rsid w:val="08CC3D7A"/>
    <w:rsid w:val="093A1835"/>
    <w:rsid w:val="095D74F7"/>
    <w:rsid w:val="0984242B"/>
    <w:rsid w:val="09A020EF"/>
    <w:rsid w:val="0A046B83"/>
    <w:rsid w:val="0A141BC7"/>
    <w:rsid w:val="0A856592"/>
    <w:rsid w:val="0A9E6597"/>
    <w:rsid w:val="0AE77A1F"/>
    <w:rsid w:val="0B3C37C1"/>
    <w:rsid w:val="0B4E1F21"/>
    <w:rsid w:val="0BDF722F"/>
    <w:rsid w:val="0CF40D87"/>
    <w:rsid w:val="0D063813"/>
    <w:rsid w:val="0D540DB5"/>
    <w:rsid w:val="0D942B4B"/>
    <w:rsid w:val="0DFF2AD7"/>
    <w:rsid w:val="0E223E20"/>
    <w:rsid w:val="0E2475FF"/>
    <w:rsid w:val="0E48469E"/>
    <w:rsid w:val="0E964359"/>
    <w:rsid w:val="0E974009"/>
    <w:rsid w:val="0EA64AE2"/>
    <w:rsid w:val="0EAA2FF1"/>
    <w:rsid w:val="0F3854C6"/>
    <w:rsid w:val="0F7C6B07"/>
    <w:rsid w:val="0F7D0E9F"/>
    <w:rsid w:val="0FB95E70"/>
    <w:rsid w:val="0FF148D7"/>
    <w:rsid w:val="10440000"/>
    <w:rsid w:val="10A95A34"/>
    <w:rsid w:val="11174A76"/>
    <w:rsid w:val="112E22B6"/>
    <w:rsid w:val="117665C5"/>
    <w:rsid w:val="11A31485"/>
    <w:rsid w:val="11AD56D5"/>
    <w:rsid w:val="11C60E67"/>
    <w:rsid w:val="12132CCF"/>
    <w:rsid w:val="1216408C"/>
    <w:rsid w:val="125D56A2"/>
    <w:rsid w:val="128D22C7"/>
    <w:rsid w:val="12B46205"/>
    <w:rsid w:val="12CC5894"/>
    <w:rsid w:val="13123160"/>
    <w:rsid w:val="133800A6"/>
    <w:rsid w:val="137A0B9B"/>
    <w:rsid w:val="13B47D66"/>
    <w:rsid w:val="13C32C71"/>
    <w:rsid w:val="13D03B7D"/>
    <w:rsid w:val="140317CF"/>
    <w:rsid w:val="14535B84"/>
    <w:rsid w:val="1515069A"/>
    <w:rsid w:val="152233C4"/>
    <w:rsid w:val="15431667"/>
    <w:rsid w:val="154E3F37"/>
    <w:rsid w:val="15860A56"/>
    <w:rsid w:val="158E4826"/>
    <w:rsid w:val="15C92902"/>
    <w:rsid w:val="15CB4B8E"/>
    <w:rsid w:val="15CD7F6B"/>
    <w:rsid w:val="161F180C"/>
    <w:rsid w:val="161F18D6"/>
    <w:rsid w:val="163657A1"/>
    <w:rsid w:val="16457622"/>
    <w:rsid w:val="1649310C"/>
    <w:rsid w:val="166C7EE9"/>
    <w:rsid w:val="16854A6A"/>
    <w:rsid w:val="16E24384"/>
    <w:rsid w:val="178F6E4C"/>
    <w:rsid w:val="17C00706"/>
    <w:rsid w:val="17C91241"/>
    <w:rsid w:val="17EE003C"/>
    <w:rsid w:val="18FE24B3"/>
    <w:rsid w:val="193E0A8B"/>
    <w:rsid w:val="19553204"/>
    <w:rsid w:val="199E717D"/>
    <w:rsid w:val="19D035CE"/>
    <w:rsid w:val="1A7056EB"/>
    <w:rsid w:val="1A8C3502"/>
    <w:rsid w:val="1ABC1634"/>
    <w:rsid w:val="1AC20350"/>
    <w:rsid w:val="1B9625DE"/>
    <w:rsid w:val="1BE03F4B"/>
    <w:rsid w:val="1C403CE3"/>
    <w:rsid w:val="1CF06B3B"/>
    <w:rsid w:val="1DAC2CE4"/>
    <w:rsid w:val="1DBE37FF"/>
    <w:rsid w:val="1DC76241"/>
    <w:rsid w:val="1E1C0422"/>
    <w:rsid w:val="1E543F36"/>
    <w:rsid w:val="1E721941"/>
    <w:rsid w:val="1E895C65"/>
    <w:rsid w:val="1EE469DB"/>
    <w:rsid w:val="1F344DC8"/>
    <w:rsid w:val="1FC46C00"/>
    <w:rsid w:val="1FEA4FFD"/>
    <w:rsid w:val="20D20016"/>
    <w:rsid w:val="21147137"/>
    <w:rsid w:val="21184DB4"/>
    <w:rsid w:val="211B14CF"/>
    <w:rsid w:val="21240FFB"/>
    <w:rsid w:val="21353652"/>
    <w:rsid w:val="21E573F5"/>
    <w:rsid w:val="21F015D4"/>
    <w:rsid w:val="226955D4"/>
    <w:rsid w:val="22697DE6"/>
    <w:rsid w:val="2270477B"/>
    <w:rsid w:val="234A0CD7"/>
    <w:rsid w:val="2353267C"/>
    <w:rsid w:val="23D57518"/>
    <w:rsid w:val="24256156"/>
    <w:rsid w:val="242E1792"/>
    <w:rsid w:val="24665C72"/>
    <w:rsid w:val="249D1040"/>
    <w:rsid w:val="24B22244"/>
    <w:rsid w:val="24E95DD0"/>
    <w:rsid w:val="25061BD4"/>
    <w:rsid w:val="25805531"/>
    <w:rsid w:val="25A22C56"/>
    <w:rsid w:val="26040640"/>
    <w:rsid w:val="26297D33"/>
    <w:rsid w:val="263B4D60"/>
    <w:rsid w:val="264E7927"/>
    <w:rsid w:val="26531ED4"/>
    <w:rsid w:val="265A7772"/>
    <w:rsid w:val="26687C5C"/>
    <w:rsid w:val="26A84E7A"/>
    <w:rsid w:val="270A0F6F"/>
    <w:rsid w:val="271F7A66"/>
    <w:rsid w:val="280A0314"/>
    <w:rsid w:val="280D47EC"/>
    <w:rsid w:val="282375E5"/>
    <w:rsid w:val="282D3300"/>
    <w:rsid w:val="285B3E57"/>
    <w:rsid w:val="28A43F3D"/>
    <w:rsid w:val="291D6108"/>
    <w:rsid w:val="292C4E37"/>
    <w:rsid w:val="29370C4D"/>
    <w:rsid w:val="2947531F"/>
    <w:rsid w:val="294B1A5E"/>
    <w:rsid w:val="29C40102"/>
    <w:rsid w:val="29EE3D5D"/>
    <w:rsid w:val="2A097A04"/>
    <w:rsid w:val="2A6208F1"/>
    <w:rsid w:val="2A686F06"/>
    <w:rsid w:val="2A9F5A13"/>
    <w:rsid w:val="2AB4113F"/>
    <w:rsid w:val="2ABB5621"/>
    <w:rsid w:val="2AE91A91"/>
    <w:rsid w:val="2B261FDD"/>
    <w:rsid w:val="2B2F226B"/>
    <w:rsid w:val="2BB00BE2"/>
    <w:rsid w:val="2C164832"/>
    <w:rsid w:val="2C1A068D"/>
    <w:rsid w:val="2C423392"/>
    <w:rsid w:val="2C6460D4"/>
    <w:rsid w:val="2C6A469C"/>
    <w:rsid w:val="2CB84136"/>
    <w:rsid w:val="2CEF299A"/>
    <w:rsid w:val="2D0B4BC1"/>
    <w:rsid w:val="2D302B7D"/>
    <w:rsid w:val="2D5A4377"/>
    <w:rsid w:val="2D9078D9"/>
    <w:rsid w:val="2D9C0CB3"/>
    <w:rsid w:val="2DE235AC"/>
    <w:rsid w:val="2E2E0787"/>
    <w:rsid w:val="2E6C16D6"/>
    <w:rsid w:val="2E6E03C4"/>
    <w:rsid w:val="2E911BEA"/>
    <w:rsid w:val="2ED82C7D"/>
    <w:rsid w:val="2F517EEE"/>
    <w:rsid w:val="2F5B747E"/>
    <w:rsid w:val="2F762B07"/>
    <w:rsid w:val="2FD54AA0"/>
    <w:rsid w:val="30217178"/>
    <w:rsid w:val="30455CEF"/>
    <w:rsid w:val="30980F47"/>
    <w:rsid w:val="30C5253C"/>
    <w:rsid w:val="310437B2"/>
    <w:rsid w:val="313A307D"/>
    <w:rsid w:val="3172715A"/>
    <w:rsid w:val="32286EB2"/>
    <w:rsid w:val="324A49D1"/>
    <w:rsid w:val="32726213"/>
    <w:rsid w:val="32757E7F"/>
    <w:rsid w:val="32DF4EA1"/>
    <w:rsid w:val="33AE7368"/>
    <w:rsid w:val="345A63BB"/>
    <w:rsid w:val="347D2FD6"/>
    <w:rsid w:val="349F467B"/>
    <w:rsid w:val="34AD46B0"/>
    <w:rsid w:val="351671EE"/>
    <w:rsid w:val="35276CF5"/>
    <w:rsid w:val="35AB7FB9"/>
    <w:rsid w:val="3652430D"/>
    <w:rsid w:val="366476F3"/>
    <w:rsid w:val="368A4027"/>
    <w:rsid w:val="379A0BAB"/>
    <w:rsid w:val="382D2F72"/>
    <w:rsid w:val="38865EEB"/>
    <w:rsid w:val="392D3B3E"/>
    <w:rsid w:val="39CD234B"/>
    <w:rsid w:val="3A0C2671"/>
    <w:rsid w:val="3A6317CC"/>
    <w:rsid w:val="3B2330CF"/>
    <w:rsid w:val="3B342A07"/>
    <w:rsid w:val="3B44609C"/>
    <w:rsid w:val="3B605268"/>
    <w:rsid w:val="3B974E55"/>
    <w:rsid w:val="3B9D1CE1"/>
    <w:rsid w:val="3BAF58A7"/>
    <w:rsid w:val="3BD5527A"/>
    <w:rsid w:val="3BE6022F"/>
    <w:rsid w:val="3C404B82"/>
    <w:rsid w:val="3D1C3E3B"/>
    <w:rsid w:val="3D262EBC"/>
    <w:rsid w:val="3D9117CF"/>
    <w:rsid w:val="3DE01C38"/>
    <w:rsid w:val="3DE926CA"/>
    <w:rsid w:val="3E30369B"/>
    <w:rsid w:val="3E6637A9"/>
    <w:rsid w:val="3E741EFD"/>
    <w:rsid w:val="3E9A0B1E"/>
    <w:rsid w:val="3EED2975"/>
    <w:rsid w:val="3F657DBF"/>
    <w:rsid w:val="3FCA548A"/>
    <w:rsid w:val="3FDF2B71"/>
    <w:rsid w:val="40055447"/>
    <w:rsid w:val="40256B05"/>
    <w:rsid w:val="403E5436"/>
    <w:rsid w:val="405729A0"/>
    <w:rsid w:val="40857991"/>
    <w:rsid w:val="408707A9"/>
    <w:rsid w:val="410A568D"/>
    <w:rsid w:val="410E166C"/>
    <w:rsid w:val="41396CD7"/>
    <w:rsid w:val="41B03718"/>
    <w:rsid w:val="41D504DC"/>
    <w:rsid w:val="41D5755A"/>
    <w:rsid w:val="428B6380"/>
    <w:rsid w:val="42A038C8"/>
    <w:rsid w:val="42A05648"/>
    <w:rsid w:val="42D340DE"/>
    <w:rsid w:val="42F93C2E"/>
    <w:rsid w:val="43084129"/>
    <w:rsid w:val="43205D7F"/>
    <w:rsid w:val="432A3CD2"/>
    <w:rsid w:val="4363703B"/>
    <w:rsid w:val="43C87DD5"/>
    <w:rsid w:val="441A4CBC"/>
    <w:rsid w:val="44463CB3"/>
    <w:rsid w:val="445B5A45"/>
    <w:rsid w:val="447645FB"/>
    <w:rsid w:val="44BA10F1"/>
    <w:rsid w:val="44CD5C33"/>
    <w:rsid w:val="44D10FE2"/>
    <w:rsid w:val="455C0125"/>
    <w:rsid w:val="456B1626"/>
    <w:rsid w:val="45AB574C"/>
    <w:rsid w:val="45B14493"/>
    <w:rsid w:val="45C42CE3"/>
    <w:rsid w:val="464227B9"/>
    <w:rsid w:val="46473C1B"/>
    <w:rsid w:val="46AB4B1D"/>
    <w:rsid w:val="46B459C8"/>
    <w:rsid w:val="471F0558"/>
    <w:rsid w:val="47333503"/>
    <w:rsid w:val="475E0BEF"/>
    <w:rsid w:val="47825722"/>
    <w:rsid w:val="47AB219B"/>
    <w:rsid w:val="47BE37E1"/>
    <w:rsid w:val="4803096C"/>
    <w:rsid w:val="48146AB4"/>
    <w:rsid w:val="48490571"/>
    <w:rsid w:val="48585583"/>
    <w:rsid w:val="48F17772"/>
    <w:rsid w:val="493C384C"/>
    <w:rsid w:val="49687979"/>
    <w:rsid w:val="49E2661E"/>
    <w:rsid w:val="4A372611"/>
    <w:rsid w:val="4A8D3414"/>
    <w:rsid w:val="4ADC3708"/>
    <w:rsid w:val="4AED21F8"/>
    <w:rsid w:val="4B074543"/>
    <w:rsid w:val="4B2671E6"/>
    <w:rsid w:val="4B5E1C84"/>
    <w:rsid w:val="4B851713"/>
    <w:rsid w:val="4B8722B7"/>
    <w:rsid w:val="4B971EF3"/>
    <w:rsid w:val="4BB50933"/>
    <w:rsid w:val="4C494C45"/>
    <w:rsid w:val="4C8D7009"/>
    <w:rsid w:val="4CCA50DD"/>
    <w:rsid w:val="4D1A69DD"/>
    <w:rsid w:val="4D3C2B29"/>
    <w:rsid w:val="4D4C44E7"/>
    <w:rsid w:val="4D9117CA"/>
    <w:rsid w:val="4DB93822"/>
    <w:rsid w:val="4DF0395C"/>
    <w:rsid w:val="4DF84694"/>
    <w:rsid w:val="4E98632C"/>
    <w:rsid w:val="4EAD5060"/>
    <w:rsid w:val="4F0726A8"/>
    <w:rsid w:val="4F9E40AA"/>
    <w:rsid w:val="4FCF1B50"/>
    <w:rsid w:val="50231D07"/>
    <w:rsid w:val="506E768D"/>
    <w:rsid w:val="507F1338"/>
    <w:rsid w:val="508F1446"/>
    <w:rsid w:val="509C3DCD"/>
    <w:rsid w:val="50B16A07"/>
    <w:rsid w:val="50FB5334"/>
    <w:rsid w:val="512C2141"/>
    <w:rsid w:val="51F2337C"/>
    <w:rsid w:val="528A2F2D"/>
    <w:rsid w:val="52BE6D6C"/>
    <w:rsid w:val="52DA2057"/>
    <w:rsid w:val="52DF5F6A"/>
    <w:rsid w:val="531F5E23"/>
    <w:rsid w:val="532508DA"/>
    <w:rsid w:val="537367D6"/>
    <w:rsid w:val="537B6C11"/>
    <w:rsid w:val="53A92559"/>
    <w:rsid w:val="53CD02BB"/>
    <w:rsid w:val="541F0A38"/>
    <w:rsid w:val="54204EBC"/>
    <w:rsid w:val="542851EC"/>
    <w:rsid w:val="54D27A78"/>
    <w:rsid w:val="54F15A6E"/>
    <w:rsid w:val="550226B6"/>
    <w:rsid w:val="55F371F9"/>
    <w:rsid w:val="560E7E6A"/>
    <w:rsid w:val="56155365"/>
    <w:rsid w:val="56267959"/>
    <w:rsid w:val="5651744E"/>
    <w:rsid w:val="56C049FC"/>
    <w:rsid w:val="56D1171C"/>
    <w:rsid w:val="56EF384A"/>
    <w:rsid w:val="578B4ACC"/>
    <w:rsid w:val="57D6538F"/>
    <w:rsid w:val="57EB29ED"/>
    <w:rsid w:val="57F331B1"/>
    <w:rsid w:val="582F3B2C"/>
    <w:rsid w:val="58C87345"/>
    <w:rsid w:val="58F229A2"/>
    <w:rsid w:val="58F83EF9"/>
    <w:rsid w:val="597635C6"/>
    <w:rsid w:val="59CE4750"/>
    <w:rsid w:val="5A0A4E6E"/>
    <w:rsid w:val="5A5C2FF8"/>
    <w:rsid w:val="5A6B04E4"/>
    <w:rsid w:val="5A9C50FA"/>
    <w:rsid w:val="5AB2234C"/>
    <w:rsid w:val="5ACC2C79"/>
    <w:rsid w:val="5ADA4644"/>
    <w:rsid w:val="5B072717"/>
    <w:rsid w:val="5B7343E4"/>
    <w:rsid w:val="5B7F0A93"/>
    <w:rsid w:val="5BEE3995"/>
    <w:rsid w:val="5C4727C3"/>
    <w:rsid w:val="5C8F4FF2"/>
    <w:rsid w:val="5CD076FE"/>
    <w:rsid w:val="5CF66419"/>
    <w:rsid w:val="5D507A42"/>
    <w:rsid w:val="5D9923FF"/>
    <w:rsid w:val="5E0F3FE5"/>
    <w:rsid w:val="5E354578"/>
    <w:rsid w:val="5EA74DE4"/>
    <w:rsid w:val="5EC86D7F"/>
    <w:rsid w:val="5EE97014"/>
    <w:rsid w:val="5EFA24FB"/>
    <w:rsid w:val="5F165CC6"/>
    <w:rsid w:val="5F4B3757"/>
    <w:rsid w:val="5F7807CB"/>
    <w:rsid w:val="5FDF500E"/>
    <w:rsid w:val="5FF87025"/>
    <w:rsid w:val="60065B06"/>
    <w:rsid w:val="60C075D0"/>
    <w:rsid w:val="60D70696"/>
    <w:rsid w:val="60ED7877"/>
    <w:rsid w:val="610A1B60"/>
    <w:rsid w:val="61262229"/>
    <w:rsid w:val="616764D9"/>
    <w:rsid w:val="617D7F45"/>
    <w:rsid w:val="618E4751"/>
    <w:rsid w:val="621D75D7"/>
    <w:rsid w:val="622C3805"/>
    <w:rsid w:val="62962D71"/>
    <w:rsid w:val="62D3004D"/>
    <w:rsid w:val="62D509B6"/>
    <w:rsid w:val="62DC0CDE"/>
    <w:rsid w:val="6334724C"/>
    <w:rsid w:val="63DA2433"/>
    <w:rsid w:val="64021E38"/>
    <w:rsid w:val="645B110F"/>
    <w:rsid w:val="648C1355"/>
    <w:rsid w:val="64941EA5"/>
    <w:rsid w:val="649A3DAE"/>
    <w:rsid w:val="65026A55"/>
    <w:rsid w:val="653A4310"/>
    <w:rsid w:val="658018F6"/>
    <w:rsid w:val="6584688C"/>
    <w:rsid w:val="65E049B8"/>
    <w:rsid w:val="660A7801"/>
    <w:rsid w:val="661444AB"/>
    <w:rsid w:val="661956B5"/>
    <w:rsid w:val="66330ED0"/>
    <w:rsid w:val="66686AAB"/>
    <w:rsid w:val="667C3879"/>
    <w:rsid w:val="669C78C8"/>
    <w:rsid w:val="67581514"/>
    <w:rsid w:val="6778711F"/>
    <w:rsid w:val="67B32A6E"/>
    <w:rsid w:val="67CA4B1B"/>
    <w:rsid w:val="67F27407"/>
    <w:rsid w:val="68153468"/>
    <w:rsid w:val="68285284"/>
    <w:rsid w:val="68301B59"/>
    <w:rsid w:val="688E0C16"/>
    <w:rsid w:val="69C02C7B"/>
    <w:rsid w:val="69CE3320"/>
    <w:rsid w:val="69CF04D1"/>
    <w:rsid w:val="69FB3A54"/>
    <w:rsid w:val="6A065078"/>
    <w:rsid w:val="6A1A6973"/>
    <w:rsid w:val="6AB06BCF"/>
    <w:rsid w:val="6AC625B2"/>
    <w:rsid w:val="6B1F148D"/>
    <w:rsid w:val="6B25614C"/>
    <w:rsid w:val="6B373B20"/>
    <w:rsid w:val="6BE06F08"/>
    <w:rsid w:val="6BF604AA"/>
    <w:rsid w:val="6C506A8D"/>
    <w:rsid w:val="6C762AD9"/>
    <w:rsid w:val="6CA15372"/>
    <w:rsid w:val="6CAA7710"/>
    <w:rsid w:val="6CD6199A"/>
    <w:rsid w:val="6D6B5151"/>
    <w:rsid w:val="6DB05798"/>
    <w:rsid w:val="6DC50903"/>
    <w:rsid w:val="6E9F2EE5"/>
    <w:rsid w:val="6EA51547"/>
    <w:rsid w:val="6F262639"/>
    <w:rsid w:val="6F307E18"/>
    <w:rsid w:val="6F5D1460"/>
    <w:rsid w:val="701D3944"/>
    <w:rsid w:val="702627A1"/>
    <w:rsid w:val="702708DB"/>
    <w:rsid w:val="70463EF4"/>
    <w:rsid w:val="705D06FD"/>
    <w:rsid w:val="708504C8"/>
    <w:rsid w:val="70BD10C1"/>
    <w:rsid w:val="70FD0E5A"/>
    <w:rsid w:val="710A06AF"/>
    <w:rsid w:val="71B1754D"/>
    <w:rsid w:val="71B73648"/>
    <w:rsid w:val="71CA4AF4"/>
    <w:rsid w:val="71DA6665"/>
    <w:rsid w:val="71ED0615"/>
    <w:rsid w:val="71ED4072"/>
    <w:rsid w:val="71EE243C"/>
    <w:rsid w:val="71FA06C1"/>
    <w:rsid w:val="72047F80"/>
    <w:rsid w:val="72173EC5"/>
    <w:rsid w:val="7232263B"/>
    <w:rsid w:val="727A71A6"/>
    <w:rsid w:val="729533AB"/>
    <w:rsid w:val="72BB043C"/>
    <w:rsid w:val="72C776A7"/>
    <w:rsid w:val="73202B37"/>
    <w:rsid w:val="737175E6"/>
    <w:rsid w:val="73AF7CBF"/>
    <w:rsid w:val="73BB403B"/>
    <w:rsid w:val="73C472B9"/>
    <w:rsid w:val="74175451"/>
    <w:rsid w:val="74745FA7"/>
    <w:rsid w:val="74C60209"/>
    <w:rsid w:val="74EE0CE1"/>
    <w:rsid w:val="75104721"/>
    <w:rsid w:val="751C3537"/>
    <w:rsid w:val="751F1F98"/>
    <w:rsid w:val="752C38F7"/>
    <w:rsid w:val="756073B9"/>
    <w:rsid w:val="75641032"/>
    <w:rsid w:val="75CA6A26"/>
    <w:rsid w:val="75E1748B"/>
    <w:rsid w:val="76913001"/>
    <w:rsid w:val="770135AD"/>
    <w:rsid w:val="770604C0"/>
    <w:rsid w:val="77370095"/>
    <w:rsid w:val="77554D62"/>
    <w:rsid w:val="775F1688"/>
    <w:rsid w:val="776A0769"/>
    <w:rsid w:val="776C3D78"/>
    <w:rsid w:val="784624F0"/>
    <w:rsid w:val="78725DD7"/>
    <w:rsid w:val="787D1358"/>
    <w:rsid w:val="7883350C"/>
    <w:rsid w:val="788D63A7"/>
    <w:rsid w:val="78C45DA6"/>
    <w:rsid w:val="78F03601"/>
    <w:rsid w:val="7916600B"/>
    <w:rsid w:val="791717F6"/>
    <w:rsid w:val="79661AD2"/>
    <w:rsid w:val="79AC5526"/>
    <w:rsid w:val="79E2303F"/>
    <w:rsid w:val="7A1E5998"/>
    <w:rsid w:val="7A2777F4"/>
    <w:rsid w:val="7A406A6E"/>
    <w:rsid w:val="7A443120"/>
    <w:rsid w:val="7B037BB0"/>
    <w:rsid w:val="7B0A69B2"/>
    <w:rsid w:val="7B61183B"/>
    <w:rsid w:val="7B8B3E25"/>
    <w:rsid w:val="7BBB012F"/>
    <w:rsid w:val="7BF35F17"/>
    <w:rsid w:val="7CD902EB"/>
    <w:rsid w:val="7D5F3A85"/>
    <w:rsid w:val="7E524C2F"/>
    <w:rsid w:val="7E872AE5"/>
    <w:rsid w:val="7EA90DF8"/>
    <w:rsid w:val="7EFC5797"/>
    <w:rsid w:val="7F1D2DD1"/>
    <w:rsid w:val="7F3513EA"/>
    <w:rsid w:val="7F446E7D"/>
    <w:rsid w:val="7F6659ED"/>
    <w:rsid w:val="7F7D09CD"/>
    <w:rsid w:val="7FBE06E6"/>
    <w:rsid w:val="7FF945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rPr>
      <w:rFonts w:ascii="Times New Roman" w:hAnsi="Times New Roman" w:eastAsia="宋体" w:cs="Times New Roman"/>
    </w:rPr>
  </w:style>
  <w:style w:type="table" w:default="1" w:styleId="5">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link w:val="27"/>
    <w:qFormat/>
    <w:uiPriority w:val="0"/>
    <w:pPr>
      <w:widowControl/>
      <w:shd w:val="clear" w:color="auto" w:fill="FFFFFF"/>
      <w:spacing w:after="1200" w:line="240" w:lineRule="atLeast"/>
      <w:jc w:val="left"/>
    </w:pPr>
    <w:rPr>
      <w:rFonts w:ascii="MingLiU" w:hAnsi="Times New Roman" w:eastAsia="MingLiU" w:cs="Times New Roman"/>
      <w:kern w:val="0"/>
      <w:sz w:val="28"/>
      <w:szCs w:val="28"/>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basedOn w:val="6"/>
    <w:qFormat/>
    <w:uiPriority w:val="0"/>
    <w:rPr>
      <w:rFonts w:ascii="Times New Roman" w:hAnsi="Times New Roman" w:eastAsia="宋体" w:cs="Times New Roman"/>
    </w:rPr>
  </w:style>
  <w:style w:type="paragraph" w:customStyle="1" w:styleId="8">
    <w:name w:val="Normal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标题 #2 (2)"/>
    <w:basedOn w:val="1"/>
    <w:link w:val="24"/>
    <w:qFormat/>
    <w:uiPriority w:val="0"/>
    <w:pPr>
      <w:widowControl/>
      <w:shd w:val="clear" w:color="auto" w:fill="FFFFFF"/>
      <w:spacing w:before="480" w:after="720" w:line="240" w:lineRule="atLeast"/>
      <w:jc w:val="center"/>
      <w:outlineLvl w:val="1"/>
    </w:pPr>
    <w:rPr>
      <w:rFonts w:ascii="MingLiU" w:hAnsi="Times New Roman" w:eastAsia="MingLiU" w:cs="Times New Roman"/>
      <w:b/>
      <w:bCs/>
      <w:kern w:val="0"/>
      <w:sz w:val="29"/>
      <w:szCs w:val="29"/>
    </w:rPr>
  </w:style>
  <w:style w:type="paragraph" w:customStyle="1" w:styleId="10">
    <w:name w:val="标题 #1 (5)"/>
    <w:basedOn w:val="1"/>
    <w:link w:val="30"/>
    <w:qFormat/>
    <w:uiPriority w:val="0"/>
    <w:pPr>
      <w:widowControl/>
      <w:shd w:val="clear" w:color="auto" w:fill="FFFFFF"/>
      <w:spacing w:before="240" w:after="600" w:line="240" w:lineRule="atLeast"/>
      <w:jc w:val="left"/>
      <w:outlineLvl w:val="0"/>
    </w:pPr>
    <w:rPr>
      <w:rFonts w:ascii="MingLiU" w:hAnsi="Times New Roman" w:eastAsia="MingLiU" w:cs="Times New Roman"/>
      <w:kern w:val="0"/>
      <w:sz w:val="38"/>
      <w:szCs w:val="38"/>
    </w:rPr>
  </w:style>
  <w:style w:type="paragraph" w:customStyle="1" w:styleId="11">
    <w:name w:val="正文文本 (8)1"/>
    <w:basedOn w:val="1"/>
    <w:link w:val="17"/>
    <w:qFormat/>
    <w:uiPriority w:val="0"/>
    <w:pPr>
      <w:widowControl/>
      <w:shd w:val="clear" w:color="auto" w:fill="FFFFFF"/>
      <w:spacing w:line="240" w:lineRule="atLeast"/>
      <w:jc w:val="left"/>
    </w:pPr>
    <w:rPr>
      <w:rFonts w:ascii="MingLiU" w:hAnsi="Times New Roman" w:eastAsia="MingLiU" w:cs="Times New Roman"/>
      <w:kern w:val="0"/>
      <w:sz w:val="19"/>
      <w:szCs w:val="19"/>
    </w:rPr>
  </w:style>
  <w:style w:type="paragraph" w:customStyle="1" w:styleId="12">
    <w:name w:val="标题 #6"/>
    <w:basedOn w:val="1"/>
    <w:link w:val="25"/>
    <w:qFormat/>
    <w:uiPriority w:val="0"/>
    <w:pPr>
      <w:widowControl/>
      <w:shd w:val="clear" w:color="auto" w:fill="FFFFFF"/>
      <w:spacing w:before="480" w:after="720" w:line="240" w:lineRule="atLeast"/>
      <w:jc w:val="center"/>
      <w:outlineLvl w:val="5"/>
    </w:pPr>
    <w:rPr>
      <w:rFonts w:ascii="MingLiU" w:hAnsi="Times New Roman" w:eastAsia="MingLiU" w:cs="Times New Roman"/>
      <w:b/>
      <w:bCs/>
      <w:kern w:val="0"/>
      <w:sz w:val="29"/>
      <w:szCs w:val="29"/>
    </w:rPr>
  </w:style>
  <w:style w:type="paragraph" w:customStyle="1" w:styleId="13">
    <w:name w:val="正文文本 (4)"/>
    <w:basedOn w:val="1"/>
    <w:link w:val="19"/>
    <w:qFormat/>
    <w:uiPriority w:val="0"/>
    <w:pPr>
      <w:widowControl/>
      <w:shd w:val="clear" w:color="auto" w:fill="FFFFFF"/>
      <w:spacing w:line="626" w:lineRule="exact"/>
      <w:jc w:val="distribute"/>
    </w:pPr>
    <w:rPr>
      <w:rFonts w:ascii="MingLiU" w:hAnsi="Times New Roman" w:eastAsia="MingLiU" w:cs="Times New Roman"/>
      <w:b/>
      <w:bCs/>
      <w:kern w:val="0"/>
      <w:sz w:val="29"/>
      <w:szCs w:val="29"/>
    </w:rPr>
  </w:style>
  <w:style w:type="paragraph" w:customStyle="1" w:styleId="14">
    <w:name w:val="正文文本 (11)"/>
    <w:basedOn w:val="1"/>
    <w:link w:val="29"/>
    <w:qFormat/>
    <w:uiPriority w:val="0"/>
    <w:pPr>
      <w:widowControl/>
      <w:shd w:val="clear" w:color="auto" w:fill="FFFFFF"/>
      <w:spacing w:before="420" w:after="660" w:line="240" w:lineRule="atLeast"/>
      <w:jc w:val="left"/>
    </w:pPr>
    <w:rPr>
      <w:rFonts w:ascii="MingLiU" w:hAnsi="Times New Roman" w:eastAsia="MingLiU" w:cs="Times New Roman"/>
      <w:w w:val="150"/>
      <w:kern w:val="0"/>
      <w:sz w:val="8"/>
      <w:szCs w:val="8"/>
    </w:rPr>
  </w:style>
  <w:style w:type="paragraph" w:customStyle="1" w:styleId="15">
    <w:name w:val="正文文本 (2)"/>
    <w:basedOn w:val="1"/>
    <w:link w:val="18"/>
    <w:qFormat/>
    <w:uiPriority w:val="0"/>
    <w:pPr>
      <w:widowControl/>
      <w:shd w:val="clear" w:color="auto" w:fill="FFFFFF"/>
      <w:spacing w:after="7920" w:line="240" w:lineRule="atLeast"/>
      <w:jc w:val="left"/>
    </w:pPr>
    <w:rPr>
      <w:rFonts w:ascii="MingLiU" w:hAnsi="Times New Roman" w:eastAsia="MingLiU" w:cs="Times New Roman"/>
      <w:kern w:val="0"/>
      <w:sz w:val="25"/>
      <w:szCs w:val="25"/>
    </w:rPr>
  </w:style>
  <w:style w:type="paragraph" w:customStyle="1" w:styleId="16">
    <w:name w:val="Normal_0_0"/>
    <w:basedOn w:val="8"/>
    <w:qFormat/>
    <w:uiPriority w:val="99"/>
    <w:rPr>
      <w:szCs w:val="21"/>
    </w:rPr>
  </w:style>
  <w:style w:type="character" w:customStyle="1" w:styleId="17">
    <w:name w:val="正文文本 (8)_"/>
    <w:basedOn w:val="6"/>
    <w:link w:val="11"/>
    <w:qFormat/>
    <w:uiPriority w:val="0"/>
    <w:rPr>
      <w:rFonts w:ascii="MingLiU" w:hAnsi="Times New Roman" w:eastAsia="MingLiU" w:cs="Times New Roman"/>
      <w:sz w:val="19"/>
      <w:szCs w:val="19"/>
      <w:lang w:bidi="ar-SA"/>
    </w:rPr>
  </w:style>
  <w:style w:type="character" w:customStyle="1" w:styleId="18">
    <w:name w:val="正文文本 (2)_"/>
    <w:basedOn w:val="6"/>
    <w:link w:val="15"/>
    <w:qFormat/>
    <w:uiPriority w:val="0"/>
    <w:rPr>
      <w:rFonts w:ascii="MingLiU" w:hAnsi="Times New Roman" w:eastAsia="MingLiU" w:cs="Times New Roman"/>
      <w:sz w:val="25"/>
      <w:szCs w:val="25"/>
      <w:lang w:bidi="ar-SA"/>
    </w:rPr>
  </w:style>
  <w:style w:type="character" w:customStyle="1" w:styleId="19">
    <w:name w:val="正文文本 (4)_"/>
    <w:basedOn w:val="6"/>
    <w:link w:val="13"/>
    <w:qFormat/>
    <w:uiPriority w:val="0"/>
    <w:rPr>
      <w:rFonts w:ascii="MingLiU" w:hAnsi="Times New Roman" w:eastAsia="MingLiU" w:cs="Times New Roman"/>
      <w:b/>
      <w:bCs/>
      <w:sz w:val="29"/>
      <w:szCs w:val="29"/>
      <w:lang w:bidi="ar-SA"/>
    </w:rPr>
  </w:style>
  <w:style w:type="character" w:customStyle="1" w:styleId="20">
    <w:name w:val=" Char Char"/>
    <w:qFormat/>
    <w:uiPriority w:val="0"/>
    <w:rPr>
      <w:rFonts w:ascii="MingLiU" w:hAnsi="Times New Roman" w:eastAsia="MingLiU" w:cs="Times New Roman"/>
      <w:sz w:val="28"/>
      <w:szCs w:val="28"/>
      <w:lang w:bidi="ar-SA"/>
    </w:rPr>
  </w:style>
  <w:style w:type="character" w:customStyle="1" w:styleId="21">
    <w:name w:val="正文文本_"/>
    <w:basedOn w:val="6"/>
    <w:qFormat/>
    <w:uiPriority w:val="0"/>
    <w:rPr>
      <w:rFonts w:ascii="MingLiU" w:hAnsi="Times New Roman" w:eastAsia="MingLiU" w:cs="Times New Roman"/>
      <w:sz w:val="28"/>
      <w:szCs w:val="28"/>
      <w:lang w:bidi="ar-SA"/>
    </w:rPr>
  </w:style>
  <w:style w:type="character" w:customStyle="1" w:styleId="22">
    <w:name w:val="font51"/>
    <w:basedOn w:val="6"/>
    <w:qFormat/>
    <w:uiPriority w:val="0"/>
    <w:rPr>
      <w:rFonts w:hint="eastAsia" w:ascii="宋体" w:hAnsi="宋体" w:eastAsia="宋体" w:cs="宋体"/>
      <w:color w:val="000000"/>
      <w:sz w:val="20"/>
      <w:szCs w:val="20"/>
      <w:u w:val="none"/>
    </w:rPr>
  </w:style>
  <w:style w:type="character" w:customStyle="1" w:styleId="23">
    <w:name w:val="font21"/>
    <w:basedOn w:val="6"/>
    <w:qFormat/>
    <w:uiPriority w:val="0"/>
    <w:rPr>
      <w:rFonts w:hint="eastAsia" w:ascii="宋体" w:hAnsi="宋体" w:eastAsia="宋体" w:cs="宋体"/>
      <w:color w:val="000000"/>
      <w:sz w:val="20"/>
      <w:szCs w:val="20"/>
      <w:u w:val="none"/>
    </w:rPr>
  </w:style>
  <w:style w:type="character" w:customStyle="1" w:styleId="24">
    <w:name w:val="标题 #2 (2)_"/>
    <w:basedOn w:val="6"/>
    <w:link w:val="9"/>
    <w:qFormat/>
    <w:uiPriority w:val="0"/>
    <w:rPr>
      <w:rFonts w:ascii="MingLiU" w:hAnsi="Times New Roman" w:eastAsia="MingLiU" w:cs="Times New Roman"/>
      <w:b/>
      <w:bCs/>
      <w:sz w:val="29"/>
      <w:szCs w:val="29"/>
      <w:lang w:bidi="ar-SA"/>
    </w:rPr>
  </w:style>
  <w:style w:type="character" w:customStyle="1" w:styleId="25">
    <w:name w:val="标题 #6_"/>
    <w:basedOn w:val="6"/>
    <w:link w:val="12"/>
    <w:qFormat/>
    <w:uiPriority w:val="0"/>
    <w:rPr>
      <w:rFonts w:ascii="MingLiU" w:hAnsi="Times New Roman" w:eastAsia="MingLiU" w:cs="Times New Roman"/>
      <w:b/>
      <w:bCs/>
      <w:sz w:val="29"/>
      <w:szCs w:val="29"/>
      <w:lang w:bidi="ar-SA"/>
    </w:rPr>
  </w:style>
  <w:style w:type="character" w:customStyle="1" w:styleId="26">
    <w:name w:val="font11"/>
    <w:basedOn w:val="6"/>
    <w:qFormat/>
    <w:uiPriority w:val="0"/>
    <w:rPr>
      <w:rFonts w:hint="eastAsia" w:ascii="宋体" w:hAnsi="宋体" w:eastAsia="宋体" w:cs="宋体"/>
      <w:color w:val="FF0000"/>
      <w:sz w:val="20"/>
      <w:szCs w:val="20"/>
      <w:u w:val="none"/>
    </w:rPr>
  </w:style>
  <w:style w:type="character" w:customStyle="1" w:styleId="27">
    <w:name w:val=" Char Char1"/>
    <w:basedOn w:val="6"/>
    <w:link w:val="2"/>
    <w:qFormat/>
    <w:uiPriority w:val="0"/>
    <w:rPr>
      <w:rFonts w:ascii="MingLiU" w:hAnsi="Times New Roman" w:eastAsia="MingLiU" w:cs="Times New Roman"/>
      <w:sz w:val="28"/>
      <w:szCs w:val="28"/>
      <w:lang w:bidi="ar-SA"/>
    </w:rPr>
  </w:style>
  <w:style w:type="character" w:customStyle="1" w:styleId="28">
    <w:name w:val="font41"/>
    <w:basedOn w:val="6"/>
    <w:qFormat/>
    <w:uiPriority w:val="0"/>
    <w:rPr>
      <w:rFonts w:hint="eastAsia" w:ascii="宋体" w:hAnsi="宋体" w:eastAsia="宋体" w:cs="宋体"/>
      <w:color w:val="FF0000"/>
      <w:sz w:val="20"/>
      <w:szCs w:val="20"/>
      <w:u w:val="none"/>
    </w:rPr>
  </w:style>
  <w:style w:type="character" w:customStyle="1" w:styleId="29">
    <w:name w:val="正文文本 (11)_"/>
    <w:basedOn w:val="6"/>
    <w:link w:val="14"/>
    <w:qFormat/>
    <w:uiPriority w:val="0"/>
    <w:rPr>
      <w:rFonts w:ascii="MingLiU" w:hAnsi="Times New Roman" w:eastAsia="MingLiU" w:cs="Times New Roman"/>
      <w:w w:val="150"/>
      <w:sz w:val="8"/>
      <w:szCs w:val="8"/>
      <w:lang w:bidi="ar-SA"/>
    </w:rPr>
  </w:style>
  <w:style w:type="character" w:customStyle="1" w:styleId="30">
    <w:name w:val="标题 #1 (5)_"/>
    <w:basedOn w:val="6"/>
    <w:link w:val="10"/>
    <w:qFormat/>
    <w:uiPriority w:val="0"/>
    <w:rPr>
      <w:rFonts w:ascii="MingLiU" w:hAnsi="Times New Roman" w:eastAsia="MingLiU" w:cs="Times New Roman"/>
      <w:sz w:val="38"/>
      <w:szCs w:val="3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Company>
  <Pages>1</Pages>
  <Words>2637</Words>
  <Characters>15037</Characters>
  <Lines>125</Lines>
  <Paragraphs>35</Paragraphs>
  <TotalTime>27</TotalTime>
  <ScaleCrop>false</ScaleCrop>
  <LinksUpToDate>false</LinksUpToDate>
  <CharactersWithSpaces>17639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2017-05-20T02:28:00Z</dcterms:created>
  <dc:creator>User</dc:creator>
  <cp:lastModifiedBy>莉</cp:lastModifiedBy>
  <cp:lastPrinted>2022-02-08T06:37:00Z</cp:lastPrinted>
  <dcterms:modified xsi:type="dcterms:W3CDTF">2022-02-14T01:21:45Z</dcterms:modified>
  <dc:title>福清市石竹街道龙塘村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F91D1248037641498BA60472D2F3BE9B</vt:lpwstr>
  </property>
</Properties>
</file>