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auto"/>
          <w:sz w:val="32"/>
          <w:szCs w:val="32"/>
          <w:highlight w:val="none"/>
          <w:u w:val="none"/>
          <w:lang w:val="en-US" w:eastAsia="zh-CN"/>
        </w:rPr>
      </w:pPr>
      <w:bookmarkStart w:id="6" w:name="_GoBack"/>
      <w:bookmarkEnd w:id="6"/>
      <w:r>
        <w:rPr>
          <w:rFonts w:hint="eastAsia" w:ascii="黑体" w:hAnsi="黑体" w:eastAsia="黑体" w:cs="黑体"/>
          <w:b w:val="0"/>
          <w:bCs w:val="0"/>
          <w:color w:val="auto"/>
          <w:sz w:val="32"/>
          <w:szCs w:val="32"/>
          <w:highlight w:val="none"/>
          <w:u w:val="none"/>
          <w:lang w:val="en-US" w:eastAsia="zh-CN"/>
        </w:rPr>
        <w:t>附件：</w:t>
      </w:r>
    </w:p>
    <w:p>
      <w:pPr>
        <w:jc w:val="center"/>
        <w:rPr>
          <w:rFonts w:hint="eastAsia" w:ascii="宋体" w:hAnsi="宋体"/>
          <w:b/>
          <w:bCs/>
          <w:color w:val="auto"/>
          <w:sz w:val="44"/>
          <w:szCs w:val="44"/>
          <w:highlight w:val="none"/>
          <w:u w:val="none"/>
          <w:lang w:eastAsia="zh-CN"/>
        </w:rPr>
      </w:pPr>
      <w:r>
        <w:rPr>
          <w:rFonts w:hint="eastAsia" w:ascii="宋体" w:hAnsi="宋体"/>
          <w:b/>
          <w:bCs/>
          <w:color w:val="auto"/>
          <w:sz w:val="44"/>
          <w:szCs w:val="44"/>
          <w:highlight w:val="none"/>
          <w:u w:val="none"/>
          <w:lang w:val="en-US" w:eastAsia="zh-CN"/>
        </w:rPr>
        <w:t>石竹真丰片区项目</w:t>
      </w:r>
      <w:r>
        <w:rPr>
          <w:rFonts w:hint="eastAsia" w:ascii="宋体" w:hAnsi="宋体"/>
          <w:b/>
          <w:bCs/>
          <w:color w:val="auto"/>
          <w:sz w:val="44"/>
          <w:szCs w:val="44"/>
          <w:highlight w:val="none"/>
          <w:u w:val="none"/>
          <w:lang w:eastAsia="zh-CN"/>
        </w:rPr>
        <w:t>房屋征收补偿方案</w:t>
      </w:r>
    </w:p>
    <w:p>
      <w:pPr>
        <w:jc w:val="center"/>
        <w:rPr>
          <w:rFonts w:hint="eastAsia" w:ascii="楷体" w:hAnsi="楷体" w:eastAsia="楷体" w:cs="楷体"/>
          <w:color w:val="auto"/>
          <w:w w:val="100"/>
          <w:kern w:val="0"/>
          <w:sz w:val="32"/>
          <w:szCs w:val="32"/>
          <w:highlight w:val="none"/>
          <w:u w:val="none"/>
          <w:lang w:val="en-US" w:eastAsia="zh-CN" w:bidi="ar-SA"/>
        </w:rPr>
      </w:pPr>
      <w:r>
        <w:rPr>
          <w:rFonts w:hint="eastAsia" w:ascii="楷体" w:hAnsi="楷体" w:eastAsia="楷体" w:cs="楷体"/>
          <w:color w:val="auto"/>
          <w:w w:val="100"/>
          <w:kern w:val="0"/>
          <w:sz w:val="32"/>
          <w:szCs w:val="32"/>
          <w:highlight w:val="none"/>
          <w:u w:val="none"/>
          <w:lang w:val="en-US" w:eastAsia="zh-CN" w:bidi="ar-SA"/>
        </w:rPr>
        <w:t>（适用私人自建住宅部分）</w:t>
      </w:r>
    </w:p>
    <w:p>
      <w:pPr>
        <w:pStyle w:val="14"/>
        <w:shd w:val="clear" w:color="auto" w:fill="auto"/>
        <w:tabs>
          <w:tab w:val="left" w:pos="7085"/>
        </w:tabs>
        <w:spacing w:before="0" w:after="0" w:line="600" w:lineRule="exact"/>
        <w:ind w:firstLine="640" w:firstLineChars="200"/>
        <w:jc w:val="both"/>
        <w:rPr>
          <w:rFonts w:hint="eastAsia" w:ascii="仿宋_GB2312" w:eastAsia="仿宋_GB2312"/>
          <w:color w:val="auto"/>
          <w:w w:val="100"/>
          <w:sz w:val="32"/>
          <w:szCs w:val="32"/>
          <w:highlight w:val="none"/>
          <w:u w:val="none"/>
          <w:lang w:eastAsia="zh-CN"/>
        </w:rPr>
      </w:pPr>
    </w:p>
    <w:p>
      <w:pPr>
        <w:pStyle w:val="14"/>
        <w:shd w:val="clear" w:color="auto" w:fill="auto"/>
        <w:tabs>
          <w:tab w:val="left" w:pos="7085"/>
        </w:tabs>
        <w:spacing w:before="0" w:after="0" w:line="600" w:lineRule="exact"/>
        <w:ind w:firstLine="640" w:firstLineChars="200"/>
        <w:jc w:val="both"/>
        <w:rPr>
          <w:rFonts w:ascii="仿宋_GB2312" w:eastAsia="仿宋_GB2312"/>
          <w:color w:val="auto"/>
          <w:w w:val="100"/>
          <w:sz w:val="32"/>
          <w:szCs w:val="32"/>
          <w:highlight w:val="none"/>
          <w:u w:val="none"/>
          <w:lang w:eastAsia="zh-CN"/>
        </w:rPr>
      </w:pPr>
      <w:r>
        <w:rPr>
          <w:rFonts w:hint="eastAsia" w:ascii="仿宋_GB2312" w:eastAsia="仿宋_GB2312"/>
          <w:color w:val="auto"/>
          <w:w w:val="100"/>
          <w:sz w:val="32"/>
          <w:szCs w:val="32"/>
          <w:highlight w:val="none"/>
          <w:u w:val="none"/>
          <w:lang w:eastAsia="zh-CN"/>
        </w:rPr>
        <w:t>因石竹真丰片区</w:t>
      </w:r>
      <w:r>
        <w:rPr>
          <w:rFonts w:hint="eastAsia" w:ascii="仿宋_GB2312" w:eastAsia="仿宋_GB2312"/>
          <w:color w:val="auto"/>
          <w:w w:val="100"/>
          <w:sz w:val="32"/>
          <w:szCs w:val="32"/>
          <w:highlight w:val="none"/>
          <w:u w:val="none"/>
          <w:lang w:val="en-US" w:eastAsia="zh-CN"/>
        </w:rPr>
        <w:t>项目</w:t>
      </w:r>
      <w:r>
        <w:rPr>
          <w:rFonts w:hint="eastAsia" w:ascii="仿宋_GB2312" w:eastAsia="仿宋_GB2312"/>
          <w:color w:val="auto"/>
          <w:w w:val="100"/>
          <w:sz w:val="32"/>
          <w:szCs w:val="32"/>
          <w:highlight w:val="none"/>
          <w:u w:val="none"/>
          <w:lang w:eastAsia="zh-CN"/>
        </w:rPr>
        <w:t>建设需要，福清市人民政府决定征收石竹真丰片区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color w:val="auto"/>
          <w:w w:val="100"/>
          <w:sz w:val="32"/>
          <w:szCs w:val="32"/>
          <w:highlight w:val="none"/>
          <w:u w:val="none"/>
        </w:rPr>
        <w:t>制定本征收补偿方案。</w:t>
      </w:r>
    </w:p>
    <w:p>
      <w:pPr>
        <w:pStyle w:val="9"/>
        <w:keepNext/>
        <w:keepLines/>
        <w:shd w:val="clear" w:color="auto" w:fill="auto"/>
        <w:spacing w:before="0" w:after="0" w:line="600" w:lineRule="exact"/>
        <w:ind w:firstLine="643" w:firstLineChars="200"/>
        <w:jc w:val="both"/>
        <w:rPr>
          <w:rFonts w:hint="eastAsia" w:ascii="仿宋_GB2312" w:eastAsia="仿宋_GB2312"/>
          <w:color w:val="auto"/>
          <w:sz w:val="32"/>
          <w:szCs w:val="32"/>
          <w:highlight w:val="none"/>
          <w:u w:val="none"/>
          <w:lang w:val="zh-CN" w:eastAsia="zh-CN"/>
        </w:rPr>
      </w:pPr>
      <w:bookmarkStart w:id="0" w:name="bookmark5"/>
    </w:p>
    <w:p>
      <w:pPr>
        <w:pStyle w:val="9"/>
        <w:keepNext/>
        <w:keepLines/>
        <w:shd w:val="clear" w:color="auto" w:fill="auto"/>
        <w:spacing w:before="0" w:after="0" w:line="600" w:lineRule="exact"/>
        <w:ind w:firstLine="640" w:firstLineChars="200"/>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lang w:val="zh-CN"/>
        </w:rPr>
        <w:t>第一部分  总则</w:t>
      </w:r>
      <w:bookmarkEnd w:id="0"/>
    </w:p>
    <w:p>
      <w:pPr>
        <w:pStyle w:val="9"/>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9"/>
        <w:keepNext/>
        <w:keepLines/>
        <w:shd w:val="clear" w:color="auto" w:fill="auto"/>
        <w:spacing w:before="0" w:after="0" w:line="600" w:lineRule="exact"/>
        <w:ind w:firstLine="725" w:firstLineChars="250"/>
        <w:jc w:val="both"/>
        <w:rPr>
          <w:rFonts w:hint="eastAsia" w:ascii="黑体" w:hAnsi="黑体" w:eastAsia="黑体" w:cs="黑体"/>
          <w:b w:val="0"/>
          <w:bCs/>
          <w:color w:val="auto"/>
          <w:sz w:val="32"/>
          <w:szCs w:val="32"/>
          <w:highlight w:val="none"/>
          <w:u w:val="none"/>
          <w:lang w:val="zh-CN"/>
        </w:rPr>
      </w:pPr>
      <w:r>
        <w:rPr>
          <w:rFonts w:hint="eastAsia" w:ascii="黑体" w:hAnsi="黑体" w:eastAsia="黑体" w:cs="黑体"/>
          <w:b w:val="0"/>
          <w:bCs/>
          <w:color w:val="auto"/>
          <w:highlight w:val="none"/>
          <w:u w:val="none"/>
          <w:lang w:eastAsia="zh-CN"/>
        </w:rPr>
        <w:t>一、</w:t>
      </w:r>
      <w:r>
        <w:rPr>
          <w:rFonts w:hint="eastAsia" w:ascii="黑体" w:hAnsi="黑体" w:eastAsia="黑体" w:cs="黑体"/>
          <w:b w:val="0"/>
          <w:bCs/>
          <w:color w:val="auto"/>
          <w:sz w:val="32"/>
          <w:szCs w:val="32"/>
          <w:highlight w:val="none"/>
          <w:u w:val="none"/>
          <w:lang w:val="zh-CN"/>
        </w:rPr>
        <w:t>基本原则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9"/>
        <w:keepNext/>
        <w:keepLines/>
        <w:shd w:val="clear" w:color="auto" w:fill="auto"/>
        <w:spacing w:before="0" w:after="0" w:line="600" w:lineRule="exact"/>
        <w:ind w:firstLine="640" w:firstLineChars="200"/>
        <w:jc w:val="both"/>
        <w:rPr>
          <w:rFonts w:hint="eastAsia" w:ascii="黑体" w:hAnsi="黑体" w:eastAsia="黑体" w:cs="黑体"/>
          <w:b w:val="0"/>
          <w:bCs w:val="0"/>
          <w:color w:val="auto"/>
          <w:sz w:val="32"/>
          <w:szCs w:val="32"/>
          <w:highlight w:val="none"/>
          <w:u w:val="none"/>
        </w:rPr>
      </w:pPr>
      <w:bookmarkStart w:id="2" w:name="bookmark7"/>
      <w:r>
        <w:rPr>
          <w:rFonts w:hint="eastAsia" w:ascii="黑体" w:hAnsi="黑体" w:eastAsia="黑体" w:cs="黑体"/>
          <w:b w:val="0"/>
          <w:bCs w:val="0"/>
          <w:color w:val="auto"/>
          <w:sz w:val="32"/>
          <w:szCs w:val="32"/>
          <w:highlight w:val="none"/>
          <w:u w:val="none"/>
          <w:lang w:val="zh-CN"/>
        </w:rPr>
        <w:t>二、征收范围</w:t>
      </w:r>
      <w:bookmarkEnd w:id="2"/>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具体征收范围以石竹真丰片区红线图为准。</w:t>
      </w:r>
      <w:bookmarkStart w:id="3" w:name="bookmark8"/>
    </w:p>
    <w:p>
      <w:pPr>
        <w:pStyle w:val="2"/>
        <w:shd w:val="clear" w:color="auto" w:fill="auto"/>
        <w:spacing w:after="0" w:line="600" w:lineRule="exact"/>
        <w:ind w:firstLine="640" w:firstLineChars="200"/>
        <w:jc w:val="both"/>
        <w:rPr>
          <w:rFonts w:hint="eastAsia" w:ascii="黑体" w:hAnsi="黑体" w:eastAsia="黑体" w:cs="黑体"/>
          <w:b w:val="0"/>
          <w:bCs w:val="0"/>
          <w:color w:val="auto"/>
          <w:sz w:val="32"/>
          <w:szCs w:val="32"/>
          <w:highlight w:val="none"/>
          <w:u w:val="none"/>
          <w:lang w:val="zh-CN"/>
        </w:rPr>
      </w:pPr>
      <w:r>
        <w:rPr>
          <w:rFonts w:hint="eastAsia" w:ascii="黑体" w:hAnsi="黑体" w:eastAsia="黑体" w:cs="黑体"/>
          <w:b w:val="0"/>
          <w:bCs w:val="0"/>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pPr>
        <w:pStyle w:val="13"/>
        <w:shd w:val="clear" w:color="auto" w:fill="auto"/>
        <w:spacing w:line="600" w:lineRule="exact"/>
        <w:ind w:firstLine="640" w:firstLineChars="200"/>
        <w:jc w:val="both"/>
        <w:rPr>
          <w:rFonts w:hint="eastAsia" w:ascii="黑体" w:hAnsi="黑体" w:eastAsia="黑体" w:cs="黑体"/>
          <w:b w:val="0"/>
          <w:bCs w:val="0"/>
          <w:color w:val="auto"/>
          <w:sz w:val="32"/>
          <w:szCs w:val="32"/>
          <w:highlight w:val="none"/>
          <w:u w:val="none"/>
        </w:rPr>
      </w:pPr>
      <w:bookmarkStart w:id="4" w:name="bookmark9"/>
      <w:r>
        <w:rPr>
          <w:rFonts w:hint="eastAsia" w:ascii="黑体" w:hAnsi="黑体" w:eastAsia="黑体" w:cs="黑体"/>
          <w:b w:val="0"/>
          <w:bCs w:val="0"/>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楷体" w:hAnsi="楷体" w:eastAsia="楷体" w:cs="楷体"/>
          <w:color w:val="auto"/>
          <w:sz w:val="32"/>
          <w:szCs w:val="32"/>
          <w:highlight w:val="none"/>
          <w:u w:val="none"/>
          <w:lang w:val="zh-CN"/>
        </w:rPr>
        <w:t>（一）补偿</w:t>
      </w:r>
      <w:r>
        <w:rPr>
          <w:rFonts w:hint="eastAsia" w:ascii="楷体" w:hAnsi="楷体" w:eastAsia="楷体" w:cs="楷体"/>
          <w:color w:val="auto"/>
          <w:sz w:val="32"/>
          <w:szCs w:val="32"/>
          <w:highlight w:val="none"/>
          <w:u w:val="none"/>
          <w:lang w:val="zh-CN" w:eastAsia="zh-CN"/>
        </w:rPr>
        <w:t>安置</w:t>
      </w:r>
      <w:r>
        <w:rPr>
          <w:rFonts w:hint="eastAsia" w:ascii="楷体" w:hAnsi="楷体" w:eastAsia="楷体" w:cs="楷体"/>
          <w:color w:val="auto"/>
          <w:sz w:val="32"/>
          <w:szCs w:val="32"/>
          <w:highlight w:val="none"/>
          <w:u w:val="none"/>
          <w:lang w:val="zh-CN"/>
        </w:rPr>
        <w:t>方式。</w:t>
      </w:r>
      <w:r>
        <w:rPr>
          <w:rFonts w:hint="eastAsia" w:ascii="仿宋_GB2312" w:eastAsia="仿宋_GB2312"/>
          <w:color w:val="auto"/>
          <w:sz w:val="32"/>
          <w:szCs w:val="32"/>
          <w:highlight w:val="none"/>
          <w:u w:val="none"/>
          <w:lang w:val="zh-CN"/>
        </w:rPr>
        <w:t>分为产权调换、货币补偿、部分产权调换与部分货币补偿相结合三种方式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选择部分产权调换与部分货币补偿相结合的方式，</w:t>
      </w:r>
      <w:r>
        <w:rPr>
          <w:rFonts w:hint="eastAsia" w:ascii="仿宋_GB2312" w:eastAsia="仿宋_GB2312"/>
          <w:color w:val="auto"/>
          <w:sz w:val="32"/>
          <w:szCs w:val="32"/>
          <w:highlight w:val="none"/>
          <w:u w:val="none"/>
          <w:lang w:val="zh-CN" w:eastAsia="zh-CN"/>
        </w:rPr>
        <w:t>其</w:t>
      </w:r>
      <w:r>
        <w:rPr>
          <w:rFonts w:hint="eastAsia" w:ascii="仿宋_GB2312" w:eastAsia="仿宋_GB2312"/>
          <w:color w:val="auto"/>
          <w:sz w:val="32"/>
          <w:szCs w:val="32"/>
          <w:highlight w:val="none"/>
          <w:u w:val="none"/>
          <w:lang w:val="zh-CN"/>
        </w:rPr>
        <w:t>用于产权调换部分的面积只能</w:t>
      </w:r>
      <w:r>
        <w:rPr>
          <w:rFonts w:hint="eastAsia" w:ascii="仿宋_GB2312" w:eastAsia="仿宋_GB2312"/>
          <w:color w:val="auto"/>
          <w:sz w:val="32"/>
          <w:szCs w:val="32"/>
          <w:highlight w:val="none"/>
          <w:u w:val="none"/>
          <w:lang w:val="zh-CN" w:eastAsia="zh-CN"/>
        </w:rPr>
        <w:t>从</w:t>
      </w:r>
      <w:r>
        <w:rPr>
          <w:rFonts w:hint="eastAsia" w:ascii="仿宋_GB2312" w:eastAsia="仿宋_GB2312"/>
          <w:color w:val="auto"/>
          <w:sz w:val="32"/>
          <w:szCs w:val="32"/>
          <w:highlight w:val="none"/>
          <w:u w:val="none"/>
          <w:lang w:val="zh-CN"/>
        </w:rPr>
        <w:t>一层</w:t>
      </w:r>
      <w:r>
        <w:rPr>
          <w:rFonts w:hint="eastAsia" w:ascii="仿宋_GB2312" w:eastAsia="仿宋_GB2312"/>
          <w:color w:val="auto"/>
          <w:sz w:val="32"/>
          <w:szCs w:val="32"/>
          <w:highlight w:val="none"/>
          <w:u w:val="none"/>
          <w:lang w:val="zh-CN" w:eastAsia="zh-CN"/>
        </w:rPr>
        <w:t>开始</w:t>
      </w:r>
      <w:r>
        <w:rPr>
          <w:rFonts w:hint="eastAsia" w:ascii="仿宋_GB2312" w:eastAsia="仿宋_GB2312"/>
          <w:color w:val="auto"/>
          <w:sz w:val="32"/>
          <w:szCs w:val="32"/>
          <w:highlight w:val="none"/>
          <w:u w:val="none"/>
          <w:lang w:val="zh-CN"/>
        </w:rPr>
        <w:t>依次往上累积</w:t>
      </w:r>
      <w:r>
        <w:rPr>
          <w:rFonts w:hint="eastAsia" w:ascii="仿宋_GB2312" w:eastAsia="仿宋_GB2312"/>
          <w:color w:val="auto"/>
          <w:sz w:val="32"/>
          <w:szCs w:val="32"/>
          <w:highlight w:val="none"/>
          <w:u w:val="none"/>
          <w:lang w:val="zh-CN" w:eastAsia="zh-CN"/>
        </w:rPr>
        <w:t>进行产权调换，</w:t>
      </w:r>
      <w:r>
        <w:rPr>
          <w:rFonts w:hint="eastAsia" w:ascii="仿宋_GB2312" w:eastAsia="仿宋_GB2312"/>
          <w:color w:val="auto"/>
          <w:sz w:val="32"/>
          <w:szCs w:val="32"/>
          <w:highlight w:val="none"/>
          <w:u w:val="none"/>
          <w:lang w:val="zh-CN"/>
        </w:rPr>
        <w:t>土地价值按产权调换与货币补偿面积比例分摊。</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楷体" w:hAnsi="楷体" w:eastAsia="楷体" w:cs="楷体"/>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w:t>
      </w:r>
      <w:r>
        <w:rPr>
          <w:rFonts w:hint="eastAsia" w:ascii="仿宋_GB2312" w:eastAsia="仿宋_GB2312"/>
          <w:color w:val="auto"/>
          <w:sz w:val="32"/>
          <w:szCs w:val="32"/>
          <w:highlight w:val="none"/>
          <w:u w:val="none"/>
          <w:lang w:val="zh-CN" w:eastAsia="zh-CN"/>
        </w:rPr>
        <w:t>（专指住宅）</w:t>
      </w:r>
      <w:r>
        <w:rPr>
          <w:rFonts w:hint="eastAsia" w:ascii="仿宋_GB2312" w:eastAsia="仿宋_GB2312"/>
          <w:color w:val="auto"/>
          <w:sz w:val="32"/>
          <w:szCs w:val="32"/>
          <w:highlight w:val="none"/>
          <w:u w:val="none"/>
          <w:lang w:val="zh-CN"/>
        </w:rPr>
        <w:t>，经批准的房屋建筑占地土地补偿价格</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eastAsia="zh-CN"/>
        </w:rPr>
        <w:t>万元/亩的</w:t>
      </w:r>
      <w:r>
        <w:rPr>
          <w:rFonts w:hint="eastAsia" w:ascii="仿宋_GB2312" w:eastAsia="仿宋_GB2312"/>
          <w:color w:val="auto"/>
          <w:sz w:val="32"/>
          <w:szCs w:val="32"/>
          <w:highlight w:val="none"/>
          <w:u w:val="none"/>
          <w:lang w:val="zh-CN"/>
        </w:rPr>
        <w:t>40%计算；其他未确权和未经市镇（街）两级清理收费的，按4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楷体" w:hAnsi="楷体" w:eastAsia="楷体" w:cs="楷体"/>
          <w:color w:val="auto"/>
          <w:sz w:val="32"/>
          <w:szCs w:val="32"/>
          <w:highlight w:val="none"/>
          <w:u w:val="none"/>
          <w:lang w:val="zh-CN"/>
        </w:rPr>
        <w:t>（三）</w:t>
      </w:r>
      <w:r>
        <w:rPr>
          <w:rFonts w:hint="eastAsia" w:ascii="楷体" w:hAnsi="楷体" w:eastAsia="楷体" w:cs="楷体"/>
          <w:color w:val="auto"/>
          <w:sz w:val="32"/>
          <w:szCs w:val="32"/>
          <w:highlight w:val="none"/>
          <w:u w:val="none"/>
          <w:lang w:val="zh-CN" w:eastAsia="zh-CN"/>
        </w:rPr>
        <w:t>产权调换补偿方式</w:t>
      </w:r>
      <w:r>
        <w:rPr>
          <w:rFonts w:hint="eastAsia" w:ascii="楷体" w:hAnsi="楷体" w:eastAsia="楷体" w:cs="楷体"/>
          <w:color w:val="auto"/>
          <w:sz w:val="32"/>
          <w:szCs w:val="32"/>
          <w:highlight w:val="none"/>
          <w:u w:val="none"/>
          <w:lang w:val="zh-CN"/>
        </w:rPr>
        <w:t>安置</w:t>
      </w:r>
      <w:r>
        <w:rPr>
          <w:rFonts w:hint="eastAsia" w:ascii="楷体" w:hAnsi="楷体" w:eastAsia="楷体" w:cs="楷体"/>
          <w:color w:val="auto"/>
          <w:sz w:val="32"/>
          <w:szCs w:val="32"/>
          <w:highlight w:val="none"/>
          <w:u w:val="none"/>
          <w:lang w:val="zh-CN" w:eastAsia="zh-CN"/>
        </w:rPr>
        <w:t>原则</w:t>
      </w:r>
      <w:r>
        <w:rPr>
          <w:rFonts w:hint="eastAsia" w:ascii="楷体" w:hAnsi="楷体" w:eastAsia="楷体" w:cs="楷体"/>
          <w:color w:val="auto"/>
          <w:sz w:val="32"/>
          <w:szCs w:val="32"/>
          <w:highlight w:val="none"/>
          <w:u w:val="none"/>
          <w:lang w:val="zh-CN"/>
        </w:rPr>
        <w:t>。</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）根据本区域房屋的结构状况，将房屋结构划归为</w:t>
      </w:r>
      <w:r>
        <w:rPr>
          <w:rFonts w:hint="eastAsia" w:ascii="仿宋_GB2312" w:eastAsia="仿宋_GB2312"/>
          <w:color w:val="auto"/>
          <w:sz w:val="32"/>
          <w:szCs w:val="32"/>
          <w:highlight w:val="none"/>
          <w:u w:val="none"/>
          <w:lang w:val="zh-CN" w:eastAsia="zh-CN"/>
        </w:rPr>
        <w:t>8</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zh-CN" w:eastAsia="zh-CN"/>
        </w:rPr>
        <w:t>22</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hint="eastAsia" w:ascii="楷体" w:hAnsi="楷体" w:eastAsia="楷体" w:cs="楷体"/>
          <w:color w:val="auto"/>
          <w:sz w:val="32"/>
          <w:szCs w:val="32"/>
          <w:highlight w:val="none"/>
          <w:u w:val="none"/>
        </w:rPr>
      </w:pPr>
      <w:r>
        <w:rPr>
          <w:rFonts w:hint="eastAsia" w:ascii="楷体" w:hAnsi="楷体" w:eastAsia="楷体" w:cs="楷体"/>
          <w:color w:val="auto"/>
          <w:sz w:val="32"/>
          <w:szCs w:val="32"/>
          <w:highlight w:val="none"/>
          <w:u w:val="none"/>
          <w:lang w:val="zh-CN"/>
        </w:rPr>
        <w:t>（</w:t>
      </w:r>
      <w:r>
        <w:rPr>
          <w:rFonts w:hint="eastAsia" w:ascii="楷体" w:hAnsi="楷体" w:eastAsia="楷体" w:cs="楷体"/>
          <w:color w:val="auto"/>
          <w:sz w:val="32"/>
          <w:szCs w:val="32"/>
          <w:highlight w:val="none"/>
          <w:u w:val="none"/>
          <w:lang w:val="zh-CN" w:eastAsia="zh-CN"/>
        </w:rPr>
        <w:t>五</w:t>
      </w:r>
      <w:r>
        <w:rPr>
          <w:rFonts w:hint="eastAsia" w:ascii="楷体" w:hAnsi="楷体" w:eastAsia="楷体" w:cs="楷体"/>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4、被征收房屋被法院查封的。</w:t>
      </w:r>
    </w:p>
    <w:p>
      <w:pPr>
        <w:pStyle w:val="2"/>
        <w:shd w:val="clear" w:color="auto" w:fill="auto"/>
        <w:spacing w:after="0" w:line="600" w:lineRule="exact"/>
        <w:ind w:firstLine="640" w:firstLineChars="200"/>
        <w:jc w:val="both"/>
        <w:rPr>
          <w:rFonts w:hint="eastAsia" w:ascii="楷体" w:hAnsi="楷体" w:eastAsia="楷体" w:cs="楷体"/>
          <w:color w:val="auto"/>
          <w:sz w:val="32"/>
          <w:szCs w:val="32"/>
          <w:highlight w:val="none"/>
          <w:u w:val="none"/>
          <w:lang w:val="zh-CN"/>
        </w:rPr>
      </w:pPr>
      <w:r>
        <w:rPr>
          <w:rFonts w:hint="eastAsia" w:ascii="楷体" w:hAnsi="楷体" w:eastAsia="楷体" w:cs="楷体"/>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选择产权调换或享受照顾购买的</w:t>
      </w:r>
      <w:r>
        <w:rPr>
          <w:rFonts w:hint="eastAsia" w:ascii="仿宋_GB2312" w:eastAsia="仿宋_GB2312"/>
          <w:color w:val="auto"/>
          <w:sz w:val="32"/>
          <w:szCs w:val="32"/>
          <w:highlight w:val="none"/>
          <w:u w:val="none"/>
          <w:lang w:val="zh-CN"/>
        </w:rPr>
        <w:t>被征收人进行安置房选择</w:t>
      </w:r>
      <w:r>
        <w:rPr>
          <w:rFonts w:hint="eastAsia" w:ascii="仿宋_GB2312" w:eastAsia="仿宋_GB2312"/>
          <w:color w:val="auto"/>
          <w:sz w:val="32"/>
          <w:szCs w:val="32"/>
          <w:highlight w:val="none"/>
          <w:u w:val="none"/>
          <w:lang w:val="zh-CN" w:eastAsia="zh-CN"/>
        </w:rPr>
        <w:t>（详安置房选房细则）</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13"/>
        <w:shd w:val="clear" w:color="auto" w:fill="auto"/>
        <w:spacing w:line="600" w:lineRule="exact"/>
        <w:ind w:firstLine="640" w:firstLineChars="200"/>
        <w:jc w:val="both"/>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lang w:val="zh-CN"/>
        </w:rPr>
        <w:t>五、面积计算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3"/>
        <w:shd w:val="clear" w:color="auto" w:fill="auto"/>
        <w:spacing w:line="600" w:lineRule="exact"/>
        <w:ind w:firstLine="640" w:firstLineChars="200"/>
        <w:jc w:val="both"/>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lang w:val="zh-CN"/>
        </w:rPr>
        <w:t>六、补偿结算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pPr>
        <w:pStyle w:val="2"/>
        <w:shd w:val="clear" w:color="auto" w:fill="auto"/>
        <w:spacing w:after="0" w:line="600" w:lineRule="exact"/>
        <w:ind w:firstLine="640" w:firstLineChars="200"/>
        <w:jc w:val="lef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黑体" w:hAnsi="黑体" w:eastAsia="黑体" w:cs="黑体"/>
          <w:b w:val="0"/>
          <w:bCs w:val="0"/>
          <w:color w:val="auto"/>
          <w:sz w:val="32"/>
          <w:szCs w:val="32"/>
          <w:highlight w:val="none"/>
          <w:u w:val="none"/>
          <w:lang w:val="zh-CN" w:eastAsia="zh-CN"/>
        </w:rPr>
      </w:pPr>
      <w:r>
        <w:rPr>
          <w:rFonts w:hint="eastAsia" w:ascii="黑体" w:hAnsi="黑体" w:eastAsia="黑体" w:cs="黑体"/>
          <w:b w:val="0"/>
          <w:bCs w:val="0"/>
          <w:color w:val="auto"/>
          <w:sz w:val="32"/>
          <w:szCs w:val="32"/>
          <w:highlight w:val="none"/>
          <w:u w:val="none"/>
          <w:lang w:val="zh-CN"/>
        </w:rPr>
        <w:t>第二部分  手续认定</w:t>
      </w:r>
    </w:p>
    <w:p>
      <w:pPr>
        <w:pStyle w:val="13"/>
        <w:shd w:val="clear" w:color="auto" w:fill="auto"/>
        <w:spacing w:line="600" w:lineRule="exact"/>
        <w:ind w:firstLine="803" w:firstLineChars="250"/>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firstLine="640" w:firstLineChars="200"/>
        <w:jc w:val="both"/>
        <w:rPr>
          <w:rFonts w:hint="eastAsia" w:ascii="黑体" w:hAnsi="黑体" w:eastAsia="黑体" w:cs="黑体"/>
          <w:b w:val="0"/>
          <w:bCs w:val="0"/>
          <w:color w:val="auto"/>
          <w:sz w:val="32"/>
          <w:szCs w:val="32"/>
          <w:highlight w:val="none"/>
          <w:u w:val="none"/>
          <w:lang w:val="zh-CN"/>
        </w:rPr>
      </w:pPr>
      <w:r>
        <w:rPr>
          <w:rFonts w:hint="eastAsia" w:ascii="黑体" w:hAnsi="黑体" w:eastAsia="黑体" w:cs="黑体"/>
          <w:b w:val="0"/>
          <w:bCs w:val="0"/>
          <w:color w:val="auto"/>
          <w:sz w:val="32"/>
          <w:szCs w:val="32"/>
          <w:highlight w:val="none"/>
          <w:u w:val="none"/>
          <w:lang w:val="zh-CN" w:eastAsia="zh-CN"/>
        </w:rPr>
        <w:t>七</w:t>
      </w:r>
      <w:r>
        <w:rPr>
          <w:rFonts w:hint="eastAsia" w:ascii="黑体" w:hAnsi="黑体" w:eastAsia="黑体" w:cs="黑体"/>
          <w:b w:val="0"/>
          <w:bCs w:val="0"/>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3"/>
        <w:shd w:val="clear" w:color="auto" w:fill="auto"/>
        <w:spacing w:line="600" w:lineRule="exact"/>
        <w:ind w:firstLine="640" w:firstLineChars="200"/>
        <w:jc w:val="both"/>
        <w:rPr>
          <w:rFonts w:hint="eastAsia" w:ascii="黑体" w:hAnsi="黑体" w:eastAsia="黑体" w:cs="黑体"/>
          <w:b w:val="0"/>
          <w:bCs w:val="0"/>
          <w:color w:val="auto"/>
          <w:sz w:val="32"/>
          <w:szCs w:val="32"/>
          <w:highlight w:val="none"/>
          <w:u w:val="none"/>
          <w:lang w:val="zh-CN" w:eastAsia="zh-CN"/>
        </w:rPr>
      </w:pPr>
      <w:r>
        <w:rPr>
          <w:rFonts w:hint="eastAsia" w:ascii="黑体" w:hAnsi="黑体" w:eastAsia="黑体" w:cs="黑体"/>
          <w:b w:val="0"/>
          <w:bCs w:val="0"/>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b/>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pPr>
        <w:spacing w:line="560" w:lineRule="exact"/>
        <w:ind w:firstLine="640" w:firstLineChars="200"/>
        <w:rPr>
          <w:rFonts w:hint="eastAsia" w:ascii="黑体" w:hAnsi="黑体" w:eastAsia="黑体" w:cs="黑体"/>
          <w:b w:val="0"/>
          <w:bCs/>
          <w:color w:val="auto"/>
          <w:kern w:val="0"/>
          <w:sz w:val="32"/>
          <w:szCs w:val="32"/>
          <w:highlight w:val="none"/>
          <w:u w:val="none"/>
          <w:lang w:val="zh-CN"/>
        </w:rPr>
      </w:pPr>
      <w:r>
        <w:rPr>
          <w:rFonts w:hint="eastAsia" w:ascii="黑体" w:hAnsi="黑体" w:eastAsia="黑体" w:cs="黑体"/>
          <w:b w:val="0"/>
          <w:bCs/>
          <w:color w:val="auto"/>
          <w:kern w:val="0"/>
          <w:sz w:val="32"/>
          <w:szCs w:val="32"/>
          <w:highlight w:val="none"/>
          <w:u w:val="none"/>
          <w:lang w:val="zh-CN"/>
        </w:rPr>
        <w:t>九、无手续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以上“九、无手续”中（一）至（三）项及（四）项第1、2点，</w:t>
      </w:r>
      <w:r>
        <w:rPr>
          <w:rFonts w:hint="eastAsia" w:ascii="仿宋_GB2312" w:eastAsia="仿宋_GB2312"/>
          <w:color w:val="auto"/>
          <w:sz w:val="32"/>
          <w:szCs w:val="32"/>
          <w:highlight w:val="none"/>
          <w:u w:val="none"/>
          <w:lang w:val="zh-CN"/>
        </w:rPr>
        <w:t>未经权属登记</w:t>
      </w:r>
      <w:r>
        <w:rPr>
          <w:rFonts w:hint="eastAsia" w:ascii="仿宋_GB2312" w:eastAsia="仿宋_GB2312"/>
          <w:color w:val="auto"/>
          <w:sz w:val="32"/>
          <w:szCs w:val="32"/>
          <w:highlight w:val="none"/>
          <w:u w:val="none"/>
          <w:lang w:val="zh-CN" w:eastAsia="zh-CN"/>
        </w:rPr>
        <w:t>、未经镇（街）建房清理等无审批手续</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非公寓式住宅，</w:t>
      </w:r>
      <w:r>
        <w:rPr>
          <w:rFonts w:hint="eastAsia" w:ascii="仿宋_GB2312" w:eastAsia="仿宋_GB2312"/>
          <w:color w:val="auto"/>
          <w:sz w:val="32"/>
          <w:szCs w:val="32"/>
          <w:highlight w:val="none"/>
          <w:u w:val="none"/>
          <w:lang w:val="zh-CN"/>
        </w:rPr>
        <w:t>以栋为单位，</w:t>
      </w:r>
      <w:r>
        <w:rPr>
          <w:rFonts w:hint="eastAsia" w:ascii="仿宋_GB2312" w:eastAsia="仿宋_GB2312"/>
          <w:color w:val="auto"/>
          <w:sz w:val="32"/>
          <w:szCs w:val="32"/>
          <w:highlight w:val="none"/>
          <w:u w:val="none"/>
          <w:lang w:val="zh-CN" w:eastAsia="zh-CN"/>
        </w:rPr>
        <w:t>土地、建筑</w:t>
      </w:r>
      <w:r>
        <w:rPr>
          <w:rFonts w:hint="eastAsia" w:ascii="仿宋_GB2312" w:eastAsia="仿宋_GB2312"/>
          <w:color w:val="auto"/>
          <w:sz w:val="32"/>
          <w:szCs w:val="32"/>
          <w:highlight w:val="none"/>
          <w:u w:val="none"/>
          <w:lang w:val="zh-CN"/>
        </w:rPr>
        <w:t>单层认定安置补偿面积</w:t>
      </w:r>
      <w:r>
        <w:rPr>
          <w:rFonts w:hint="eastAsia" w:ascii="仿宋_GB2312" w:eastAsia="仿宋_GB2312"/>
          <w:color w:val="auto"/>
          <w:sz w:val="32"/>
          <w:szCs w:val="32"/>
          <w:highlight w:val="none"/>
          <w:u w:val="none"/>
          <w:lang w:val="zh-CN" w:eastAsia="zh-CN"/>
        </w:rPr>
        <w:t>以15</w:t>
      </w:r>
      <w:r>
        <w:rPr>
          <w:rFonts w:hint="eastAsia"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eastAsia="zh-CN"/>
        </w:rPr>
        <w:t>为限，</w:t>
      </w:r>
      <w:r>
        <w:rPr>
          <w:rFonts w:hint="eastAsia" w:ascii="仿宋_GB2312" w:eastAsia="仿宋_GB2312"/>
          <w:color w:val="auto"/>
          <w:sz w:val="32"/>
          <w:szCs w:val="32"/>
          <w:highlight w:val="none"/>
          <w:u w:val="none"/>
          <w:lang w:val="zh-CN"/>
        </w:rPr>
        <w:t>超过</w:t>
      </w:r>
      <w:r>
        <w:rPr>
          <w:rFonts w:hint="eastAsia" w:ascii="仿宋_GB2312" w:eastAsia="仿宋_GB2312"/>
          <w:color w:val="auto"/>
          <w:sz w:val="32"/>
          <w:szCs w:val="32"/>
          <w:highlight w:val="none"/>
          <w:u w:val="none"/>
          <w:lang w:val="zh-CN" w:eastAsia="zh-CN"/>
        </w:rPr>
        <w:t>150㎡的，土地部分按征地价4.3</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计算，建筑部分按房屋建安造价（含房屋和二次装修重置价，下同）给予补偿。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建房时间和建房手续由村（居）审核并公示后，由项目所在街道会同征迁工作组结合航拍图等技术资料予以审核确认。</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黑体" w:hAnsi="黑体" w:eastAsia="黑体" w:cs="黑体"/>
          <w:b w:val="0"/>
          <w:bCs w:val="0"/>
          <w:color w:val="auto"/>
          <w:sz w:val="32"/>
          <w:szCs w:val="32"/>
          <w:highlight w:val="none"/>
          <w:u w:val="none"/>
          <w:lang w:val="zh-CN"/>
        </w:rPr>
      </w:pPr>
      <w:r>
        <w:rPr>
          <w:rFonts w:hint="eastAsia" w:ascii="黑体" w:hAnsi="黑体" w:eastAsia="黑体" w:cs="黑体"/>
          <w:b w:val="0"/>
          <w:bCs w:val="0"/>
          <w:color w:val="auto"/>
          <w:sz w:val="32"/>
          <w:szCs w:val="32"/>
          <w:highlight w:val="none"/>
          <w:u w:val="none"/>
          <w:lang w:val="zh-CN"/>
        </w:rPr>
        <w:t>第</w:t>
      </w:r>
      <w:r>
        <w:rPr>
          <w:rFonts w:hint="eastAsia" w:ascii="黑体" w:hAnsi="黑体" w:eastAsia="黑体" w:cs="黑体"/>
          <w:b w:val="0"/>
          <w:bCs w:val="0"/>
          <w:color w:val="auto"/>
          <w:sz w:val="32"/>
          <w:szCs w:val="32"/>
          <w:highlight w:val="none"/>
          <w:u w:val="none"/>
          <w:lang w:val="zh-CN" w:eastAsia="zh-CN"/>
        </w:rPr>
        <w:t>三</w:t>
      </w:r>
      <w:r>
        <w:rPr>
          <w:rFonts w:hint="eastAsia" w:ascii="黑体" w:hAnsi="黑体" w:eastAsia="黑体" w:cs="黑体"/>
          <w:b w:val="0"/>
          <w:bCs w:val="0"/>
          <w:color w:val="auto"/>
          <w:sz w:val="32"/>
          <w:szCs w:val="32"/>
          <w:highlight w:val="none"/>
          <w:u w:val="none"/>
          <w:lang w:val="zh-CN"/>
        </w:rPr>
        <w:t>部分  住宅补偿安置</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0" w:firstLineChars="200"/>
        <w:rPr>
          <w:rFonts w:hint="eastAsia" w:ascii="黑体" w:hAnsi="黑体" w:eastAsia="黑体" w:cs="黑体"/>
          <w:b w:val="0"/>
          <w:bCs/>
          <w:color w:val="auto"/>
          <w:sz w:val="32"/>
          <w:szCs w:val="32"/>
          <w:highlight w:val="none"/>
          <w:u w:val="none"/>
          <w:lang w:val="zh-CN" w:eastAsia="zh-CN"/>
        </w:rPr>
      </w:pPr>
      <w:r>
        <w:rPr>
          <w:rFonts w:hint="eastAsia" w:ascii="黑体" w:hAnsi="黑体" w:eastAsia="黑体" w:cs="黑体"/>
          <w:b w:val="0"/>
          <w:bCs/>
          <w:color w:val="auto"/>
          <w:sz w:val="32"/>
          <w:szCs w:val="32"/>
          <w:highlight w:val="none"/>
          <w:u w:val="none"/>
          <w:lang w:val="zh-CN"/>
        </w:rPr>
        <w:t>十、补偿计算</w:t>
      </w:r>
    </w:p>
    <w:p>
      <w:pPr>
        <w:pStyle w:val="2"/>
        <w:shd w:val="clear" w:color="auto" w:fill="auto"/>
        <w:spacing w:after="0" w:line="600" w:lineRule="exact"/>
        <w:ind w:firstLine="480" w:firstLineChars="150"/>
        <w:rPr>
          <w:rFonts w:hint="eastAsia" w:ascii="楷体" w:hAnsi="楷体" w:eastAsia="楷体" w:cs="楷体"/>
          <w:color w:val="auto"/>
          <w:sz w:val="32"/>
          <w:szCs w:val="32"/>
          <w:highlight w:val="none"/>
          <w:u w:val="none"/>
          <w:lang w:val="zh-CN"/>
        </w:rPr>
      </w:pPr>
      <w:r>
        <w:rPr>
          <w:rFonts w:hint="eastAsia" w:ascii="楷体" w:hAnsi="楷体" w:eastAsia="楷体" w:cs="楷体"/>
          <w:color w:val="auto"/>
          <w:sz w:val="32"/>
          <w:szCs w:val="32"/>
          <w:highlight w:val="none"/>
          <w:u w:val="none"/>
          <w:lang w:val="zh-CN" w:eastAsia="zh-CN"/>
        </w:rPr>
        <w:t>（一）</w:t>
      </w:r>
      <w:r>
        <w:rPr>
          <w:rFonts w:hint="eastAsia" w:ascii="楷体" w:hAnsi="楷体" w:eastAsia="楷体" w:cs="楷体"/>
          <w:color w:val="auto"/>
          <w:sz w:val="32"/>
          <w:szCs w:val="32"/>
          <w:highlight w:val="none"/>
          <w:u w:val="none"/>
          <w:lang w:val="zh-CN"/>
        </w:rPr>
        <w:t>补偿金额实行土地、房屋分别计算，合并结算。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计算公式：私人自建民宅补偿金额=</w:t>
      </w:r>
      <w:r>
        <w:rPr>
          <w:rFonts w:hint="eastAsia" w:ascii="仿宋_GB2312" w:eastAsia="仿宋_GB2312"/>
          <w:color w:val="auto"/>
          <w:sz w:val="32"/>
          <w:szCs w:val="32"/>
          <w:highlight w:val="none"/>
          <w:u w:val="none"/>
          <w:lang w:val="zh-CN" w:eastAsia="zh-CN"/>
        </w:rPr>
        <w:t>经认定可补偿安置的房屋建筑占地面积</w:t>
      </w:r>
      <w:r>
        <w:rPr>
          <w:rFonts w:hint="eastAsia" w:ascii="仿宋_GB2312" w:eastAsia="仿宋_GB2312"/>
          <w:color w:val="auto"/>
          <w:sz w:val="32"/>
          <w:szCs w:val="32"/>
          <w:highlight w:val="none"/>
          <w:u w:val="none"/>
          <w:lang w:val="zh-CN"/>
        </w:rPr>
        <w:t>×土地补偿价</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tbl>
      <w:tblPr>
        <w:tblStyle w:val="5"/>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9460" w:type="dxa"/>
            <w:gridSpan w:val="9"/>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1334" w:type="dxa"/>
            <w:gridSpan w:val="2"/>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款  项</w:t>
            </w:r>
          </w:p>
        </w:tc>
        <w:tc>
          <w:tcPr>
            <w:tcW w:w="4605" w:type="dxa"/>
            <w:gridSpan w:val="3"/>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项  目</w:t>
            </w:r>
          </w:p>
        </w:tc>
        <w:tc>
          <w:tcPr>
            <w:tcW w:w="82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面积（㎡）</w:t>
            </w:r>
          </w:p>
        </w:tc>
        <w:tc>
          <w:tcPr>
            <w:tcW w:w="1710"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单价</w:t>
            </w:r>
          </w:p>
        </w:tc>
        <w:tc>
          <w:tcPr>
            <w:tcW w:w="390"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系数</w:t>
            </w:r>
          </w:p>
        </w:tc>
        <w:tc>
          <w:tcPr>
            <w:tcW w:w="596"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各项补助   A</w:t>
            </w:r>
          </w:p>
        </w:tc>
        <w:tc>
          <w:tcPr>
            <w:tcW w:w="4605"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搬迁补助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15</w:t>
            </w:r>
            <w:r>
              <w:rPr>
                <w:rFonts w:hint="eastAsia" w:ascii="宋体" w:hAnsi="宋体" w:eastAsia="宋体" w:cs="宋体"/>
                <w:i w:val="0"/>
                <w:color w:val="auto"/>
                <w:kern w:val="0"/>
                <w:sz w:val="20"/>
                <w:szCs w:val="20"/>
                <w:highlight w:val="none"/>
                <w:u w:val="none"/>
                <w:lang w:val="en-US" w:eastAsia="zh-CN"/>
              </w:rPr>
              <w:t>元/㎡</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临时过渡补助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10</w:t>
            </w:r>
            <w:r>
              <w:rPr>
                <w:rFonts w:hint="eastAsia" w:ascii="宋体" w:hAnsi="宋体" w:eastAsia="宋体" w:cs="宋体"/>
                <w:i w:val="0"/>
                <w:color w:val="auto"/>
                <w:kern w:val="0"/>
                <w:sz w:val="20"/>
                <w:szCs w:val="20"/>
                <w:highlight w:val="none"/>
                <w:u w:val="none"/>
                <w:lang w:val="en-US" w:eastAsia="zh-CN"/>
              </w:rPr>
              <w:t>元/㎡/</w:t>
            </w:r>
            <w:r>
              <w:rPr>
                <w:rFonts w:hint="eastAsia" w:ascii="宋体" w:hAnsi="宋体" w:cs="宋体"/>
                <w:i w:val="0"/>
                <w:color w:val="auto"/>
                <w:kern w:val="0"/>
                <w:sz w:val="20"/>
                <w:szCs w:val="20"/>
                <w:highlight w:val="none"/>
                <w:u w:val="none"/>
                <w:lang w:val="en-US" w:eastAsia="zh-CN"/>
              </w:rPr>
              <w:t>月</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6</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低保户/五保户/孤寡老人补助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kern w:val="0"/>
                <w:sz w:val="18"/>
                <w:szCs w:val="18"/>
                <w:highlight w:val="none"/>
                <w:u w:val="none"/>
                <w:lang w:val="en-US" w:eastAsia="zh-CN"/>
              </w:rPr>
              <w:t>30000</w:t>
            </w:r>
            <w:r>
              <w:rPr>
                <w:rFonts w:hint="eastAsia" w:ascii="宋体" w:hAnsi="宋体" w:cs="宋体"/>
                <w:i w:val="0"/>
                <w:color w:val="auto"/>
                <w:kern w:val="0"/>
                <w:sz w:val="18"/>
                <w:szCs w:val="18"/>
                <w:highlight w:val="none"/>
                <w:u w:val="none"/>
                <w:lang w:val="en-US" w:eastAsia="zh-CN"/>
              </w:rPr>
              <w:t>元/户</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各项补偿款</w:t>
            </w:r>
          </w:p>
        </w:tc>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建筑占地补偿</w:t>
            </w: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认定补偿安置建筑占地     B</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认定不予补偿安置建筑占地 (h)</w:t>
            </w: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补偿</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64.5</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（4.3万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210</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（14万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埕空地补偿</w:t>
            </w:r>
          </w:p>
        </w:tc>
        <w:tc>
          <w:tcPr>
            <w:tcW w:w="2015" w:type="dxa"/>
            <w:gridSpan w:val="2"/>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确权的埕空地</w:t>
            </w: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出让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划拨及集体</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60%</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清理手续的埕空地</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40%</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无手续的埕空地  </w:t>
            </w: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补偿</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64.5</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（4.3万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210</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（14万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建筑物补偿</w:t>
            </w:r>
          </w:p>
        </w:tc>
        <w:tc>
          <w:tcPr>
            <w:tcW w:w="4605" w:type="dxa"/>
            <w:gridSpan w:val="3"/>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认定补偿安置面积的重置价      C</w:t>
            </w: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认定不予补偿安置面积的重置价      (i)</w:t>
            </w: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认定补偿安置面积的二次装修         D</w:t>
            </w: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认定不予补偿安置面积的二次装修     (j)  </w:t>
            </w: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各项奖励E</w:t>
            </w: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按时签约奖励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rPr>
              <w:t>3</w:t>
            </w:r>
            <w:r>
              <w:rPr>
                <w:rFonts w:hint="eastAsia" w:ascii="宋体" w:hAnsi="宋体" w:eastAsia="宋体" w:cs="宋体"/>
                <w:i w:val="0"/>
                <w:color w:val="auto"/>
                <w:kern w:val="0"/>
                <w:sz w:val="18"/>
                <w:szCs w:val="18"/>
                <w:highlight w:val="none"/>
                <w:u w:val="none"/>
                <w:lang w:val="en-US" w:eastAsia="zh-CN"/>
              </w:rPr>
              <w:t>00</w:t>
            </w:r>
            <w:r>
              <w:rPr>
                <w:rFonts w:hint="eastAsia" w:ascii="宋体" w:hAnsi="宋体" w:eastAsia="宋体" w:cs="宋体"/>
                <w:i w:val="0"/>
                <w:color w:val="auto"/>
                <w:kern w:val="0"/>
                <w:sz w:val="20"/>
                <w:szCs w:val="20"/>
                <w:highlight w:val="none"/>
                <w:u w:val="none"/>
                <w:lang w:val="en-US" w:eastAsia="zh-CN"/>
              </w:rPr>
              <w:t>元/㎡</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自行</w:t>
            </w:r>
            <w:r>
              <w:rPr>
                <w:rFonts w:hint="eastAsia" w:ascii="宋体" w:hAnsi="宋体" w:eastAsia="宋体" w:cs="宋体"/>
                <w:i w:val="0"/>
                <w:color w:val="auto"/>
                <w:kern w:val="0"/>
                <w:sz w:val="20"/>
                <w:szCs w:val="20"/>
                <w:highlight w:val="none"/>
                <w:u w:val="none"/>
                <w:lang w:val="en-US" w:eastAsia="zh-CN"/>
              </w:rPr>
              <w:t>封房</w:t>
            </w:r>
            <w:r>
              <w:rPr>
                <w:rFonts w:hint="eastAsia" w:ascii="宋体" w:hAnsi="宋体" w:cs="宋体"/>
                <w:i w:val="0"/>
                <w:color w:val="auto"/>
                <w:kern w:val="0"/>
                <w:sz w:val="20"/>
                <w:szCs w:val="20"/>
                <w:highlight w:val="none"/>
                <w:u w:val="none"/>
                <w:lang w:val="en-US" w:eastAsia="zh-CN"/>
              </w:rPr>
              <w:t>交拆</w:t>
            </w:r>
            <w:r>
              <w:rPr>
                <w:rFonts w:hint="eastAsia" w:ascii="宋体" w:hAnsi="宋体" w:eastAsia="宋体" w:cs="宋体"/>
                <w:i w:val="0"/>
                <w:color w:val="auto"/>
                <w:kern w:val="0"/>
                <w:sz w:val="20"/>
                <w:szCs w:val="20"/>
                <w:highlight w:val="none"/>
                <w:u w:val="none"/>
                <w:lang w:val="en-US" w:eastAsia="zh-CN"/>
              </w:rPr>
              <w:t>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rPr>
              <w:t>4</w:t>
            </w:r>
            <w:r>
              <w:rPr>
                <w:rFonts w:hint="eastAsia" w:ascii="宋体" w:hAnsi="宋体" w:eastAsia="宋体" w:cs="宋体"/>
                <w:i w:val="0"/>
                <w:color w:val="auto"/>
                <w:kern w:val="0"/>
                <w:sz w:val="18"/>
                <w:szCs w:val="18"/>
                <w:highlight w:val="none"/>
                <w:u w:val="none"/>
                <w:lang w:val="en-US" w:eastAsia="zh-CN"/>
              </w:rPr>
              <w:t>00</w:t>
            </w:r>
            <w:r>
              <w:rPr>
                <w:rFonts w:hint="eastAsia" w:ascii="宋体" w:hAnsi="宋体" w:eastAsia="宋体" w:cs="宋体"/>
                <w:i w:val="0"/>
                <w:color w:val="auto"/>
                <w:kern w:val="0"/>
                <w:sz w:val="20"/>
                <w:szCs w:val="20"/>
                <w:highlight w:val="none"/>
                <w:u w:val="none"/>
                <w:lang w:val="en-US" w:eastAsia="zh-CN"/>
              </w:rPr>
              <w:t>元/㎡</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自行过渡奖励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200</w:t>
            </w:r>
            <w:r>
              <w:rPr>
                <w:rFonts w:hint="eastAsia" w:ascii="宋体" w:hAnsi="宋体" w:eastAsia="宋体" w:cs="宋体"/>
                <w:i w:val="0"/>
                <w:color w:val="auto"/>
                <w:kern w:val="0"/>
                <w:sz w:val="20"/>
                <w:szCs w:val="20"/>
                <w:highlight w:val="none"/>
                <w:u w:val="none"/>
                <w:lang w:val="en-US" w:eastAsia="zh-CN"/>
              </w:rPr>
              <w:t>元/㎡</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公摊面积奖励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放弃产权调换安置的补差               F          </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店面补助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附属物补偿（详表</w:t>
            </w:r>
            <w:r>
              <w:rPr>
                <w:rFonts w:hint="eastAsia" w:ascii="宋体" w:hAnsi="宋体" w:cs="宋体"/>
                <w:i w:val="0"/>
                <w:color w:val="auto"/>
                <w:kern w:val="0"/>
                <w:sz w:val="20"/>
                <w:szCs w:val="20"/>
                <w:highlight w:val="none"/>
                <w:u w:val="none"/>
                <w:lang w:val="en-US" w:eastAsia="zh-CN"/>
              </w:rPr>
              <w:t>六</w:t>
            </w:r>
            <w:r>
              <w:rPr>
                <w:rFonts w:hint="eastAsia" w:ascii="宋体" w:hAnsi="宋体" w:eastAsia="宋体" w:cs="宋体"/>
                <w:i w:val="0"/>
                <w:color w:val="auto"/>
                <w:kern w:val="0"/>
                <w:sz w:val="20"/>
                <w:szCs w:val="20"/>
                <w:highlight w:val="none"/>
                <w:u w:val="none"/>
                <w:lang w:val="en-US" w:eastAsia="zh-CN"/>
              </w:rPr>
              <w:t xml:space="preserve">）         </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照顾购买面积应缴款</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小  计</w:t>
            </w:r>
          </w:p>
        </w:tc>
        <w:tc>
          <w:tcPr>
            <w:tcW w:w="825"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照顾购买房交房时结算的款项   G</w:t>
            </w:r>
          </w:p>
        </w:tc>
        <w:tc>
          <w:tcPr>
            <w:tcW w:w="2645" w:type="dxa"/>
            <w:gridSpan w:val="2"/>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交房时面积误差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产生的款</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合   计                   </w:t>
            </w:r>
          </w:p>
        </w:tc>
        <w:tc>
          <w:tcPr>
            <w:tcW w:w="825"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万元/亩计算，属划拨土地或持有集体土地使用证的按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计算；经市镇（街）两级清理收费的，按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计算；其他未确权和未经市镇（街）两级清理收费的，按4.3万元/亩计算。）+房屋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tbl>
      <w:tblPr>
        <w:tblStyle w:val="5"/>
        <w:tblpPr w:leftFromText="180" w:rightFromText="180" w:vertAnchor="text" w:horzAnchor="page" w:tblpX="1444" w:tblpY="112"/>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9360" w:type="dxa"/>
            <w:gridSpan w:val="10"/>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1280" w:type="dxa"/>
            <w:gridSpan w:val="2"/>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款项</w:t>
            </w:r>
          </w:p>
        </w:tc>
        <w:tc>
          <w:tcPr>
            <w:tcW w:w="3846" w:type="dxa"/>
            <w:gridSpan w:val="4"/>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项目</w:t>
            </w:r>
          </w:p>
        </w:tc>
        <w:tc>
          <w:tcPr>
            <w:tcW w:w="88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面积（㎡）</w:t>
            </w:r>
          </w:p>
        </w:tc>
        <w:tc>
          <w:tcPr>
            <w:tcW w:w="1711"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单价</w:t>
            </w:r>
          </w:p>
        </w:tc>
        <w:tc>
          <w:tcPr>
            <w:tcW w:w="509"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系数</w:t>
            </w:r>
          </w:p>
        </w:tc>
        <w:tc>
          <w:tcPr>
            <w:tcW w:w="1130"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选房时结算的款项</w:t>
            </w:r>
          </w:p>
        </w:tc>
        <w:tc>
          <w:tcPr>
            <w:tcW w:w="7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各项补助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A</w:t>
            </w: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搬迁补助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15</w:t>
            </w:r>
            <w:r>
              <w:rPr>
                <w:rFonts w:hint="eastAsia" w:ascii="宋体" w:hAnsi="宋体" w:eastAsia="宋体" w:cs="宋体"/>
                <w:i w:val="0"/>
                <w:color w:val="auto"/>
                <w:kern w:val="0"/>
                <w:sz w:val="20"/>
                <w:szCs w:val="20"/>
                <w:highlight w:val="none"/>
                <w:u w:val="none"/>
                <w:lang w:val="en-US" w:eastAsia="zh-CN"/>
              </w:rPr>
              <w:t>元/㎡</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2</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临时过渡补助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10</w:t>
            </w:r>
            <w:r>
              <w:rPr>
                <w:rFonts w:hint="eastAsia" w:ascii="宋体" w:hAnsi="宋体" w:eastAsia="宋体" w:cs="宋体"/>
                <w:i w:val="0"/>
                <w:color w:val="auto"/>
                <w:kern w:val="0"/>
                <w:sz w:val="20"/>
                <w:szCs w:val="20"/>
                <w:highlight w:val="none"/>
                <w:u w:val="none"/>
                <w:lang w:val="en-US" w:eastAsia="zh-CN"/>
              </w:rPr>
              <w:t>元/㎡/</w:t>
            </w:r>
            <w:r>
              <w:rPr>
                <w:rFonts w:hint="eastAsia" w:ascii="宋体" w:hAnsi="宋体" w:cs="宋体"/>
                <w:i w:val="0"/>
                <w:color w:val="auto"/>
                <w:kern w:val="0"/>
                <w:sz w:val="20"/>
                <w:szCs w:val="20"/>
                <w:highlight w:val="none"/>
                <w:u w:val="none"/>
                <w:lang w:val="en-US" w:eastAsia="zh-CN"/>
              </w:rPr>
              <w:t>月</w:t>
            </w:r>
          </w:p>
        </w:tc>
        <w:tc>
          <w:tcPr>
            <w:tcW w:w="509"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低保户/五保户/孤寡老人补助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30000</w:t>
            </w:r>
            <w:r>
              <w:rPr>
                <w:rFonts w:hint="eastAsia" w:ascii="宋体" w:hAnsi="宋体" w:cs="宋体"/>
                <w:i w:val="0"/>
                <w:color w:val="auto"/>
                <w:kern w:val="0"/>
                <w:sz w:val="18"/>
                <w:szCs w:val="18"/>
                <w:highlight w:val="none"/>
                <w:u w:val="none"/>
                <w:lang w:val="en-US" w:eastAsia="zh-CN"/>
              </w:rPr>
              <w:t>元/户</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建筑占地补偿</w:t>
            </w:r>
          </w:p>
        </w:tc>
        <w:tc>
          <w:tcPr>
            <w:tcW w:w="2185" w:type="dxa"/>
            <w:gridSpan w:val="3"/>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认定不予补偿安置建筑占地(g)</w:t>
            </w:r>
          </w:p>
        </w:tc>
        <w:tc>
          <w:tcPr>
            <w:tcW w:w="16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补偿</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64.5</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（4.3万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210</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（14万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埕空地补偿</w:t>
            </w:r>
          </w:p>
        </w:tc>
        <w:tc>
          <w:tcPr>
            <w:tcW w:w="2185" w:type="dxa"/>
            <w:gridSpan w:val="3"/>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确权的埕空地</w:t>
            </w:r>
          </w:p>
        </w:tc>
        <w:tc>
          <w:tcPr>
            <w:tcW w:w="16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出让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划拨及集体</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60%</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清理手续的埕空地</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40%</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无手续的埕空地  </w:t>
            </w:r>
          </w:p>
        </w:tc>
        <w:tc>
          <w:tcPr>
            <w:tcW w:w="2068"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补偿</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64.5</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（4.3万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68"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210</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（14万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建筑物补偿</w:t>
            </w:r>
          </w:p>
        </w:tc>
        <w:tc>
          <w:tcPr>
            <w:tcW w:w="3846" w:type="dxa"/>
            <w:gridSpan w:val="4"/>
            <w:vMerge w:val="restart"/>
            <w:tcBorders>
              <w:tl2br w:val="nil"/>
              <w:tr2bl w:val="nil"/>
            </w:tcBorders>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认定不予补偿安置面积的重置价    (h)    </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认定补偿安置面积的二次装修      B</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认定不予补偿安置面积的二次装修    (i)</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奖励</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C</w:t>
            </w: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按时签约奖励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rPr>
              <w:t>3</w:t>
            </w:r>
            <w:r>
              <w:rPr>
                <w:rFonts w:hint="eastAsia" w:ascii="宋体" w:hAnsi="宋体" w:eastAsia="宋体" w:cs="宋体"/>
                <w:i w:val="0"/>
                <w:color w:val="auto"/>
                <w:kern w:val="0"/>
                <w:sz w:val="18"/>
                <w:szCs w:val="18"/>
                <w:highlight w:val="none"/>
                <w:u w:val="none"/>
                <w:lang w:val="en-US" w:eastAsia="zh-CN"/>
              </w:rPr>
              <w:t>00</w:t>
            </w:r>
            <w:r>
              <w:rPr>
                <w:rFonts w:hint="eastAsia" w:ascii="宋体" w:hAnsi="宋体" w:eastAsia="宋体" w:cs="宋体"/>
                <w:i w:val="0"/>
                <w:color w:val="auto"/>
                <w:kern w:val="0"/>
                <w:sz w:val="20"/>
                <w:szCs w:val="20"/>
                <w:highlight w:val="none"/>
                <w:u w:val="none"/>
                <w:lang w:val="en-US" w:eastAsia="zh-CN"/>
              </w:rPr>
              <w:t>元/㎡</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自行</w:t>
            </w:r>
            <w:r>
              <w:rPr>
                <w:rFonts w:hint="eastAsia" w:ascii="宋体" w:hAnsi="宋体" w:eastAsia="宋体" w:cs="宋体"/>
                <w:i w:val="0"/>
                <w:color w:val="auto"/>
                <w:kern w:val="0"/>
                <w:sz w:val="20"/>
                <w:szCs w:val="20"/>
                <w:highlight w:val="none"/>
                <w:u w:val="none"/>
                <w:lang w:val="en-US" w:eastAsia="zh-CN"/>
              </w:rPr>
              <w:t>封房</w:t>
            </w:r>
            <w:r>
              <w:rPr>
                <w:rFonts w:hint="eastAsia" w:ascii="宋体" w:hAnsi="宋体" w:cs="宋体"/>
                <w:i w:val="0"/>
                <w:color w:val="auto"/>
                <w:kern w:val="0"/>
                <w:sz w:val="20"/>
                <w:szCs w:val="20"/>
                <w:highlight w:val="none"/>
                <w:u w:val="none"/>
                <w:lang w:val="en-US" w:eastAsia="zh-CN"/>
              </w:rPr>
              <w:t>交拆</w:t>
            </w:r>
            <w:r>
              <w:rPr>
                <w:rFonts w:hint="eastAsia" w:ascii="宋体" w:hAnsi="宋体" w:eastAsia="宋体" w:cs="宋体"/>
                <w:i w:val="0"/>
                <w:color w:val="auto"/>
                <w:kern w:val="0"/>
                <w:sz w:val="20"/>
                <w:szCs w:val="20"/>
                <w:highlight w:val="none"/>
                <w:u w:val="none"/>
                <w:lang w:val="en-US" w:eastAsia="zh-CN"/>
              </w:rPr>
              <w:t>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rPr>
              <w:t>4</w:t>
            </w:r>
            <w:r>
              <w:rPr>
                <w:rFonts w:hint="eastAsia" w:ascii="宋体" w:hAnsi="宋体" w:eastAsia="宋体" w:cs="宋体"/>
                <w:i w:val="0"/>
                <w:color w:val="auto"/>
                <w:kern w:val="0"/>
                <w:sz w:val="18"/>
                <w:szCs w:val="18"/>
                <w:highlight w:val="none"/>
                <w:u w:val="none"/>
                <w:lang w:val="en-US" w:eastAsia="zh-CN"/>
              </w:rPr>
              <w:t>00</w:t>
            </w:r>
            <w:r>
              <w:rPr>
                <w:rFonts w:hint="eastAsia" w:ascii="宋体" w:hAnsi="宋体" w:eastAsia="宋体" w:cs="宋体"/>
                <w:i w:val="0"/>
                <w:color w:val="auto"/>
                <w:kern w:val="0"/>
                <w:sz w:val="20"/>
                <w:szCs w:val="20"/>
                <w:highlight w:val="none"/>
                <w:u w:val="none"/>
                <w:lang w:val="en-US" w:eastAsia="zh-CN"/>
              </w:rPr>
              <w:t>元/㎡</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自行过渡奖励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200</w:t>
            </w:r>
            <w:r>
              <w:rPr>
                <w:rFonts w:hint="eastAsia" w:ascii="宋体" w:hAnsi="宋体" w:eastAsia="宋体" w:cs="宋体"/>
                <w:i w:val="0"/>
                <w:color w:val="auto"/>
                <w:kern w:val="0"/>
                <w:sz w:val="20"/>
                <w:szCs w:val="20"/>
                <w:highlight w:val="none"/>
                <w:u w:val="none"/>
                <w:lang w:val="en-US" w:eastAsia="zh-CN"/>
              </w:rPr>
              <w:t>元/㎡</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公摊面积奖励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店面补助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附属物补偿（详表</w:t>
            </w:r>
            <w:r>
              <w:rPr>
                <w:rFonts w:hint="eastAsia" w:ascii="宋体" w:hAnsi="宋体" w:cs="宋体"/>
                <w:i w:val="0"/>
                <w:color w:val="auto"/>
                <w:kern w:val="0"/>
                <w:sz w:val="20"/>
                <w:szCs w:val="20"/>
                <w:highlight w:val="none"/>
                <w:u w:val="none"/>
                <w:lang w:val="en-US" w:eastAsia="zh-CN"/>
              </w:rPr>
              <w:t>六</w:t>
            </w:r>
            <w:r>
              <w:rPr>
                <w:rFonts w:hint="eastAsia" w:ascii="宋体" w:hAnsi="宋体" w:eastAsia="宋体" w:cs="宋体"/>
                <w:i w:val="0"/>
                <w:color w:val="auto"/>
                <w:kern w:val="0"/>
                <w:sz w:val="20"/>
                <w:szCs w:val="20"/>
                <w:highlight w:val="none"/>
                <w:u w:val="none"/>
                <w:lang w:val="en-US" w:eastAsia="zh-CN"/>
              </w:rPr>
              <w:t xml:space="preserve">）         </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降低（升高）地段等级补差价      D</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产权调换等面积补缴款               E</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照顾购买面积缴款</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小计</w:t>
            </w:r>
          </w:p>
        </w:tc>
        <w:tc>
          <w:tcPr>
            <w:tcW w:w="884"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交房时结算的款项  F  </w:t>
            </w:r>
          </w:p>
        </w:tc>
        <w:tc>
          <w:tcPr>
            <w:tcW w:w="3062"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交房时面积误差产生的款</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5126" w:type="dxa"/>
            <w:gridSpan w:val="6"/>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合计                  </w:t>
            </w:r>
          </w:p>
        </w:tc>
        <w:tc>
          <w:tcPr>
            <w:tcW w:w="884"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p/>
    <w:tbl>
      <w:tblPr>
        <w:tblStyle w:val="5"/>
        <w:tblpPr w:leftFromText="180" w:rightFromText="180" w:vertAnchor="text" w:horzAnchor="page" w:tblpX="1437" w:tblpY="446"/>
        <w:tblOverlap w:val="never"/>
        <w:tblW w:w="9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款项</w:t>
            </w:r>
          </w:p>
        </w:tc>
        <w:tc>
          <w:tcPr>
            <w:tcW w:w="414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项目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单价</w:t>
            </w: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系数</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金额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15元/㎡</w:t>
            </w:r>
          </w:p>
        </w:tc>
        <w:tc>
          <w:tcPr>
            <w:tcW w:w="484"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15元/㎡</w:t>
            </w:r>
          </w:p>
        </w:tc>
        <w:tc>
          <w:tcPr>
            <w:tcW w:w="484"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2</w:t>
            </w: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10元/㎡/</w:t>
            </w:r>
            <w:r>
              <w:rPr>
                <w:rFonts w:hint="eastAsia" w:ascii="宋体" w:hAnsi="宋体" w:cs="宋体"/>
                <w:i w:val="0"/>
                <w:color w:val="auto"/>
                <w:kern w:val="0"/>
                <w:sz w:val="20"/>
                <w:szCs w:val="20"/>
                <w:highlight w:val="none"/>
                <w:u w:val="none"/>
                <w:lang w:val="en-US" w:eastAsia="zh-CN"/>
              </w:rPr>
              <w:t>月</w:t>
            </w:r>
          </w:p>
        </w:tc>
        <w:tc>
          <w:tcPr>
            <w:tcW w:w="484"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6</w:t>
            </w: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10元/㎡/</w:t>
            </w:r>
            <w:r>
              <w:rPr>
                <w:rFonts w:hint="eastAsia" w:ascii="宋体" w:hAnsi="宋体" w:cs="宋体"/>
                <w:i w:val="0"/>
                <w:color w:val="auto"/>
                <w:kern w:val="0"/>
                <w:sz w:val="20"/>
                <w:szCs w:val="20"/>
                <w:highlight w:val="none"/>
                <w:u w:val="none"/>
                <w:lang w:val="en-US" w:eastAsia="zh-CN"/>
              </w:rPr>
              <w:t>月</w:t>
            </w:r>
          </w:p>
        </w:tc>
        <w:tc>
          <w:tcPr>
            <w:tcW w:w="484" w:type="dxa"/>
            <w:tcBorders>
              <w:top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30000</w:t>
            </w:r>
            <w:r>
              <w:rPr>
                <w:rFonts w:hint="eastAsia" w:ascii="宋体" w:hAnsi="宋体" w:cs="宋体"/>
                <w:i w:val="0"/>
                <w:color w:val="auto"/>
                <w:kern w:val="0"/>
                <w:sz w:val="20"/>
                <w:szCs w:val="20"/>
                <w:highlight w:val="none"/>
                <w:u w:val="none"/>
                <w:lang w:val="en-US" w:eastAsia="zh-CN"/>
              </w:rPr>
              <w:t>元/户</w:t>
            </w:r>
          </w:p>
        </w:tc>
        <w:tc>
          <w:tcPr>
            <w:tcW w:w="484"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认定不予补偿安置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（4.3</w:t>
            </w:r>
            <w:r>
              <w:rPr>
                <w:rFonts w:hint="eastAsia" w:ascii="宋体" w:hAnsi="宋体" w:eastAsia="宋体" w:cs="宋体"/>
                <w:i w:val="0"/>
                <w:color w:val="auto"/>
                <w:kern w:val="0"/>
                <w:sz w:val="18"/>
                <w:szCs w:val="18"/>
                <w:highlight w:val="none"/>
                <w:u w:val="none"/>
                <w:lang w:val="en-US" w:eastAsia="zh-CN"/>
              </w:rPr>
              <w:t>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r>
              <w:rPr>
                <w:rFonts w:hint="eastAsia" w:ascii="宋体" w:hAnsi="宋体" w:eastAsia="宋体" w:cs="宋体"/>
                <w:i w:val="0"/>
                <w:color w:val="auto"/>
                <w:kern w:val="0"/>
                <w:sz w:val="20"/>
                <w:szCs w:val="20"/>
                <w:highlight w:val="none"/>
                <w:u w:val="none"/>
                <w:lang w:val="en-US" w:eastAsia="zh-CN"/>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（14</w:t>
            </w:r>
            <w:r>
              <w:rPr>
                <w:rFonts w:hint="eastAsia" w:ascii="宋体" w:hAnsi="宋体" w:eastAsia="宋体" w:cs="宋体"/>
                <w:i w:val="0"/>
                <w:color w:val="auto"/>
                <w:kern w:val="0"/>
                <w:sz w:val="18"/>
                <w:szCs w:val="18"/>
                <w:highlight w:val="none"/>
                <w:u w:val="none"/>
                <w:lang w:val="en-US" w:eastAsia="zh-CN"/>
              </w:rPr>
              <w:t>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r>
              <w:rPr>
                <w:rFonts w:hint="eastAsia" w:ascii="宋体" w:hAnsi="宋体" w:eastAsia="宋体" w:cs="宋体"/>
                <w:i w:val="0"/>
                <w:color w:val="auto"/>
                <w:kern w:val="0"/>
                <w:sz w:val="20"/>
                <w:szCs w:val="20"/>
                <w:highlight w:val="none"/>
                <w:u w:val="none"/>
                <w:lang w:val="en-US" w:eastAsia="zh-CN"/>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60%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40%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（4.3</w:t>
            </w:r>
            <w:r>
              <w:rPr>
                <w:rFonts w:hint="eastAsia" w:ascii="宋体" w:hAnsi="宋体" w:eastAsia="宋体" w:cs="宋体"/>
                <w:i w:val="0"/>
                <w:color w:val="auto"/>
                <w:kern w:val="0"/>
                <w:sz w:val="18"/>
                <w:szCs w:val="18"/>
                <w:highlight w:val="none"/>
                <w:u w:val="none"/>
                <w:lang w:val="en-US" w:eastAsia="zh-CN"/>
              </w:rPr>
              <w:t>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r>
              <w:rPr>
                <w:rFonts w:hint="eastAsia" w:ascii="宋体" w:hAnsi="宋体" w:eastAsia="宋体" w:cs="宋体"/>
                <w:i w:val="0"/>
                <w:color w:val="auto"/>
                <w:kern w:val="0"/>
                <w:sz w:val="20"/>
                <w:szCs w:val="20"/>
                <w:highlight w:val="none"/>
                <w:u w:val="none"/>
                <w:lang w:val="en-US" w:eastAsia="zh-CN"/>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（14</w:t>
            </w:r>
            <w:r>
              <w:rPr>
                <w:rFonts w:hint="eastAsia" w:ascii="宋体" w:hAnsi="宋体" w:eastAsia="宋体" w:cs="宋体"/>
                <w:i w:val="0"/>
                <w:color w:val="auto"/>
                <w:kern w:val="0"/>
                <w:sz w:val="18"/>
                <w:szCs w:val="18"/>
                <w:highlight w:val="none"/>
                <w:u w:val="none"/>
                <w:lang w:val="en-US" w:eastAsia="zh-CN"/>
              </w:rPr>
              <w:t>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r>
              <w:rPr>
                <w:rFonts w:hint="eastAsia" w:ascii="宋体" w:hAnsi="宋体" w:eastAsia="宋体" w:cs="宋体"/>
                <w:i w:val="0"/>
                <w:color w:val="auto"/>
                <w:kern w:val="0"/>
                <w:sz w:val="20"/>
                <w:szCs w:val="20"/>
                <w:highlight w:val="none"/>
                <w:u w:val="none"/>
                <w:lang w:val="en-US" w:eastAsia="zh-CN"/>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 xml:space="preserve"> 认定补偿安置面积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F</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f</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3</w:t>
            </w:r>
            <w:r>
              <w:rPr>
                <w:rFonts w:hint="eastAsia" w:ascii="宋体" w:hAnsi="宋体" w:eastAsia="宋体" w:cs="宋体"/>
                <w:i w:val="0"/>
                <w:color w:val="auto"/>
                <w:kern w:val="0"/>
                <w:sz w:val="20"/>
                <w:szCs w:val="20"/>
                <w:highlight w:val="none"/>
                <w:u w:val="none"/>
                <w:lang w:val="en-US" w:eastAsia="zh-CN"/>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3</w:t>
            </w:r>
            <w:r>
              <w:rPr>
                <w:rFonts w:hint="eastAsia" w:ascii="宋体" w:hAnsi="宋体" w:eastAsia="宋体" w:cs="宋体"/>
                <w:i w:val="0"/>
                <w:color w:val="auto"/>
                <w:kern w:val="0"/>
                <w:sz w:val="20"/>
                <w:szCs w:val="20"/>
                <w:highlight w:val="none"/>
                <w:u w:val="none"/>
                <w:lang w:val="en-US" w:eastAsia="zh-CN"/>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自行</w:t>
            </w:r>
            <w:r>
              <w:rPr>
                <w:rFonts w:hint="eastAsia" w:ascii="宋体" w:hAnsi="宋体" w:eastAsia="宋体" w:cs="宋体"/>
                <w:i w:val="0"/>
                <w:color w:val="auto"/>
                <w:kern w:val="0"/>
                <w:sz w:val="20"/>
                <w:szCs w:val="20"/>
                <w:highlight w:val="none"/>
                <w:u w:val="none"/>
                <w:lang w:val="en-US" w:eastAsia="zh-CN"/>
              </w:rPr>
              <w:t>封房</w:t>
            </w:r>
            <w:r>
              <w:rPr>
                <w:rFonts w:hint="eastAsia" w:ascii="宋体" w:hAnsi="宋体" w:cs="宋体"/>
                <w:i w:val="0"/>
                <w:color w:val="auto"/>
                <w:kern w:val="0"/>
                <w:sz w:val="20"/>
                <w:szCs w:val="20"/>
                <w:highlight w:val="none"/>
                <w:u w:val="none"/>
                <w:lang w:val="en-US" w:eastAsia="zh-CN"/>
              </w:rPr>
              <w:t>交拆</w:t>
            </w:r>
            <w:r>
              <w:rPr>
                <w:rFonts w:hint="eastAsia" w:ascii="宋体" w:hAnsi="宋体" w:eastAsia="宋体" w:cs="宋体"/>
                <w:i w:val="0"/>
                <w:color w:val="auto"/>
                <w:kern w:val="0"/>
                <w:sz w:val="20"/>
                <w:szCs w:val="20"/>
                <w:highlight w:val="none"/>
                <w:u w:val="none"/>
                <w:lang w:val="en-US" w:eastAsia="zh-CN"/>
              </w:rPr>
              <w:t>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4</w:t>
            </w:r>
            <w:r>
              <w:rPr>
                <w:rFonts w:hint="eastAsia" w:ascii="宋体" w:hAnsi="宋体" w:eastAsia="宋体" w:cs="宋体"/>
                <w:i w:val="0"/>
                <w:color w:val="auto"/>
                <w:kern w:val="0"/>
                <w:sz w:val="20"/>
                <w:szCs w:val="20"/>
                <w:highlight w:val="none"/>
                <w:u w:val="none"/>
                <w:lang w:val="en-US" w:eastAsia="zh-CN"/>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4</w:t>
            </w:r>
            <w:r>
              <w:rPr>
                <w:rFonts w:hint="eastAsia" w:ascii="宋体" w:hAnsi="宋体" w:eastAsia="宋体" w:cs="宋体"/>
                <w:i w:val="0"/>
                <w:color w:val="auto"/>
                <w:kern w:val="0"/>
                <w:sz w:val="20"/>
                <w:szCs w:val="20"/>
                <w:highlight w:val="none"/>
                <w:u w:val="none"/>
                <w:lang w:val="en-US" w:eastAsia="zh-CN"/>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附属物补偿（详表</w:t>
            </w:r>
            <w:r>
              <w:rPr>
                <w:rFonts w:hint="eastAsia" w:ascii="宋体" w:hAnsi="宋体" w:cs="宋体"/>
                <w:i w:val="0"/>
                <w:color w:val="auto"/>
                <w:kern w:val="0"/>
                <w:sz w:val="20"/>
                <w:szCs w:val="20"/>
                <w:highlight w:val="none"/>
                <w:u w:val="none"/>
                <w:lang w:val="en-US" w:eastAsia="zh-CN"/>
              </w:rPr>
              <w:t>六</w:t>
            </w:r>
            <w:r>
              <w:rPr>
                <w:rFonts w:hint="eastAsia" w:ascii="宋体" w:hAnsi="宋体" w:eastAsia="宋体" w:cs="宋体"/>
                <w:i w:val="0"/>
                <w:color w:val="auto"/>
                <w:kern w:val="0"/>
                <w:sz w:val="20"/>
                <w:szCs w:val="20"/>
                <w:highlight w:val="none"/>
                <w:u w:val="no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Style w:val="28"/>
                <w:color w:val="auto"/>
                <w:sz w:val="20"/>
                <w:szCs w:val="20"/>
                <w:highlight w:val="none"/>
                <w:u w:val="none"/>
                <w:lang w:val="en-US" w:eastAsia="zh-CN"/>
              </w:rPr>
              <w:t xml:space="preserve"> </w:t>
            </w:r>
            <w:r>
              <w:rPr>
                <w:rStyle w:val="22"/>
                <w:color w:val="auto"/>
                <w:sz w:val="20"/>
                <w:szCs w:val="20"/>
                <w:highlight w:val="none"/>
                <w:u w:val="none"/>
                <w:lang w:val="en-US" w:eastAsia="zh-CN"/>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highlight w:val="none"/>
                <w:u w:val="none"/>
              </w:rPr>
            </w:pPr>
          </w:p>
        </w:tc>
      </w:tr>
    </w:tbl>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eastAsia="仿宋_GB2312"/>
          <w:b w:val="0"/>
          <w:bCs w:val="0"/>
          <w:color w:val="auto"/>
          <w:sz w:val="32"/>
          <w:szCs w:val="32"/>
          <w:highlight w:val="none"/>
          <w:u w:val="none"/>
          <w:lang w:val="zh-CN"/>
        </w:rPr>
        <w:t>利用坡屋顶空间作为阁楼层的建筑形式，阁楼层与原房同时设计建造的，其楼底高度在2.2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以上（含）计算建筑面积，阁楼层层高小于2.2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部分不计算建筑面积。坡屋顶阁楼不计入总层数。</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以上的，按规定给予认定补偿安置面积，并</w:t>
      </w:r>
      <w:r>
        <w:rPr>
          <w:rFonts w:hint="eastAsia" w:ascii="仿宋_GB2312" w:eastAsia="仿宋_GB2312"/>
          <w:color w:val="auto"/>
          <w:sz w:val="32"/>
          <w:szCs w:val="32"/>
          <w:highlight w:val="none"/>
          <w:u w:val="none"/>
          <w:lang w:val="zh-CN"/>
        </w:rPr>
        <w:t>计</w:t>
      </w:r>
      <w:r>
        <w:rPr>
          <w:rFonts w:hint="eastAsia" w:ascii="仿宋_GB2312" w:eastAsia="仿宋_GB2312"/>
          <w:color w:val="auto"/>
          <w:sz w:val="32"/>
          <w:szCs w:val="32"/>
          <w:highlight w:val="none"/>
          <w:u w:val="none"/>
          <w:lang w:val="zh-CN" w:eastAsia="zh-CN"/>
        </w:rPr>
        <w:t>入总层数；</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hint="eastAsia" w:ascii="仿宋_GB2312" w:eastAsia="仿宋_GB2312"/>
          <w:color w:val="auto"/>
          <w:sz w:val="32"/>
          <w:szCs w:val="32"/>
          <w:highlight w:val="none"/>
          <w:u w:val="none"/>
          <w:lang w:val="zh-CN"/>
        </w:rPr>
        <w:t>不计入总层数</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给予房屋建安造价补偿，不予认定补偿安置面积，不计入总层数。</w:t>
      </w:r>
    </w:p>
    <w:p>
      <w:pPr>
        <w:pStyle w:val="2"/>
        <w:shd w:val="clear" w:color="auto" w:fill="auto"/>
        <w:spacing w:after="0" w:line="600" w:lineRule="exact"/>
        <w:ind w:firstLine="480" w:firstLineChars="1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0" w:firstLineChars="200"/>
        <w:rPr>
          <w:rFonts w:hint="eastAsia" w:ascii="黑体" w:hAnsi="黑体" w:eastAsia="黑体" w:cs="黑体"/>
          <w:b w:val="0"/>
          <w:bCs w:val="0"/>
          <w:color w:val="auto"/>
          <w:sz w:val="32"/>
          <w:szCs w:val="32"/>
          <w:highlight w:val="none"/>
          <w:u w:val="none"/>
          <w:lang w:val="zh-CN"/>
        </w:rPr>
      </w:pPr>
      <w:r>
        <w:rPr>
          <w:rFonts w:hint="eastAsia" w:ascii="黑体" w:hAnsi="黑体" w:eastAsia="黑体" w:cs="黑体"/>
          <w:b w:val="0"/>
          <w:bCs w:val="0"/>
          <w:color w:val="auto"/>
          <w:sz w:val="32"/>
          <w:szCs w:val="32"/>
          <w:highlight w:val="none"/>
          <w:u w:val="none"/>
          <w:lang w:val="zh-CN"/>
        </w:rPr>
        <w:t>十</w:t>
      </w:r>
      <w:r>
        <w:rPr>
          <w:rFonts w:hint="eastAsia" w:ascii="黑体" w:hAnsi="黑体" w:eastAsia="黑体" w:cs="黑体"/>
          <w:b w:val="0"/>
          <w:bCs w:val="0"/>
          <w:color w:val="auto"/>
          <w:sz w:val="32"/>
          <w:szCs w:val="32"/>
          <w:highlight w:val="none"/>
          <w:u w:val="none"/>
          <w:lang w:val="zh-CN" w:eastAsia="zh-CN"/>
        </w:rPr>
        <w:t>一</w:t>
      </w:r>
      <w:r>
        <w:rPr>
          <w:rFonts w:hint="eastAsia" w:ascii="黑体" w:hAnsi="黑体" w:eastAsia="黑体" w:cs="黑体"/>
          <w:b w:val="0"/>
          <w:bCs w:val="0"/>
          <w:color w:val="auto"/>
          <w:sz w:val="32"/>
          <w:szCs w:val="32"/>
          <w:highlight w:val="none"/>
          <w:u w:val="none"/>
          <w:lang w:val="zh-CN"/>
        </w:rPr>
        <w:t>、安置办法</w:t>
      </w:r>
    </w:p>
    <w:p>
      <w:pPr>
        <w:spacing w:line="600" w:lineRule="exact"/>
        <w:ind w:firstLine="480" w:firstLineChars="150"/>
        <w:rPr>
          <w:rFonts w:hint="eastAsia" w:ascii="楷体" w:hAnsi="楷体" w:eastAsia="楷体" w:cs="楷体"/>
          <w:color w:val="auto"/>
          <w:kern w:val="0"/>
          <w:sz w:val="32"/>
          <w:szCs w:val="32"/>
          <w:highlight w:val="none"/>
          <w:u w:val="none"/>
          <w:lang w:val="zh-CN"/>
        </w:rPr>
      </w:pPr>
      <w:r>
        <w:rPr>
          <w:rFonts w:hint="eastAsia" w:ascii="楷体" w:hAnsi="楷体" w:eastAsia="楷体" w:cs="楷体"/>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rPr>
          <w:rFonts w:hint="eastAsia" w:ascii="楷体" w:hAnsi="楷体" w:eastAsia="楷体" w:cs="楷体"/>
          <w:color w:val="auto"/>
          <w:sz w:val="32"/>
          <w:szCs w:val="32"/>
          <w:highlight w:val="none"/>
          <w:u w:val="none"/>
          <w:lang w:val="zh-CN"/>
        </w:rPr>
      </w:pPr>
      <w:r>
        <w:rPr>
          <w:rFonts w:hint="eastAsia" w:ascii="楷体" w:hAnsi="楷体" w:eastAsia="楷体" w:cs="楷体"/>
          <w:color w:val="auto"/>
          <w:sz w:val="32"/>
          <w:szCs w:val="32"/>
          <w:highlight w:val="none"/>
          <w:u w:val="none"/>
          <w:lang w:val="zh-CN"/>
        </w:rPr>
        <w:t>（二）照顾购买面积的标准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低层私人自建</w:t>
      </w:r>
      <w:r>
        <w:rPr>
          <w:rFonts w:hint="eastAsia" w:ascii="仿宋_GB2312" w:eastAsia="仿宋_GB2312"/>
          <w:color w:val="auto"/>
          <w:sz w:val="32"/>
          <w:szCs w:val="32"/>
          <w:highlight w:val="none"/>
          <w:u w:val="none"/>
          <w:lang w:val="zh-CN" w:eastAsia="zh-CN"/>
        </w:rPr>
        <w:t>住</w:t>
      </w:r>
      <w:r>
        <w:rPr>
          <w:rFonts w:hint="eastAsia" w:ascii="仿宋_GB2312" w:eastAsia="仿宋_GB2312"/>
          <w:color w:val="auto"/>
          <w:sz w:val="32"/>
          <w:szCs w:val="32"/>
          <w:highlight w:val="none"/>
          <w:u w:val="none"/>
          <w:lang w:val="zh-CN"/>
        </w:rPr>
        <w:t>宅照顾购买。</w:t>
      </w:r>
      <w:r>
        <w:rPr>
          <w:rFonts w:hint="eastAsia" w:ascii="仿宋_GB2312" w:eastAsia="仿宋_GB2312"/>
          <w:color w:val="auto"/>
          <w:sz w:val="32"/>
          <w:szCs w:val="32"/>
          <w:highlight w:val="none"/>
          <w:u w:val="none"/>
          <w:lang w:val="zh-CN" w:eastAsia="zh-CN"/>
        </w:rPr>
        <w:t>房屋总层数按房屋现状层数予以认定。</w:t>
      </w:r>
      <w:r>
        <w:rPr>
          <w:rFonts w:hint="eastAsia" w:ascii="仿宋_GB2312" w:eastAsia="仿宋_GB2312"/>
          <w:color w:val="auto"/>
          <w:sz w:val="32"/>
          <w:szCs w:val="32"/>
          <w:highlight w:val="none"/>
          <w:u w:val="none"/>
          <w:lang w:val="zh-CN"/>
        </w:rPr>
        <w:t>属总一层的房屋，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安置面积的1倍；属总二层的房屋，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安置面积的0.</w:t>
      </w:r>
      <w:r>
        <w:rPr>
          <w:rFonts w:hint="eastAsia" w:ascii="仿宋_GB2312" w:eastAsia="仿宋_GB2312"/>
          <w:color w:val="auto"/>
          <w:sz w:val="32"/>
          <w:szCs w:val="32"/>
          <w:highlight w:val="none"/>
          <w:u w:val="none"/>
          <w:lang w:val="zh-CN" w:eastAsia="zh-CN"/>
        </w:rPr>
        <w:t>5</w:t>
      </w:r>
      <w:r>
        <w:rPr>
          <w:rFonts w:hint="eastAsia" w:ascii="仿宋_GB2312" w:eastAsia="仿宋_GB2312"/>
          <w:color w:val="auto"/>
          <w:sz w:val="32"/>
          <w:szCs w:val="32"/>
          <w:highlight w:val="none"/>
          <w:u w:val="none"/>
          <w:lang w:val="zh-CN"/>
        </w:rPr>
        <w:t>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、奖励措施”中“（二）被征收人</w:t>
      </w:r>
      <w:r>
        <w:rPr>
          <w:rFonts w:hint="eastAsia" w:ascii="仿宋_GB2312" w:eastAsia="仿宋_GB2312"/>
          <w:color w:val="auto"/>
          <w:sz w:val="32"/>
          <w:szCs w:val="32"/>
          <w:highlight w:val="none"/>
          <w:u w:val="none"/>
          <w:lang w:val="zh-CN" w:eastAsia="zh-CN"/>
        </w:rPr>
        <w:t>另</w:t>
      </w:r>
      <w:r>
        <w:rPr>
          <w:rFonts w:hint="eastAsia" w:ascii="仿宋_GB2312" w:eastAsia="仿宋_GB2312"/>
          <w:color w:val="auto"/>
          <w:sz w:val="32"/>
          <w:szCs w:val="32"/>
          <w:highlight w:val="none"/>
          <w:u w:val="none"/>
          <w:lang w:val="zh-CN"/>
        </w:rPr>
        <w:t>可享受下列奖励”的第</w:t>
      </w:r>
      <w:r>
        <w:rPr>
          <w:rFonts w:hint="eastAsia" w:ascii="仿宋_GB2312" w:eastAsia="仿宋_GB2312"/>
          <w:color w:val="auto"/>
          <w:sz w:val="32"/>
          <w:szCs w:val="32"/>
          <w:highlight w:val="none"/>
          <w:u w:val="none"/>
          <w:lang w:val="en-US" w:eastAsia="zh-CN"/>
        </w:rPr>
        <w:t>2点“</w:t>
      </w:r>
      <w:r>
        <w:rPr>
          <w:rFonts w:hint="eastAsia" w:ascii="仿宋_GB2312" w:eastAsia="仿宋_GB2312"/>
          <w:color w:val="auto"/>
          <w:sz w:val="32"/>
          <w:szCs w:val="32"/>
          <w:highlight w:val="none"/>
          <w:u w:val="none"/>
          <w:lang w:val="zh-CN"/>
        </w:rPr>
        <w:t>放弃产权调换安置的补差</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，放弃照顾购买部分的面积也不另外给予货币补偿。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以上照顾购买面积按照顾购买价〔详见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（三）安置原则及安置房价格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点〕计算。</w:t>
      </w:r>
    </w:p>
    <w:p>
      <w:pPr>
        <w:pStyle w:val="2"/>
        <w:shd w:val="clear" w:color="auto" w:fill="auto"/>
        <w:spacing w:after="0" w:line="600" w:lineRule="exact"/>
        <w:ind w:firstLine="480" w:firstLineChars="150"/>
        <w:rPr>
          <w:rFonts w:hint="eastAsia" w:ascii="楷体" w:hAnsi="楷体" w:eastAsia="楷体" w:cs="楷体"/>
          <w:color w:val="auto"/>
          <w:sz w:val="32"/>
          <w:szCs w:val="32"/>
          <w:highlight w:val="none"/>
          <w:u w:val="none"/>
          <w:lang w:val="zh-CN"/>
        </w:rPr>
      </w:pPr>
      <w:r>
        <w:rPr>
          <w:rFonts w:hint="eastAsia" w:ascii="楷体" w:hAnsi="楷体" w:eastAsia="楷体" w:cs="楷体"/>
          <w:color w:val="auto"/>
          <w:sz w:val="32"/>
          <w:szCs w:val="32"/>
          <w:highlight w:val="none"/>
          <w:u w:val="none"/>
          <w:lang w:val="zh-CN"/>
        </w:rPr>
        <w:t>（三）安置原则及安置房价格</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选安置区因降低或升高地段等级的补差价、所选安置区的照顾购买价、</w:t>
      </w:r>
      <w:r>
        <w:rPr>
          <w:rFonts w:hint="eastAsia" w:ascii="仿宋_GB2312" w:eastAsia="仿宋_GB2312"/>
          <w:color w:val="auto"/>
          <w:sz w:val="32"/>
          <w:szCs w:val="32"/>
          <w:highlight w:val="none"/>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以内及超出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tbl>
      <w:tblPr>
        <w:tblStyle w:val="5"/>
        <w:tblW w:w="10755"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26"/>
        <w:gridCol w:w="2788"/>
        <w:gridCol w:w="795"/>
        <w:gridCol w:w="1365"/>
        <w:gridCol w:w="1167"/>
        <w:gridCol w:w="969"/>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671"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0"/>
                <w:szCs w:val="20"/>
                <w:highlight w:val="none"/>
                <w:u w:val="none"/>
                <w:lang w:val="en-US" w:eastAsia="zh-CN" w:bidi="ar-SA"/>
              </w:rPr>
            </w:pPr>
            <w:r>
              <w:rPr>
                <w:rFonts w:hint="eastAsia" w:ascii="宋体" w:hAnsi="宋体" w:cs="宋体"/>
                <w:b/>
                <w:bCs/>
                <w:color w:val="auto"/>
                <w:kern w:val="0"/>
                <w:sz w:val="20"/>
                <w:szCs w:val="20"/>
                <w:highlight w:val="none"/>
                <w:u w:val="none"/>
              </w:rPr>
              <w:t>序号</w:t>
            </w:r>
          </w:p>
        </w:tc>
        <w:tc>
          <w:tcPr>
            <w:tcW w:w="3814"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79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6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6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969"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71"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1"/>
                <w:szCs w:val="21"/>
                <w:highlight w:val="none"/>
                <w:u w:val="none"/>
                <w:lang w:val="en-US" w:eastAsia="zh-CN"/>
              </w:rPr>
            </w:pPr>
            <w:r>
              <w:rPr>
                <w:rFonts w:hint="eastAsia" w:ascii="宋体" w:hAnsi="宋体"/>
                <w:color w:val="auto"/>
                <w:sz w:val="21"/>
                <w:szCs w:val="21"/>
                <w:highlight w:val="none"/>
                <w:u w:val="none"/>
                <w:lang w:val="en-US" w:eastAsia="zh-CN"/>
              </w:rPr>
              <w:t>1</w:t>
            </w:r>
          </w:p>
        </w:tc>
        <w:tc>
          <w:tcPr>
            <w:tcW w:w="1026" w:type="dxa"/>
            <w:vMerge w:val="restart"/>
            <w:vAlign w:val="center"/>
          </w:tcPr>
          <w:p>
            <w:pPr>
              <w:keepNext w:val="0"/>
              <w:keepLines w:val="0"/>
              <w:suppressLineNumbers w:val="0"/>
              <w:spacing w:before="0" w:beforeAutospacing="0" w:after="0" w:afterAutospacing="0"/>
              <w:ind w:left="0" w:right="0"/>
              <w:jc w:val="center"/>
              <w:rPr>
                <w:rFonts w:hint="eastAsia" w:ascii="宋体" w:hAnsi="宋体" w:cs="Times New Roman"/>
                <w:sz w:val="21"/>
                <w:szCs w:val="21"/>
                <w:lang w:val="en-US" w:eastAsia="zh-CN"/>
              </w:rPr>
            </w:pPr>
            <w:r>
              <w:rPr>
                <w:rFonts w:hint="eastAsia" w:ascii="宋体" w:hAnsi="宋体" w:cs="Times New Roman"/>
                <w:sz w:val="21"/>
                <w:szCs w:val="21"/>
                <w:lang w:val="en-US" w:eastAsia="zh-CN"/>
              </w:rPr>
              <w:t>奖励</w:t>
            </w:r>
          </w:p>
          <w:p>
            <w:pPr>
              <w:keepNext w:val="0"/>
              <w:keepLines w:val="0"/>
              <w:suppressLineNumbers w:val="0"/>
              <w:spacing w:before="0" w:beforeAutospacing="0" w:after="0" w:afterAutospacing="0"/>
              <w:ind w:left="0" w:right="0"/>
              <w:jc w:val="center"/>
              <w:rPr>
                <w:rFonts w:hint="eastAsia" w:ascii="宋体" w:hAnsi="宋体" w:cs="Times New Roman"/>
                <w:sz w:val="21"/>
                <w:szCs w:val="21"/>
                <w:lang w:val="en-US" w:eastAsia="zh-CN"/>
              </w:rPr>
            </w:pPr>
            <w:r>
              <w:rPr>
                <w:rFonts w:hint="eastAsia" w:ascii="宋体" w:hAnsi="宋体" w:cs="Times New Roman"/>
                <w:sz w:val="21"/>
                <w:szCs w:val="21"/>
                <w:lang w:val="en-US" w:eastAsia="zh-CN"/>
              </w:rPr>
              <w:t>房源</w:t>
            </w:r>
          </w:p>
        </w:tc>
        <w:tc>
          <w:tcPr>
            <w:tcW w:w="27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建发大唐养云公馆</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（政府储备地2021-018号）</w:t>
            </w:r>
          </w:p>
        </w:tc>
        <w:tc>
          <w:tcPr>
            <w:tcW w:w="79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default" w:ascii="宋体" w:hAnsi="宋体" w:cs="宋体"/>
                <w:color w:val="auto"/>
                <w:kern w:val="0"/>
                <w:sz w:val="21"/>
                <w:szCs w:val="21"/>
                <w:highlight w:val="none"/>
                <w:u w:val="none"/>
                <w:lang w:val="en-US" w:eastAsia="zh-CN"/>
              </w:rPr>
              <w:t>15</w:t>
            </w:r>
            <w:r>
              <w:rPr>
                <w:rFonts w:hint="eastAsia" w:ascii="宋体" w:hAnsi="宋体" w:cs="宋体"/>
                <w:color w:val="auto"/>
                <w:kern w:val="0"/>
                <w:sz w:val="21"/>
                <w:szCs w:val="21"/>
                <w:highlight w:val="none"/>
                <w:u w:val="none"/>
                <w:lang w:val="en-US" w:eastAsia="zh-CN"/>
              </w:rPr>
              <w:t>00</w:t>
            </w:r>
          </w:p>
        </w:tc>
        <w:tc>
          <w:tcPr>
            <w:tcW w:w="136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4500</w:t>
            </w:r>
          </w:p>
        </w:tc>
        <w:tc>
          <w:tcPr>
            <w:tcW w:w="116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8000</w:t>
            </w:r>
          </w:p>
        </w:tc>
        <w:tc>
          <w:tcPr>
            <w:tcW w:w="969"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10000</w:t>
            </w:r>
          </w:p>
        </w:tc>
        <w:tc>
          <w:tcPr>
            <w:tcW w:w="1974" w:type="dxa"/>
            <w:vAlign w:val="center"/>
          </w:tcPr>
          <w:p>
            <w:pPr>
              <w:keepNext w:val="0"/>
              <w:keepLines w:val="0"/>
              <w:widowControl/>
              <w:suppressLineNumbers w:val="0"/>
              <w:tabs>
                <w:tab w:val="left" w:pos="236"/>
              </w:tabs>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2023年10月17日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1"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1"/>
                <w:szCs w:val="21"/>
                <w:highlight w:val="none"/>
                <w:u w:val="none"/>
                <w:lang w:val="en-US" w:eastAsia="zh-CN"/>
              </w:rPr>
            </w:pPr>
            <w:r>
              <w:rPr>
                <w:rFonts w:hint="eastAsia" w:ascii="宋体" w:hAnsi="宋体"/>
                <w:color w:val="auto"/>
                <w:sz w:val="21"/>
                <w:szCs w:val="21"/>
                <w:highlight w:val="none"/>
                <w:u w:val="none"/>
                <w:lang w:val="en-US" w:eastAsia="zh-CN"/>
              </w:rPr>
              <w:t>2</w:t>
            </w:r>
          </w:p>
        </w:tc>
        <w:tc>
          <w:tcPr>
            <w:tcW w:w="1026"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Times New Roman"/>
                <w:sz w:val="21"/>
                <w:szCs w:val="21"/>
                <w:lang w:val="en-US" w:eastAsia="zh-CN"/>
              </w:rPr>
            </w:pPr>
          </w:p>
        </w:tc>
        <w:tc>
          <w:tcPr>
            <w:tcW w:w="2788"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璀璨悦宸/美景</w:t>
            </w:r>
          </w:p>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（政府储备地2017-015号）</w:t>
            </w:r>
          </w:p>
        </w:tc>
        <w:tc>
          <w:tcPr>
            <w:tcW w:w="79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default" w:ascii="宋体" w:hAnsi="宋体" w:cs="宋体"/>
                <w:color w:val="auto"/>
                <w:kern w:val="0"/>
                <w:sz w:val="21"/>
                <w:szCs w:val="21"/>
                <w:highlight w:val="none"/>
                <w:u w:val="none"/>
                <w:lang w:val="en-US" w:eastAsia="zh-CN"/>
              </w:rPr>
              <w:t>5</w:t>
            </w:r>
            <w:r>
              <w:rPr>
                <w:rFonts w:hint="eastAsia" w:ascii="宋体" w:hAnsi="宋体" w:cs="宋体"/>
                <w:color w:val="auto"/>
                <w:kern w:val="0"/>
                <w:sz w:val="21"/>
                <w:szCs w:val="21"/>
                <w:highlight w:val="none"/>
                <w:u w:val="none"/>
                <w:lang w:val="en-US" w:eastAsia="zh-CN"/>
              </w:rPr>
              <w:t>00</w:t>
            </w:r>
          </w:p>
        </w:tc>
        <w:tc>
          <w:tcPr>
            <w:tcW w:w="136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4000</w:t>
            </w:r>
          </w:p>
        </w:tc>
        <w:tc>
          <w:tcPr>
            <w:tcW w:w="116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7500</w:t>
            </w:r>
          </w:p>
        </w:tc>
        <w:tc>
          <w:tcPr>
            <w:tcW w:w="969"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9000</w:t>
            </w:r>
          </w:p>
        </w:tc>
        <w:tc>
          <w:tcPr>
            <w:tcW w:w="1974" w:type="dxa"/>
            <w:vAlign w:val="center"/>
          </w:tcPr>
          <w:p>
            <w:pPr>
              <w:keepNext w:val="0"/>
              <w:keepLines w:val="0"/>
              <w:widowControl/>
              <w:suppressLineNumbers w:val="0"/>
              <w:tabs>
                <w:tab w:val="left" w:pos="236"/>
              </w:tabs>
              <w:spacing w:before="0" w:beforeAutospacing="0" w:after="0" w:afterAutospacing="0"/>
              <w:ind w:left="0" w:leftChars="0" w:right="0" w:rightChars="0"/>
              <w:jc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2022年7月21日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71"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1"/>
                <w:szCs w:val="21"/>
                <w:highlight w:val="none"/>
                <w:u w:val="none"/>
                <w:lang w:val="en-US" w:eastAsia="zh-CN"/>
              </w:rPr>
            </w:pPr>
            <w:r>
              <w:rPr>
                <w:rFonts w:hint="eastAsia" w:ascii="宋体" w:hAnsi="宋体"/>
                <w:color w:val="auto"/>
                <w:sz w:val="21"/>
                <w:szCs w:val="21"/>
                <w:highlight w:val="none"/>
                <w:u w:val="none"/>
                <w:lang w:val="en-US" w:eastAsia="zh-CN"/>
              </w:rPr>
              <w:t>3</w:t>
            </w:r>
          </w:p>
        </w:tc>
        <w:tc>
          <w:tcPr>
            <w:tcW w:w="1026" w:type="dxa"/>
            <w:vMerge w:val="continue"/>
            <w:vAlign w:val="center"/>
          </w:tcPr>
          <w:p>
            <w:pPr>
              <w:keepNext w:val="0"/>
              <w:keepLines w:val="0"/>
              <w:suppressLineNumbers w:val="0"/>
              <w:spacing w:before="0" w:beforeAutospacing="0" w:after="0" w:afterAutospacing="0"/>
              <w:ind w:left="0" w:right="0"/>
              <w:jc w:val="center"/>
              <w:rPr>
                <w:rFonts w:hint="eastAsia" w:ascii="宋体" w:hAnsi="宋体"/>
                <w:color w:val="auto"/>
                <w:sz w:val="21"/>
                <w:szCs w:val="21"/>
                <w:highlight w:val="none"/>
                <w:u w:val="none"/>
                <w:lang w:val="en-US" w:eastAsia="zh-CN"/>
              </w:rPr>
            </w:pPr>
          </w:p>
        </w:tc>
        <w:tc>
          <w:tcPr>
            <w:tcW w:w="2788"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zh-CN" w:eastAsia="zh-CN"/>
              </w:rPr>
              <w:t>御园西侧地块</w:t>
            </w:r>
          </w:p>
        </w:tc>
        <w:tc>
          <w:tcPr>
            <w:tcW w:w="79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0</w:t>
            </w:r>
          </w:p>
        </w:tc>
        <w:tc>
          <w:tcPr>
            <w:tcW w:w="136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4500</w:t>
            </w:r>
          </w:p>
        </w:tc>
        <w:tc>
          <w:tcPr>
            <w:tcW w:w="116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8000</w:t>
            </w:r>
          </w:p>
        </w:tc>
        <w:tc>
          <w:tcPr>
            <w:tcW w:w="969"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9000</w:t>
            </w:r>
          </w:p>
        </w:tc>
        <w:tc>
          <w:tcPr>
            <w:tcW w:w="1974" w:type="dxa"/>
            <w:vAlign w:val="center"/>
          </w:tcPr>
          <w:p>
            <w:pPr>
              <w:keepNext w:val="0"/>
              <w:keepLines w:val="0"/>
              <w:widowControl/>
              <w:suppressLineNumbers w:val="0"/>
              <w:tabs>
                <w:tab w:val="left" w:pos="236"/>
              </w:tabs>
              <w:spacing w:before="0" w:beforeAutospacing="0" w:after="0" w:afterAutospacing="0"/>
              <w:ind w:left="0" w:right="0"/>
              <w:jc w:val="center"/>
              <w:rPr>
                <w:rFonts w:hint="eastAsia"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未出让，</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过渡期暂按3年计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71"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zh-CN" w:eastAsia="zh-CN"/>
              </w:rPr>
            </w:pPr>
            <w:r>
              <w:rPr>
                <w:rFonts w:hint="eastAsia" w:ascii="宋体" w:hAnsi="宋体" w:cs="Times New Roman"/>
                <w:sz w:val="21"/>
                <w:szCs w:val="21"/>
                <w:lang w:val="en-US" w:eastAsia="zh-CN"/>
              </w:rPr>
              <w:t>4</w:t>
            </w:r>
          </w:p>
        </w:tc>
        <w:tc>
          <w:tcPr>
            <w:tcW w:w="102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en-US" w:eastAsia="zh-CN"/>
              </w:rPr>
            </w:pPr>
          </w:p>
        </w:tc>
        <w:tc>
          <w:tcPr>
            <w:tcW w:w="2788"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zh-CN" w:eastAsia="zh-CN"/>
              </w:rPr>
            </w:pPr>
            <w:r>
              <w:rPr>
                <w:rFonts w:hint="eastAsia" w:ascii="宋体" w:hAnsi="宋体" w:eastAsia="宋体" w:cs="Times New Roman"/>
                <w:sz w:val="21"/>
                <w:szCs w:val="21"/>
                <w:lang w:val="en-US" w:eastAsia="zh-CN"/>
              </w:rPr>
              <w:t>政府储备地2017-032号南侧地块</w:t>
            </w:r>
          </w:p>
        </w:tc>
        <w:tc>
          <w:tcPr>
            <w:tcW w:w="79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0</w:t>
            </w:r>
          </w:p>
        </w:tc>
        <w:tc>
          <w:tcPr>
            <w:tcW w:w="136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4000</w:t>
            </w:r>
          </w:p>
        </w:tc>
        <w:tc>
          <w:tcPr>
            <w:tcW w:w="116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7500</w:t>
            </w:r>
          </w:p>
        </w:tc>
        <w:tc>
          <w:tcPr>
            <w:tcW w:w="969"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9000</w:t>
            </w:r>
          </w:p>
        </w:tc>
        <w:tc>
          <w:tcPr>
            <w:tcW w:w="1974" w:type="dxa"/>
            <w:vAlign w:val="center"/>
          </w:tcPr>
          <w:p>
            <w:pPr>
              <w:keepNext w:val="0"/>
              <w:keepLines w:val="0"/>
              <w:widowControl/>
              <w:suppressLineNumbers w:val="0"/>
              <w:tabs>
                <w:tab w:val="left" w:pos="236"/>
              </w:tabs>
              <w:spacing w:before="0" w:beforeAutospacing="0" w:after="0" w:afterAutospacing="0"/>
              <w:ind w:left="0" w:right="0"/>
              <w:jc w:val="center"/>
              <w:rPr>
                <w:rFonts w:hint="eastAsia"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未出让，</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u w:val="none"/>
                <w:lang w:val="zh-CN" w:eastAsia="zh-CN" w:bidi="ar-SA"/>
              </w:rPr>
            </w:pPr>
            <w:r>
              <w:rPr>
                <w:rFonts w:hint="eastAsia" w:ascii="宋体" w:hAnsi="宋体" w:cs="宋体"/>
                <w:color w:val="auto"/>
                <w:kern w:val="0"/>
                <w:sz w:val="21"/>
                <w:szCs w:val="21"/>
                <w:highlight w:val="none"/>
                <w:u w:val="none"/>
                <w:lang w:val="en-US" w:eastAsia="zh-CN"/>
              </w:rPr>
              <w:t>过渡期暂按3年计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1" w:type="dxa"/>
            <w:vAlign w:val="center"/>
          </w:tcPr>
          <w:p>
            <w:pPr>
              <w:keepNext w:val="0"/>
              <w:keepLines w:val="0"/>
              <w:suppressLineNumbers w:val="0"/>
              <w:spacing w:before="0" w:beforeAutospacing="0" w:after="0" w:afterAutospacing="0"/>
              <w:ind w:left="0" w:right="0"/>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5</w:t>
            </w:r>
          </w:p>
        </w:tc>
        <w:tc>
          <w:tcPr>
            <w:tcW w:w="1026" w:type="dxa"/>
            <w:vMerge w:val="restart"/>
            <w:vAlign w:val="center"/>
          </w:tcPr>
          <w:p>
            <w:pPr>
              <w:keepNext w:val="0"/>
              <w:keepLines w:val="0"/>
              <w:suppressLineNumbers w:val="0"/>
              <w:spacing w:before="0" w:beforeAutospacing="0" w:after="0" w:afterAutospacing="0"/>
              <w:ind w:left="0" w:right="0"/>
              <w:jc w:val="center"/>
              <w:rPr>
                <w:rFonts w:hint="eastAsia" w:ascii="宋体" w:hAnsi="宋体"/>
                <w:color w:val="auto"/>
                <w:sz w:val="21"/>
                <w:szCs w:val="21"/>
                <w:highlight w:val="none"/>
                <w:u w:val="none"/>
                <w:lang w:val="en-US" w:eastAsia="zh-CN"/>
              </w:rPr>
            </w:pPr>
            <w:r>
              <w:rPr>
                <w:rFonts w:hint="eastAsia" w:ascii="宋体" w:hAnsi="宋体"/>
                <w:color w:val="auto"/>
                <w:sz w:val="21"/>
                <w:szCs w:val="21"/>
                <w:highlight w:val="none"/>
                <w:u w:val="none"/>
                <w:lang w:val="en-US" w:eastAsia="zh-CN"/>
              </w:rPr>
              <w:t>一般</w:t>
            </w:r>
          </w:p>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1"/>
                <w:highlight w:val="none"/>
                <w:u w:val="none"/>
                <w:lang w:val="en-US" w:eastAsia="zh-CN" w:bidi="ar-SA"/>
              </w:rPr>
            </w:pPr>
            <w:r>
              <w:rPr>
                <w:rFonts w:hint="eastAsia" w:ascii="宋体" w:hAnsi="宋体"/>
                <w:color w:val="auto"/>
                <w:sz w:val="21"/>
                <w:szCs w:val="21"/>
                <w:highlight w:val="none"/>
                <w:u w:val="none"/>
                <w:lang w:val="en-US" w:eastAsia="zh-CN"/>
              </w:rPr>
              <w:t>房源</w:t>
            </w:r>
          </w:p>
        </w:tc>
        <w:tc>
          <w:tcPr>
            <w:tcW w:w="2788"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锦绣·御珑湾东侧地块</w:t>
            </w:r>
          </w:p>
          <w:p>
            <w:pPr>
              <w:keepNext w:val="0"/>
              <w:keepLines w:val="0"/>
              <w:suppressLineNumbers w:val="0"/>
              <w:spacing w:before="0" w:beforeAutospacing="0" w:after="0" w:afterAutospacing="0"/>
              <w:ind w:left="0" w:right="0"/>
              <w:jc w:val="center"/>
              <w:rPr>
                <w:rFonts w:hint="default" w:ascii="宋体" w:hAnsi="宋体" w:eastAsia="宋体" w:cs="Times New Roman"/>
                <w:sz w:val="21"/>
                <w:szCs w:val="21"/>
                <w:lang w:val="en-US" w:eastAsia="zh-CN"/>
              </w:rPr>
            </w:pPr>
          </w:p>
        </w:tc>
        <w:tc>
          <w:tcPr>
            <w:tcW w:w="79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0</w:t>
            </w:r>
          </w:p>
        </w:tc>
        <w:tc>
          <w:tcPr>
            <w:tcW w:w="136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4000</w:t>
            </w:r>
          </w:p>
        </w:tc>
        <w:tc>
          <w:tcPr>
            <w:tcW w:w="116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7500</w:t>
            </w:r>
          </w:p>
        </w:tc>
        <w:tc>
          <w:tcPr>
            <w:tcW w:w="969"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9000</w:t>
            </w:r>
          </w:p>
        </w:tc>
        <w:tc>
          <w:tcPr>
            <w:tcW w:w="1974" w:type="dxa"/>
            <w:vAlign w:val="center"/>
          </w:tcPr>
          <w:p>
            <w:pPr>
              <w:keepNext w:val="0"/>
              <w:keepLines w:val="0"/>
              <w:widowControl/>
              <w:suppressLineNumbers w:val="0"/>
              <w:tabs>
                <w:tab w:val="left" w:pos="236"/>
              </w:tabs>
              <w:spacing w:before="0" w:beforeAutospacing="0" w:after="0" w:afterAutospacing="0"/>
              <w:ind w:left="0" w:right="0"/>
              <w:jc w:val="center"/>
              <w:rPr>
                <w:rFonts w:hint="eastAsia"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未出让，</w:t>
            </w:r>
          </w:p>
          <w:p>
            <w:pPr>
              <w:keepNext w:val="0"/>
              <w:keepLines w:val="0"/>
              <w:widowControl/>
              <w:suppressLineNumbers w:val="0"/>
              <w:tabs>
                <w:tab w:val="left" w:pos="236"/>
              </w:tabs>
              <w:spacing w:before="0" w:beforeAutospacing="0" w:after="0" w:afterAutospacing="0"/>
              <w:ind w:left="0" w:leftChars="0" w:right="0" w:rightChars="0"/>
              <w:jc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过渡期暂按3年计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1" w:type="dxa"/>
            <w:vAlign w:val="center"/>
          </w:tcPr>
          <w:p>
            <w:pPr>
              <w:keepNext w:val="0"/>
              <w:keepLines w:val="0"/>
              <w:suppressLineNumbers w:val="0"/>
              <w:spacing w:before="0" w:beforeAutospacing="0" w:after="0" w:afterAutospacing="0"/>
              <w:ind w:left="0" w:right="0"/>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6</w:t>
            </w:r>
          </w:p>
        </w:tc>
        <w:tc>
          <w:tcPr>
            <w:tcW w:w="102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1"/>
                <w:highlight w:val="none"/>
                <w:u w:val="none"/>
                <w:lang w:val="en-US" w:eastAsia="zh-CN" w:bidi="ar-SA"/>
              </w:rPr>
            </w:pPr>
          </w:p>
        </w:tc>
        <w:tc>
          <w:tcPr>
            <w:tcW w:w="2788"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观音埔家园</w:t>
            </w:r>
          </w:p>
        </w:tc>
        <w:tc>
          <w:tcPr>
            <w:tcW w:w="79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bidi="ar-SA"/>
              </w:rPr>
              <w:t>500</w:t>
            </w:r>
          </w:p>
        </w:tc>
        <w:tc>
          <w:tcPr>
            <w:tcW w:w="136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bidi="ar-SA"/>
              </w:rPr>
              <w:t>2800</w:t>
            </w:r>
          </w:p>
        </w:tc>
        <w:tc>
          <w:tcPr>
            <w:tcW w:w="116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bidi="ar-SA"/>
              </w:rPr>
              <w:t>4000</w:t>
            </w:r>
          </w:p>
        </w:tc>
        <w:tc>
          <w:tcPr>
            <w:tcW w:w="969"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bidi="ar-SA"/>
              </w:rPr>
              <w:t>5500</w:t>
            </w:r>
          </w:p>
        </w:tc>
        <w:tc>
          <w:tcPr>
            <w:tcW w:w="1974" w:type="dxa"/>
            <w:vAlign w:val="center"/>
          </w:tcPr>
          <w:p>
            <w:pPr>
              <w:keepNext w:val="0"/>
              <w:keepLines w:val="0"/>
              <w:widowControl/>
              <w:suppressLineNumbers w:val="0"/>
              <w:tabs>
                <w:tab w:val="left" w:pos="236"/>
              </w:tabs>
              <w:spacing w:before="0" w:beforeAutospacing="0" w:after="0" w:afterAutospacing="0"/>
              <w:ind w:left="0" w:leftChars="0" w:right="0" w:rightChars="0"/>
              <w:jc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bidi="ar-SA"/>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71" w:type="dxa"/>
            <w:vAlign w:val="center"/>
          </w:tcPr>
          <w:p>
            <w:pPr>
              <w:keepNext w:val="0"/>
              <w:keepLines w:val="0"/>
              <w:suppressLineNumbers w:val="0"/>
              <w:spacing w:before="0" w:beforeAutospacing="0" w:after="0" w:afterAutospacing="0"/>
              <w:ind w:left="0" w:right="0"/>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7</w:t>
            </w:r>
          </w:p>
        </w:tc>
        <w:tc>
          <w:tcPr>
            <w:tcW w:w="1026"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Times New Roman"/>
                <w:sz w:val="21"/>
                <w:szCs w:val="21"/>
                <w:lang w:val="en-US" w:eastAsia="zh-CN"/>
              </w:rPr>
            </w:pPr>
          </w:p>
        </w:tc>
        <w:tc>
          <w:tcPr>
            <w:tcW w:w="2788" w:type="dxa"/>
            <w:vAlign w:val="center"/>
          </w:tcPr>
          <w:p>
            <w:pPr>
              <w:keepNext w:val="0"/>
              <w:keepLines w:val="0"/>
              <w:suppressLineNumbers w:val="0"/>
              <w:spacing w:before="0" w:beforeAutospacing="0" w:after="0" w:afterAutospacing="0"/>
              <w:ind w:left="0" w:right="0"/>
              <w:jc w:val="center"/>
              <w:rPr>
                <w:rFonts w:hint="eastAsia" w:ascii="宋体" w:hAnsi="宋体" w:cs="Times New Roman"/>
                <w:sz w:val="21"/>
                <w:szCs w:val="21"/>
                <w:lang w:val="en-US" w:eastAsia="zh-CN"/>
              </w:rPr>
            </w:pPr>
            <w:r>
              <w:rPr>
                <w:rFonts w:hint="eastAsia" w:ascii="宋体" w:hAnsi="宋体" w:cs="Times New Roman"/>
                <w:sz w:val="21"/>
                <w:szCs w:val="21"/>
                <w:lang w:val="en-US" w:eastAsia="zh-CN"/>
              </w:rPr>
              <w:t>水岸观溪</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0</w:t>
            </w:r>
          </w:p>
        </w:tc>
        <w:tc>
          <w:tcPr>
            <w:tcW w:w="1365"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3300</w:t>
            </w:r>
          </w:p>
        </w:tc>
        <w:tc>
          <w:tcPr>
            <w:tcW w:w="116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4500</w:t>
            </w:r>
          </w:p>
        </w:tc>
        <w:tc>
          <w:tcPr>
            <w:tcW w:w="969"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6000</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现房</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拆迁区范围内的被征收人安置房可在一般房源安置区</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锦绣·御珑湾东侧地块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观音埔家园、水岸观溪)</w:t>
      </w:r>
      <w:r>
        <w:rPr>
          <w:rFonts w:hint="eastAsia" w:ascii="仿宋_GB2312" w:eastAsia="仿宋_GB2312"/>
          <w:color w:val="auto"/>
          <w:sz w:val="32"/>
          <w:szCs w:val="32"/>
          <w:highlight w:val="none"/>
          <w:u w:val="none"/>
          <w:lang w:val="zh-CN"/>
        </w:rPr>
        <w:t>中选择。</w:t>
      </w:r>
      <w:r>
        <w:rPr>
          <w:rFonts w:hint="eastAsia" w:ascii="仿宋_GB2312" w:eastAsia="仿宋_GB2312"/>
          <w:color w:val="auto"/>
          <w:sz w:val="32"/>
          <w:szCs w:val="32"/>
          <w:highlight w:val="none"/>
          <w:u w:val="none"/>
          <w:lang w:val="zh-CN" w:eastAsia="zh-CN"/>
        </w:rPr>
        <w:t>其中，单幢房屋认定补偿安置面积大于</w:t>
      </w:r>
      <w:r>
        <w:rPr>
          <w:rFonts w:hint="eastAsia" w:ascii="仿宋_GB2312" w:eastAsia="仿宋_GB2312"/>
          <w:color w:val="auto"/>
          <w:sz w:val="32"/>
          <w:szCs w:val="32"/>
          <w:highlight w:val="none"/>
          <w:u w:val="none"/>
          <w:lang w:val="en-US" w:eastAsia="zh-CN"/>
        </w:rPr>
        <w:t>150㎡小于600㎡（不含150㎡和600㎡,其中150㎡可含上靠1.15倍或1.25倍部分的面积），</w:t>
      </w:r>
      <w:r>
        <w:rPr>
          <w:rFonts w:hint="eastAsia" w:ascii="仿宋_GB2312" w:eastAsia="仿宋_GB2312"/>
          <w:color w:val="auto"/>
          <w:sz w:val="32"/>
          <w:szCs w:val="32"/>
          <w:highlight w:val="none"/>
          <w:u w:val="none"/>
          <w:lang w:val="zh-CN" w:eastAsia="zh-CN"/>
        </w:rPr>
        <w:t>只允许选择最多</w:t>
      </w:r>
      <w:r>
        <w:rPr>
          <w:rFonts w:hint="eastAsia" w:ascii="仿宋_GB2312" w:eastAsia="仿宋_GB2312"/>
          <w:color w:val="auto"/>
          <w:sz w:val="32"/>
          <w:szCs w:val="32"/>
          <w:highlight w:val="none"/>
          <w:u w:val="none"/>
          <w:lang w:val="en-US" w:eastAsia="zh-CN"/>
        </w:rPr>
        <w:t>一</w:t>
      </w:r>
      <w:r>
        <w:rPr>
          <w:rFonts w:hint="eastAsia" w:ascii="仿宋_GB2312" w:eastAsia="仿宋_GB2312"/>
          <w:color w:val="auto"/>
          <w:sz w:val="32"/>
          <w:szCs w:val="32"/>
          <w:highlight w:val="none"/>
          <w:u w:val="none"/>
          <w:lang w:val="zh-CN" w:eastAsia="zh-CN"/>
        </w:rPr>
        <w:t>套边套140㎡及以上户型的一般房源。单幢房屋认定补偿安置面积不小于600㎡,可选择</w:t>
      </w:r>
      <w:r>
        <w:rPr>
          <w:rFonts w:hint="eastAsia" w:ascii="仿宋_GB2312" w:eastAsia="仿宋_GB2312"/>
          <w:color w:val="auto"/>
          <w:sz w:val="32"/>
          <w:szCs w:val="32"/>
          <w:highlight w:val="none"/>
          <w:u w:val="none"/>
          <w:lang w:val="en-US" w:eastAsia="zh-CN"/>
        </w:rPr>
        <w:t>两</w:t>
      </w:r>
      <w:r>
        <w:rPr>
          <w:rFonts w:hint="eastAsia" w:ascii="仿宋_GB2312" w:eastAsia="仿宋_GB2312"/>
          <w:color w:val="auto"/>
          <w:sz w:val="32"/>
          <w:szCs w:val="32"/>
          <w:highlight w:val="none"/>
          <w:u w:val="none"/>
          <w:lang w:val="zh-CN" w:eastAsia="zh-CN"/>
        </w:rPr>
        <w:t>套边套140㎡及以上户型的一般房源。一个产权人拥有</w:t>
      </w:r>
      <w:r>
        <w:rPr>
          <w:rFonts w:hint="eastAsia" w:ascii="仿宋_GB2312" w:eastAsia="仿宋_GB2312"/>
          <w:color w:val="auto"/>
          <w:sz w:val="32"/>
          <w:szCs w:val="32"/>
          <w:highlight w:val="none"/>
          <w:u w:val="none"/>
          <w:lang w:val="en-US" w:eastAsia="zh-CN"/>
        </w:rPr>
        <w:t>两</w:t>
      </w:r>
      <w:r>
        <w:rPr>
          <w:rFonts w:hint="eastAsia" w:ascii="仿宋_GB2312" w:eastAsia="仿宋_GB2312"/>
          <w:color w:val="auto"/>
          <w:sz w:val="32"/>
          <w:szCs w:val="32"/>
          <w:highlight w:val="none"/>
          <w:u w:val="none"/>
          <w:lang w:val="zh-CN" w:eastAsia="zh-CN"/>
        </w:rPr>
        <w:t>幢或多幢房屋（以幢单位，从祠堂或祖厅分割出来的不计为一幢)且认定补偿安置总面积大于450㎡,可选择不超过</w:t>
      </w:r>
      <w:r>
        <w:rPr>
          <w:rFonts w:hint="eastAsia" w:ascii="仿宋_GB2312" w:eastAsia="仿宋_GB2312"/>
          <w:color w:val="auto"/>
          <w:sz w:val="32"/>
          <w:szCs w:val="32"/>
          <w:highlight w:val="none"/>
          <w:u w:val="none"/>
          <w:lang w:val="en-US" w:eastAsia="zh-CN"/>
        </w:rPr>
        <w:t>两</w:t>
      </w:r>
      <w:r>
        <w:rPr>
          <w:rFonts w:hint="eastAsia" w:ascii="仿宋_GB2312" w:eastAsia="仿宋_GB2312"/>
          <w:color w:val="auto"/>
          <w:sz w:val="32"/>
          <w:szCs w:val="32"/>
          <w:highlight w:val="none"/>
          <w:u w:val="none"/>
          <w:lang w:val="zh-CN" w:eastAsia="zh-CN"/>
        </w:rPr>
        <w:t>套边套140㎡及以上户型的一般房源。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若在协商期第1-30天内完成协议签订并封房交拆的，作为奖励，可以在奖励房源安置区(建发大唐养云公馆、璀璨悦宸/美景、御园西侧地块、政府储备地2017-032号南侧地块）选择一套安置房（该奖励以幢为单位，每单位仅享受奖励一套，奖完为止，单元式住宅不享受该奖励）。一个产权人拥有</w:t>
      </w:r>
      <w:r>
        <w:rPr>
          <w:rFonts w:hint="eastAsia" w:ascii="仿宋_GB2312" w:eastAsia="仿宋_GB2312"/>
          <w:color w:val="auto"/>
          <w:sz w:val="32"/>
          <w:szCs w:val="32"/>
          <w:highlight w:val="none"/>
          <w:u w:val="none"/>
          <w:lang w:val="en-US" w:eastAsia="zh-CN"/>
        </w:rPr>
        <w:t>两</w:t>
      </w:r>
      <w:r>
        <w:rPr>
          <w:rFonts w:hint="eastAsia" w:ascii="仿宋_GB2312" w:eastAsia="仿宋_GB2312"/>
          <w:color w:val="auto"/>
          <w:sz w:val="32"/>
          <w:szCs w:val="32"/>
          <w:highlight w:val="none"/>
          <w:u w:val="none"/>
          <w:lang w:val="zh-CN"/>
        </w:rPr>
        <w:t>幢或多幢房屋（以幢单位，从祠堂或祖厅分割出来的不计为一幢）且认定补偿安置总面积大于450㎡，可选择不超过两套的奖励房源。一幢房屋有两本产权证，系共有产权的,仅能选择一套奖励房源；系非共有产权的,可选择两套奖励房源。一幢房屋经认定补偿安置房屋建筑面积不小于600㎡的，可选择两套奖励房源。享受两套奖励房源时，在建发大唐养云公馆中只能选择一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选择奖励房源和一般房源的140㎡及以上套型合计不得超过3套。</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的安置房面积原则上应按最接近产权调换面积，并应严格按以下规定执行。全部选择产权调换的，</w:t>
      </w:r>
      <w:r>
        <w:rPr>
          <w:rFonts w:hint="eastAsia" w:ascii="仿宋_GB2312" w:eastAsia="仿宋_GB2312"/>
          <w:color w:val="auto"/>
          <w:kern w:val="0"/>
          <w:sz w:val="32"/>
          <w:szCs w:val="32"/>
          <w:highlight w:val="none"/>
          <w:u w:val="none"/>
          <w:lang w:val="zh-CN"/>
        </w:rPr>
        <w:t>被征收人选择安置房的面积上限为：</w:t>
      </w:r>
      <w:r>
        <w:rPr>
          <w:rFonts w:hint="eastAsia" w:ascii="仿宋_GB2312" w:eastAsia="仿宋_GB2312"/>
          <w:color w:val="auto"/>
          <w:sz w:val="32"/>
          <w:szCs w:val="32"/>
          <w:highlight w:val="none"/>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highlight w:val="none"/>
          <w:u w:val="none"/>
          <w:lang w:val="zh-CN"/>
        </w:rPr>
        <w:t>选择部分产权调换与部分货币补偿相结合的，被征收人选择产权调换面积与选择货币补偿面积的总和不得超过被征收房屋认定补偿安置面积与照顾购买面积的和。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被征收房屋认定补偿安置</w:t>
      </w:r>
      <w:r>
        <w:rPr>
          <w:rFonts w:hint="eastAsia" w:ascii="仿宋_GB2312" w:eastAsia="仿宋_GB2312"/>
          <w:color w:val="auto"/>
          <w:sz w:val="32"/>
          <w:szCs w:val="32"/>
          <w:highlight w:val="none"/>
          <w:u w:val="none"/>
          <w:lang w:val="zh-CN"/>
        </w:rPr>
        <w:t>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黑体" w:hAnsi="黑体" w:eastAsia="黑体" w:cs="黑体"/>
          <w:b w:val="0"/>
          <w:bCs/>
          <w:color w:val="auto"/>
          <w:sz w:val="32"/>
          <w:szCs w:val="32"/>
          <w:highlight w:val="none"/>
          <w:u w:val="none"/>
          <w:lang w:val="zh-CN"/>
        </w:rPr>
      </w:pPr>
      <w:r>
        <w:rPr>
          <w:rFonts w:hint="eastAsia" w:ascii="黑体" w:hAnsi="黑体" w:eastAsia="黑体" w:cs="黑体"/>
          <w:b w:val="0"/>
          <w:bCs/>
          <w:color w:val="auto"/>
          <w:sz w:val="32"/>
          <w:szCs w:val="32"/>
          <w:highlight w:val="none"/>
          <w:u w:val="none"/>
          <w:lang w:val="zh-CN"/>
        </w:rPr>
        <w:t>十</w:t>
      </w:r>
      <w:r>
        <w:rPr>
          <w:rFonts w:hint="eastAsia" w:ascii="黑体" w:hAnsi="黑体" w:eastAsia="黑体" w:cs="黑体"/>
          <w:b w:val="0"/>
          <w:bCs/>
          <w:color w:val="auto"/>
          <w:sz w:val="32"/>
          <w:szCs w:val="32"/>
          <w:highlight w:val="none"/>
          <w:u w:val="none"/>
          <w:lang w:val="zh-CN" w:eastAsia="zh-CN"/>
        </w:rPr>
        <w:t>二</w:t>
      </w:r>
      <w:r>
        <w:rPr>
          <w:rFonts w:hint="eastAsia" w:ascii="黑体" w:hAnsi="黑体" w:eastAsia="黑体" w:cs="黑体"/>
          <w:b w:val="0"/>
          <w:bCs/>
          <w:color w:val="auto"/>
          <w:sz w:val="32"/>
          <w:szCs w:val="32"/>
          <w:highlight w:val="none"/>
          <w:u w:val="none"/>
          <w:lang w:val="zh-CN"/>
        </w:rPr>
        <w:t>、搬迁过渡</w:t>
      </w:r>
    </w:p>
    <w:p>
      <w:pPr>
        <w:pStyle w:val="2"/>
        <w:shd w:val="clear" w:color="auto" w:fill="auto"/>
        <w:spacing w:after="0" w:line="600" w:lineRule="exact"/>
        <w:ind w:firstLine="640" w:firstLineChars="200"/>
        <w:rPr>
          <w:rFonts w:hint="eastAsia" w:ascii="楷体" w:hAnsi="楷体" w:eastAsia="楷体" w:cs="楷体"/>
          <w:color w:val="auto"/>
          <w:sz w:val="32"/>
          <w:szCs w:val="32"/>
          <w:highlight w:val="none"/>
          <w:u w:val="none"/>
          <w:lang w:val="zh-CN"/>
        </w:rPr>
      </w:pPr>
      <w:r>
        <w:rPr>
          <w:rFonts w:hint="eastAsia" w:ascii="楷体" w:hAnsi="楷体" w:eastAsia="楷体" w:cs="楷体"/>
          <w:color w:val="auto"/>
          <w:sz w:val="32"/>
          <w:szCs w:val="32"/>
          <w:highlight w:val="none"/>
          <w:u w:val="none"/>
          <w:lang w:val="zh-CN"/>
        </w:rPr>
        <w:t>（一）搬迁补助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元/㎡标准计算搬迁费一次；如选择产权调换的，再按产权调换面积（不含照顾购买面积）计算一次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rPr>
          <w:rFonts w:hint="eastAsia" w:ascii="楷体" w:hAnsi="楷体" w:eastAsia="楷体" w:cs="楷体"/>
          <w:color w:val="auto"/>
          <w:sz w:val="32"/>
          <w:szCs w:val="32"/>
          <w:highlight w:val="none"/>
          <w:u w:val="none"/>
          <w:lang w:val="zh-CN"/>
        </w:rPr>
      </w:pPr>
      <w:r>
        <w:rPr>
          <w:rFonts w:hint="eastAsia" w:ascii="楷体" w:hAnsi="楷体" w:eastAsia="楷体" w:cs="楷体"/>
          <w:color w:val="auto"/>
          <w:sz w:val="32"/>
          <w:szCs w:val="32"/>
          <w:highlight w:val="none"/>
          <w:u w:val="none"/>
          <w:lang w:val="zh-CN"/>
        </w:rPr>
        <w:t>（二）临时过渡</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选择不同安置区的具体过渡期限详见“十一、安置办法”中的表格</w:t>
      </w:r>
      <w:r>
        <w:rPr>
          <w:rFonts w:hint="eastAsia" w:ascii="仿宋_GB2312" w:eastAsia="仿宋_GB2312"/>
          <w:color w:val="auto"/>
          <w:sz w:val="32"/>
          <w:szCs w:val="32"/>
          <w:highlight w:val="none"/>
          <w:u w:val="none"/>
        </w:rPr>
        <w:t>。</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黑体" w:hAnsi="黑体" w:eastAsia="黑体" w:cs="黑体"/>
          <w:b w:val="0"/>
          <w:bCs/>
          <w:color w:val="auto"/>
          <w:sz w:val="32"/>
          <w:szCs w:val="32"/>
          <w:highlight w:val="none"/>
          <w:u w:val="none"/>
          <w:lang w:val="zh-CN" w:eastAsia="zh-CN"/>
        </w:rPr>
      </w:pPr>
      <w:r>
        <w:rPr>
          <w:rFonts w:hint="eastAsia" w:ascii="黑体" w:hAnsi="黑体" w:eastAsia="黑体" w:cs="黑体"/>
          <w:b w:val="0"/>
          <w:bCs/>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本项目红线范围内房屋征收签约协商期限规定如下：</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楷体" w:hAnsi="楷体" w:eastAsia="楷体" w:cs="楷体"/>
          <w:color w:val="auto"/>
          <w:sz w:val="32"/>
          <w:szCs w:val="32"/>
          <w:highlight w:val="none"/>
          <w:u w:val="none"/>
          <w:lang w:val="zh-CN"/>
        </w:rPr>
        <w:t>（</w:t>
      </w:r>
      <w:r>
        <w:rPr>
          <w:rFonts w:hint="eastAsia" w:ascii="楷体" w:hAnsi="楷体" w:eastAsia="楷体" w:cs="楷体"/>
          <w:color w:val="auto"/>
          <w:sz w:val="32"/>
          <w:szCs w:val="32"/>
          <w:highlight w:val="none"/>
          <w:u w:val="none"/>
          <w:lang w:val="zh-CN" w:eastAsia="zh-CN"/>
        </w:rPr>
        <w:t>一</w:t>
      </w:r>
      <w:r>
        <w:rPr>
          <w:rFonts w:hint="eastAsia" w:ascii="楷体" w:hAnsi="楷体" w:eastAsia="楷体" w:cs="楷体"/>
          <w:color w:val="auto"/>
          <w:sz w:val="32"/>
          <w:szCs w:val="32"/>
          <w:highlight w:val="none"/>
          <w:u w:val="none"/>
          <w:lang w:val="zh-CN"/>
        </w:rPr>
        <w:t>）宣传发动和房屋权属、面积核对阶段：</w:t>
      </w:r>
      <w:r>
        <w:rPr>
          <w:rFonts w:hint="eastAsia" w:ascii="仿宋_GB2312" w:eastAsia="仿宋_GB2312"/>
          <w:color w:val="auto"/>
          <w:sz w:val="32"/>
          <w:szCs w:val="32"/>
          <w:highlight w:val="none"/>
          <w:u w:val="none"/>
          <w:lang w:val="zh-CN"/>
        </w:rPr>
        <w:t>自本方案发布</w:t>
      </w:r>
    </w:p>
    <w:p>
      <w:pPr>
        <w:pStyle w:val="2"/>
        <w:shd w:val="clear" w:color="auto" w:fill="auto"/>
        <w:spacing w:after="0" w:line="600" w:lineRule="exact"/>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之日起</w:t>
      </w:r>
      <w:r>
        <w:rPr>
          <w:rFonts w:hint="eastAsia" w:ascii="仿宋_GB2312" w:eastAsia="仿宋_GB2312"/>
          <w:color w:val="auto"/>
          <w:sz w:val="32"/>
          <w:szCs w:val="32"/>
          <w:highlight w:val="none"/>
          <w:u w:val="none"/>
          <w:lang w:val="en-US" w:eastAsia="zh-CN"/>
        </w:rPr>
        <w:t>一个月内</w:t>
      </w:r>
      <w:r>
        <w:rPr>
          <w:rFonts w:hint="eastAsia" w:ascii="仿宋_GB2312" w:eastAsia="仿宋_GB2312"/>
          <w:color w:val="auto"/>
          <w:sz w:val="32"/>
          <w:szCs w:val="32"/>
          <w:highlight w:val="none"/>
          <w:u w:val="none"/>
          <w:lang w:val="zh-CN"/>
        </w:rPr>
        <w:t>。该阶段达成协议，可提前签约。</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eastAsia="zh-CN"/>
        </w:rPr>
      </w:pPr>
      <w:r>
        <w:rPr>
          <w:rFonts w:hint="eastAsia" w:ascii="楷体" w:hAnsi="楷体" w:eastAsia="楷体" w:cs="楷体"/>
          <w:b w:val="0"/>
          <w:bCs w:val="0"/>
          <w:color w:val="auto"/>
          <w:sz w:val="32"/>
          <w:szCs w:val="32"/>
          <w:highlight w:val="none"/>
          <w:u w:val="none"/>
          <w:lang w:val="zh-CN" w:eastAsia="zh-CN"/>
        </w:rPr>
        <w:t>（二）房屋征收协商签约期限：</w:t>
      </w:r>
      <w:r>
        <w:rPr>
          <w:rFonts w:hint="eastAsia" w:ascii="仿宋_GB2312" w:eastAsia="仿宋_GB2312"/>
          <w:b w:val="0"/>
          <w:bCs w:val="0"/>
          <w:color w:val="auto"/>
          <w:sz w:val="32"/>
          <w:szCs w:val="32"/>
          <w:highlight w:val="none"/>
          <w:u w:val="none"/>
          <w:lang w:val="en-US" w:eastAsia="zh-CN"/>
        </w:rPr>
        <w:t>2022年7月26日至2022年9月23日</w:t>
      </w:r>
      <w:r>
        <w:rPr>
          <w:rFonts w:hint="eastAsia" w:ascii="仿宋_GB2312" w:eastAsia="仿宋_GB2312"/>
          <w:b w:val="0"/>
          <w:bCs w:val="0"/>
          <w:color w:val="auto"/>
          <w:sz w:val="32"/>
          <w:szCs w:val="32"/>
          <w:highlight w:val="none"/>
          <w:u w:val="none"/>
          <w:lang w:val="zh-CN" w:eastAsia="zh-CN"/>
        </w:rPr>
        <w:t>。</w:t>
      </w:r>
    </w:p>
    <w:p>
      <w:pPr>
        <w:pStyle w:val="2"/>
        <w:shd w:val="clear" w:color="auto" w:fill="auto"/>
        <w:spacing w:after="0" w:line="600" w:lineRule="exact"/>
        <w:ind w:firstLine="640" w:firstLineChars="200"/>
        <w:rPr>
          <w:rFonts w:hint="eastAsia" w:ascii="黑体" w:hAnsi="黑体" w:eastAsia="黑体" w:cs="黑体"/>
          <w:b w:val="0"/>
          <w:bCs/>
          <w:color w:val="auto"/>
          <w:sz w:val="32"/>
          <w:szCs w:val="32"/>
          <w:highlight w:val="none"/>
          <w:u w:val="none"/>
          <w:lang w:val="zh-CN"/>
        </w:rPr>
      </w:pPr>
      <w:r>
        <w:rPr>
          <w:rFonts w:hint="eastAsia" w:ascii="黑体" w:hAnsi="黑体" w:eastAsia="黑体" w:cs="黑体"/>
          <w:b w:val="0"/>
          <w:bCs/>
          <w:color w:val="auto"/>
          <w:sz w:val="32"/>
          <w:szCs w:val="32"/>
          <w:highlight w:val="none"/>
          <w:u w:val="none"/>
          <w:lang w:val="zh-CN"/>
        </w:rPr>
        <w:t>十</w:t>
      </w:r>
      <w:r>
        <w:rPr>
          <w:rFonts w:hint="eastAsia" w:ascii="黑体" w:hAnsi="黑体" w:eastAsia="黑体" w:cs="黑体"/>
          <w:b w:val="0"/>
          <w:bCs/>
          <w:color w:val="auto"/>
          <w:sz w:val="32"/>
          <w:szCs w:val="32"/>
          <w:highlight w:val="none"/>
          <w:u w:val="none"/>
          <w:lang w:val="zh-CN" w:eastAsia="zh-CN"/>
        </w:rPr>
        <w:t>四</w:t>
      </w:r>
      <w:r>
        <w:rPr>
          <w:rFonts w:hint="eastAsia" w:ascii="黑体" w:hAnsi="黑体" w:eastAsia="黑体" w:cs="黑体"/>
          <w:b w:val="0"/>
          <w:bCs/>
          <w:color w:val="auto"/>
          <w:sz w:val="32"/>
          <w:szCs w:val="32"/>
          <w:highlight w:val="none"/>
          <w:u w:val="none"/>
          <w:lang w:val="zh-CN"/>
        </w:rPr>
        <w:t>、奖励措施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eastAsia="zh-CN"/>
        </w:rPr>
        <w:t>放弃产权调换安置的补差：选择货币补偿，放弃产权调换安置的，按经认定补偿安置面积总四层及以下的给予</w:t>
      </w:r>
      <w:r>
        <w:rPr>
          <w:rFonts w:hint="eastAsia" w:ascii="仿宋_GB2312" w:eastAsia="仿宋_GB2312"/>
          <w:color w:val="auto"/>
          <w:sz w:val="32"/>
          <w:szCs w:val="32"/>
          <w:highlight w:val="none"/>
          <w:u w:val="none"/>
          <w:lang w:val="en-US" w:eastAsia="zh-CN"/>
        </w:rPr>
        <w:t>2700</w:t>
      </w:r>
      <w:r>
        <w:rPr>
          <w:rFonts w:hint="eastAsia" w:ascii="仿宋_GB2312" w:eastAsia="仿宋_GB2312"/>
          <w:color w:val="auto"/>
          <w:sz w:val="32"/>
          <w:szCs w:val="32"/>
          <w:highlight w:val="none"/>
          <w:u w:val="none"/>
          <w:lang w:val="zh-CN" w:eastAsia="zh-CN"/>
        </w:rPr>
        <w:t>元/㎡补差款；超过四层的房屋，四层及以下给予</w:t>
      </w:r>
      <w:r>
        <w:rPr>
          <w:rFonts w:hint="eastAsia" w:ascii="仿宋_GB2312" w:eastAsia="仿宋_GB2312"/>
          <w:color w:val="auto"/>
          <w:sz w:val="32"/>
          <w:szCs w:val="32"/>
          <w:highlight w:val="none"/>
          <w:u w:val="none"/>
          <w:lang w:val="en-US" w:eastAsia="zh-CN"/>
        </w:rPr>
        <w:t>2700</w:t>
      </w:r>
      <w:r>
        <w:rPr>
          <w:rFonts w:hint="eastAsia" w:ascii="仿宋_GB2312" w:eastAsia="仿宋_GB2312"/>
          <w:color w:val="auto"/>
          <w:sz w:val="32"/>
          <w:szCs w:val="32"/>
          <w:highlight w:val="none"/>
          <w:u w:val="none"/>
          <w:lang w:val="zh-CN" w:eastAsia="zh-CN"/>
        </w:rPr>
        <w:t>元/㎡补差款，五层部分给予</w:t>
      </w:r>
      <w:r>
        <w:rPr>
          <w:rFonts w:hint="eastAsia" w:ascii="仿宋_GB2312" w:eastAsia="仿宋_GB2312"/>
          <w:color w:val="auto"/>
          <w:sz w:val="32"/>
          <w:szCs w:val="32"/>
          <w:highlight w:val="none"/>
          <w:u w:val="none"/>
          <w:lang w:val="en-US" w:eastAsia="zh-CN"/>
        </w:rPr>
        <w:t>1900</w:t>
      </w:r>
      <w:r>
        <w:rPr>
          <w:rFonts w:hint="eastAsia" w:ascii="仿宋_GB2312" w:eastAsia="仿宋_GB2312"/>
          <w:color w:val="auto"/>
          <w:sz w:val="32"/>
          <w:szCs w:val="32"/>
          <w:highlight w:val="none"/>
          <w:u w:val="none"/>
          <w:lang w:val="zh-CN" w:eastAsia="zh-CN"/>
        </w:rPr>
        <w:t>元/㎡补差款，六层部分给予</w:t>
      </w:r>
      <w:r>
        <w:rPr>
          <w:rFonts w:hint="eastAsia" w:ascii="仿宋_GB2312" w:eastAsia="仿宋_GB2312"/>
          <w:color w:val="auto"/>
          <w:sz w:val="32"/>
          <w:szCs w:val="32"/>
          <w:highlight w:val="none"/>
          <w:u w:val="none"/>
          <w:lang w:val="en-US" w:eastAsia="zh-CN"/>
        </w:rPr>
        <w:t>900</w:t>
      </w:r>
      <w:r>
        <w:rPr>
          <w:rFonts w:hint="eastAsia" w:ascii="仿宋_GB2312" w:eastAsia="仿宋_GB2312"/>
          <w:color w:val="auto"/>
          <w:sz w:val="32"/>
          <w:szCs w:val="32"/>
          <w:highlight w:val="none"/>
          <w:u w:val="none"/>
          <w:lang w:val="zh-CN" w:eastAsia="zh-CN"/>
        </w:rPr>
        <w:t>元/㎡补差款，七层及以上部分不再补差。放弃产权调换安置的，其照顾购买面积不予补差。</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以被征收房屋整栋为单位，按原房屋认定补偿安置面积的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sz w:val="32"/>
          <w:szCs w:val="32"/>
          <w:highlight w:val="none"/>
          <w:u w:val="none"/>
          <w:lang w:val="en-US" w:eastAsia="zh-CN"/>
        </w:rPr>
        <w:t>5000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pPr>
        <w:pStyle w:val="2"/>
        <w:shd w:val="clear" w:color="auto" w:fill="auto"/>
        <w:spacing w:after="0" w:line="600" w:lineRule="exact"/>
        <w:ind w:firstLine="640" w:firstLineChars="200"/>
        <w:rPr>
          <w:rFonts w:hint="eastAsia" w:ascii="黑体" w:hAnsi="黑体" w:eastAsia="黑体" w:cs="黑体"/>
          <w:b w:val="0"/>
          <w:bCs w:val="0"/>
          <w:color w:val="auto"/>
          <w:sz w:val="32"/>
          <w:szCs w:val="32"/>
          <w:highlight w:val="none"/>
          <w:u w:val="none"/>
          <w:lang w:val="zh-CN" w:eastAsia="zh-CN"/>
        </w:rPr>
      </w:pPr>
      <w:r>
        <w:rPr>
          <w:rFonts w:hint="eastAsia" w:ascii="黑体" w:hAnsi="黑体" w:eastAsia="黑体" w:cs="黑体"/>
          <w:b w:val="0"/>
          <w:bCs w:val="0"/>
          <w:color w:val="auto"/>
          <w:sz w:val="32"/>
          <w:szCs w:val="32"/>
          <w:highlight w:val="none"/>
          <w:u w:val="none"/>
          <w:lang w:val="zh-CN"/>
        </w:rPr>
        <w:t>十五、</w:t>
      </w:r>
      <w:r>
        <w:rPr>
          <w:rFonts w:hint="eastAsia" w:ascii="黑体" w:hAnsi="黑体" w:eastAsia="黑体" w:cs="黑体"/>
          <w:b w:val="0"/>
          <w:bCs w:val="0"/>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0"/>
        </w:numPr>
        <w:shd w:val="clear" w:color="auto" w:fill="auto"/>
        <w:spacing w:after="0" w:line="600" w:lineRule="exact"/>
        <w:ind w:firstLine="640" w:firstLineChars="200"/>
        <w:jc w:val="both"/>
        <w:rPr>
          <w:rFonts w:ascii="仿宋_GB2312" w:eastAsia="仿宋_GB2312"/>
          <w:sz w:val="32"/>
          <w:szCs w:val="32"/>
          <w:highlight w:val="none"/>
          <w:u w:val="singl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补助的标准为：临12m及以上道路的，按补助面积给予3000元/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的一次性补助；临12m以下6m以上道路的，按补助面积给予1500元/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eastAsia="仿宋_GB2312"/>
          <w:b w:val="0"/>
          <w:bCs w:val="0"/>
          <w:color w:val="auto"/>
          <w:sz w:val="32"/>
          <w:szCs w:val="32"/>
          <w:highlight w:val="none"/>
          <w:u w:val="none"/>
          <w:lang w:val="zh-CN"/>
        </w:rPr>
        <w:t>，</w:t>
      </w:r>
      <w:r>
        <w:rPr>
          <w:rFonts w:hint="eastAsia" w:ascii="仿宋_GB2312" w:hAnsi="仿宋_GB2312" w:eastAsia="仿宋_GB2312" w:cs="仿宋_GB2312"/>
          <w:b w:val="0"/>
          <w:bCs w:val="0"/>
          <w:sz w:val="32"/>
          <w:szCs w:val="32"/>
          <w:u w:val="none"/>
          <w:lang w:val="en-US" w:eastAsia="zh-CN"/>
        </w:rPr>
        <w:t>指挥部应到市场监督部门查询档案,如确无档可查,应结合相邻房屋经营状态及时间，</w:t>
      </w:r>
      <w:r>
        <w:rPr>
          <w:rFonts w:hint="eastAsia" w:ascii="仿宋_GB2312" w:eastAsia="仿宋_GB2312"/>
          <w:b w:val="0"/>
          <w:bCs w:val="0"/>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（五）</w:t>
      </w:r>
      <w:r>
        <w:rPr>
          <w:rFonts w:ascii="仿宋_GB2312" w:eastAsia="仿宋_GB2312"/>
          <w:b w:val="0"/>
          <w:bCs w:val="0"/>
          <w:color w:val="auto"/>
          <w:sz w:val="32"/>
          <w:szCs w:val="32"/>
          <w:highlight w:val="none"/>
          <w:u w:val="none"/>
          <w:lang w:val="zh-CN"/>
        </w:rPr>
        <w:t>沿路的</w:t>
      </w:r>
      <w:r>
        <w:rPr>
          <w:rFonts w:hint="eastAsia" w:ascii="仿宋_GB2312" w:eastAsia="仿宋_GB2312"/>
          <w:b w:val="0"/>
          <w:bCs w:val="0"/>
          <w:color w:val="auto"/>
          <w:sz w:val="32"/>
          <w:szCs w:val="32"/>
          <w:highlight w:val="none"/>
          <w:u w:val="none"/>
          <w:lang w:val="zh-CN"/>
        </w:rPr>
        <w:t>工业用房、</w:t>
      </w:r>
      <w:r>
        <w:rPr>
          <w:rFonts w:ascii="仿宋_GB2312" w:eastAsia="仿宋_GB2312"/>
          <w:b w:val="0"/>
          <w:bCs w:val="0"/>
          <w:color w:val="auto"/>
          <w:sz w:val="32"/>
          <w:szCs w:val="32"/>
          <w:highlight w:val="none"/>
          <w:u w:val="none"/>
          <w:lang w:val="zh-CN"/>
        </w:rPr>
        <w:t>办公用房、</w:t>
      </w:r>
      <w:r>
        <w:rPr>
          <w:rFonts w:hint="eastAsia" w:ascii="仿宋_GB2312" w:eastAsia="仿宋_GB2312"/>
          <w:b w:val="0"/>
          <w:bCs w:val="0"/>
          <w:color w:val="auto"/>
          <w:sz w:val="32"/>
          <w:szCs w:val="32"/>
          <w:highlight w:val="none"/>
          <w:u w:val="none"/>
          <w:lang w:val="zh-CN" w:eastAsia="zh-CN"/>
        </w:rPr>
        <w:t>临时</w:t>
      </w:r>
      <w:r>
        <w:rPr>
          <w:rFonts w:ascii="仿宋_GB2312" w:eastAsia="仿宋_GB2312"/>
          <w:b w:val="0"/>
          <w:bCs w:val="0"/>
          <w:color w:val="auto"/>
          <w:sz w:val="32"/>
          <w:szCs w:val="32"/>
          <w:highlight w:val="none"/>
          <w:u w:val="none"/>
          <w:lang w:val="zh-CN"/>
        </w:rPr>
        <w:t>搭盖及不具</w:t>
      </w:r>
      <w:r>
        <w:rPr>
          <w:rFonts w:ascii="仿宋_GB2312" w:eastAsia="仿宋_GB2312"/>
          <w:color w:val="auto"/>
          <w:sz w:val="32"/>
          <w:szCs w:val="32"/>
          <w:highlight w:val="none"/>
          <w:u w:val="none"/>
          <w:lang w:val="zh-CN"/>
        </w:rPr>
        <w:t>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3"/>
        <w:shd w:val="clear" w:color="auto" w:fill="auto"/>
        <w:spacing w:line="600" w:lineRule="exact"/>
        <w:ind w:right="3101" w:firstLine="156" w:firstLineChars="49"/>
        <w:jc w:val="both"/>
        <w:rPr>
          <w:rFonts w:hint="eastAsia" w:ascii="仿宋_GB2312" w:eastAsia="仿宋_GB2312"/>
          <w:b w:val="0"/>
          <w:bCs w:val="0"/>
          <w:color w:val="auto"/>
          <w:sz w:val="32"/>
          <w:szCs w:val="32"/>
          <w:highlight w:val="none"/>
          <w:u w:val="none"/>
          <w:lang w:val="zh-CN" w:eastAsia="zh-CN"/>
        </w:rPr>
      </w:pPr>
      <w:r>
        <w:rPr>
          <w:rFonts w:hint="eastAsia" w:ascii="黑体" w:hAnsi="黑体" w:eastAsia="黑体" w:cs="黑体"/>
          <w:b w:val="0"/>
          <w:bCs w:val="0"/>
          <w:color w:val="auto"/>
          <w:sz w:val="32"/>
          <w:szCs w:val="32"/>
          <w:highlight w:val="none"/>
          <w:u w:val="none"/>
          <w:lang w:val="zh-CN" w:eastAsia="zh-CN"/>
        </w:rPr>
        <w:t xml:space="preserve">   十六、其它补偿 </w:t>
      </w:r>
      <w:r>
        <w:rPr>
          <w:rFonts w:hint="eastAsia" w:ascii="仿宋_GB2312" w:eastAsia="仿宋_GB2312"/>
          <w:b w:val="0"/>
          <w:bCs w:val="0"/>
          <w:color w:val="auto"/>
          <w:sz w:val="32"/>
          <w:szCs w:val="32"/>
          <w:highlight w:val="none"/>
          <w:u w:val="none"/>
          <w:lang w:val="zh-CN" w:eastAsia="zh-CN"/>
        </w:rPr>
        <w:t xml:space="preserve"> </w:t>
      </w:r>
    </w:p>
    <w:p>
      <w:pPr>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房屋的附属物补偿按附表六标准给予货币补偿。征收红线范围苗木及地上附着物征收的方案参照《福清市人民政府关于印发福清市征收青苗及地上附着物补偿标准暂行办法》（融政综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ind w:firstLine="640" w:firstLineChars="200"/>
        <w:rPr>
          <w:rFonts w:hint="eastAsia" w:ascii="仿宋_GB2312" w:eastAsia="仿宋_GB2312"/>
          <w:color w:val="auto"/>
          <w:sz w:val="32"/>
          <w:szCs w:val="32"/>
          <w:highlight w:val="none"/>
          <w:u w:val="none"/>
          <w:lang w:val="zh-CN"/>
        </w:rPr>
      </w:pPr>
    </w:p>
    <w:p>
      <w:pPr>
        <w:pStyle w:val="13"/>
        <w:shd w:val="clear" w:color="auto" w:fill="auto"/>
        <w:spacing w:line="600" w:lineRule="exact"/>
        <w:ind w:right="3101" w:firstLine="640"/>
        <w:jc w:val="right"/>
        <w:rPr>
          <w:rFonts w:hint="eastAsia" w:ascii="黑体" w:hAnsi="黑体" w:eastAsia="黑体" w:cs="黑体"/>
          <w:b w:val="0"/>
          <w:bCs w:val="0"/>
          <w:color w:val="auto"/>
          <w:sz w:val="32"/>
          <w:szCs w:val="32"/>
          <w:highlight w:val="none"/>
          <w:u w:val="none"/>
          <w:lang w:val="zh-CN" w:eastAsia="zh-CN"/>
        </w:rPr>
      </w:pPr>
      <w:r>
        <w:rPr>
          <w:rFonts w:hint="eastAsia" w:ascii="黑体" w:hAnsi="黑体" w:eastAsia="黑体" w:cs="黑体"/>
          <w:b w:val="0"/>
          <w:bCs w:val="0"/>
          <w:color w:val="auto"/>
          <w:sz w:val="32"/>
          <w:szCs w:val="32"/>
          <w:highlight w:val="none"/>
          <w:u w:val="none"/>
          <w:lang w:val="zh-CN"/>
        </w:rPr>
        <w:t>第</w:t>
      </w:r>
      <w:r>
        <w:rPr>
          <w:rFonts w:hint="eastAsia" w:ascii="黑体" w:hAnsi="黑体" w:eastAsia="黑体" w:cs="黑体"/>
          <w:b w:val="0"/>
          <w:bCs w:val="0"/>
          <w:color w:val="auto"/>
          <w:sz w:val="32"/>
          <w:szCs w:val="32"/>
          <w:highlight w:val="none"/>
          <w:u w:val="none"/>
          <w:lang w:val="zh-CN" w:eastAsia="zh-CN"/>
        </w:rPr>
        <w:t>四</w:t>
      </w:r>
      <w:r>
        <w:rPr>
          <w:rFonts w:hint="eastAsia" w:ascii="黑体" w:hAnsi="黑体" w:eastAsia="黑体" w:cs="黑体"/>
          <w:b w:val="0"/>
          <w:bCs w:val="0"/>
          <w:color w:val="auto"/>
          <w:sz w:val="32"/>
          <w:szCs w:val="32"/>
          <w:highlight w:val="none"/>
          <w:u w:val="none"/>
          <w:lang w:val="zh-CN"/>
        </w:rPr>
        <w:t>部分  保障</w:t>
      </w:r>
      <w:r>
        <w:rPr>
          <w:rFonts w:hint="eastAsia" w:ascii="黑体" w:hAnsi="黑体" w:eastAsia="黑体" w:cs="黑体"/>
          <w:b w:val="0"/>
          <w:bCs w:val="0"/>
          <w:color w:val="auto"/>
          <w:sz w:val="32"/>
          <w:szCs w:val="32"/>
          <w:highlight w:val="none"/>
          <w:u w:val="none"/>
          <w:lang w:val="zh-CN" w:eastAsia="zh-CN"/>
        </w:rPr>
        <w:t>措</w:t>
      </w:r>
      <w:r>
        <w:rPr>
          <w:rFonts w:hint="eastAsia" w:ascii="黑体" w:hAnsi="黑体" w:eastAsia="黑体" w:cs="黑体"/>
          <w:b w:val="0"/>
          <w:bCs w:val="0"/>
          <w:color w:val="auto"/>
          <w:sz w:val="32"/>
          <w:szCs w:val="32"/>
          <w:highlight w:val="none"/>
          <w:u w:val="none"/>
          <w:lang w:val="zh-CN"/>
        </w:rPr>
        <w:t>施</w:t>
      </w: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right="3101" w:firstLine="627" w:firstLineChars="196"/>
        <w:jc w:val="both"/>
        <w:rPr>
          <w:rFonts w:hint="eastAsia" w:ascii="黑体" w:hAnsi="黑体" w:eastAsia="黑体" w:cs="黑体"/>
          <w:b w:val="0"/>
          <w:bCs w:val="0"/>
          <w:color w:val="auto"/>
          <w:sz w:val="32"/>
          <w:szCs w:val="32"/>
          <w:highlight w:val="none"/>
          <w:u w:val="none"/>
          <w:lang w:val="zh-CN" w:eastAsia="zh-CN"/>
        </w:rPr>
      </w:pPr>
      <w:r>
        <w:rPr>
          <w:rFonts w:hint="eastAsia" w:ascii="黑体" w:hAnsi="黑体" w:eastAsia="黑体" w:cs="黑体"/>
          <w:b w:val="0"/>
          <w:bCs w:val="0"/>
          <w:color w:val="auto"/>
          <w:sz w:val="32"/>
          <w:szCs w:val="32"/>
          <w:highlight w:val="none"/>
          <w:u w:val="none"/>
          <w:lang w:val="zh-CN" w:eastAsia="zh-CN"/>
        </w:rPr>
        <w:t>十七、</w:t>
      </w:r>
      <w:r>
        <w:rPr>
          <w:rFonts w:hint="eastAsia" w:ascii="黑体" w:hAnsi="黑体" w:eastAsia="黑体" w:cs="黑体"/>
          <w:b w:val="0"/>
          <w:bCs w:val="0"/>
          <w:color w:val="auto"/>
          <w:sz w:val="32"/>
          <w:szCs w:val="32"/>
          <w:highlight w:val="none"/>
          <w:u w:val="none"/>
          <w:lang w:val="zh-CN"/>
        </w:rPr>
        <w:t>过渡租金保障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w:t>
      </w:r>
      <w:r>
        <w:rPr>
          <w:rFonts w:hint="eastAsia" w:ascii="仿宋_GB2312" w:eastAsia="仿宋_GB2312"/>
          <w:color w:val="auto"/>
          <w:sz w:val="32"/>
          <w:szCs w:val="32"/>
          <w:highlight w:val="none"/>
          <w:u w:val="none"/>
          <w:lang w:val="zh-CN" w:eastAsia="zh-CN"/>
        </w:rPr>
        <w:t>给予适当保障</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黑体" w:hAnsi="黑体" w:eastAsia="黑体" w:cs="黑体"/>
          <w:b w:val="0"/>
          <w:bCs w:val="0"/>
          <w:color w:val="auto"/>
          <w:sz w:val="32"/>
          <w:szCs w:val="32"/>
          <w:highlight w:val="none"/>
          <w:u w:val="none"/>
          <w:lang w:val="zh-CN"/>
        </w:rPr>
      </w:pPr>
      <w:r>
        <w:rPr>
          <w:rFonts w:hint="eastAsia" w:ascii="黑体" w:hAnsi="黑体" w:eastAsia="黑体" w:cs="黑体"/>
          <w:b w:val="0"/>
          <w:bCs w:val="0"/>
          <w:color w:val="auto"/>
          <w:sz w:val="32"/>
          <w:szCs w:val="32"/>
          <w:highlight w:val="none"/>
          <w:u w:val="none"/>
          <w:lang w:val="zh-CN" w:eastAsia="zh-CN"/>
        </w:rPr>
        <w:t>十八、</w:t>
      </w:r>
      <w:r>
        <w:rPr>
          <w:rFonts w:hint="eastAsia" w:ascii="黑体" w:hAnsi="黑体" w:eastAsia="黑体" w:cs="黑体"/>
          <w:b w:val="0"/>
          <w:bCs w:val="0"/>
          <w:color w:val="auto"/>
          <w:sz w:val="32"/>
          <w:szCs w:val="32"/>
          <w:highlight w:val="none"/>
          <w:u w:val="none"/>
          <w:lang w:val="zh-CN"/>
        </w:rPr>
        <w:t>失地农民养老保障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3"/>
        <w:shd w:val="clear" w:color="auto" w:fill="auto"/>
        <w:spacing w:line="600" w:lineRule="exact"/>
        <w:ind w:right="3101" w:firstLine="627" w:firstLineChars="196"/>
        <w:jc w:val="both"/>
        <w:rPr>
          <w:rFonts w:hint="eastAsia" w:ascii="黑体" w:hAnsi="黑体" w:eastAsia="黑体" w:cs="黑体"/>
          <w:b w:val="0"/>
          <w:bCs w:val="0"/>
          <w:color w:val="auto"/>
          <w:sz w:val="32"/>
          <w:szCs w:val="32"/>
          <w:highlight w:val="none"/>
          <w:u w:val="none"/>
          <w:lang w:val="zh-CN" w:eastAsia="zh-CN"/>
        </w:rPr>
      </w:pPr>
      <w:r>
        <w:rPr>
          <w:rFonts w:hint="eastAsia" w:ascii="黑体" w:hAnsi="黑体" w:eastAsia="黑体" w:cs="黑体"/>
          <w:b w:val="0"/>
          <w:bCs w:val="0"/>
          <w:color w:val="auto"/>
          <w:sz w:val="32"/>
          <w:szCs w:val="32"/>
          <w:highlight w:val="none"/>
          <w:u w:val="none"/>
          <w:lang w:val="zh-CN" w:eastAsia="zh-CN"/>
        </w:rPr>
        <w:t>十九、</w:t>
      </w:r>
      <w:r>
        <w:rPr>
          <w:rFonts w:hint="eastAsia" w:ascii="黑体" w:hAnsi="黑体" w:eastAsia="黑体" w:cs="黑体"/>
          <w:b w:val="0"/>
          <w:bCs w:val="0"/>
          <w:color w:val="auto"/>
          <w:sz w:val="32"/>
          <w:szCs w:val="32"/>
          <w:highlight w:val="none"/>
          <w:u w:val="none"/>
          <w:lang w:val="zh-CN"/>
        </w:rPr>
        <w:t>申请</w:t>
      </w:r>
      <w:r>
        <w:rPr>
          <w:rFonts w:hint="eastAsia" w:ascii="黑体" w:hAnsi="黑体" w:eastAsia="黑体" w:cs="黑体"/>
          <w:b w:val="0"/>
          <w:bCs w:val="0"/>
          <w:color w:val="auto"/>
          <w:sz w:val="32"/>
          <w:szCs w:val="32"/>
          <w:highlight w:val="none"/>
          <w:u w:val="none"/>
          <w:lang w:val="zh-CN" w:eastAsia="zh-CN"/>
        </w:rPr>
        <w:t>公租房</w:t>
      </w:r>
      <w:r>
        <w:rPr>
          <w:rFonts w:hint="eastAsia" w:ascii="黑体" w:hAnsi="黑体" w:eastAsia="黑体" w:cs="黑体"/>
          <w:b w:val="0"/>
          <w:bCs w:val="0"/>
          <w:color w:val="auto"/>
          <w:sz w:val="32"/>
          <w:szCs w:val="32"/>
          <w:highlight w:val="none"/>
          <w:u w:val="none"/>
          <w:lang w:val="zh-CN"/>
        </w:rPr>
        <w:t>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3"/>
        <w:shd w:val="clear" w:color="auto" w:fill="auto"/>
        <w:spacing w:line="638" w:lineRule="exact"/>
        <w:ind w:firstLine="640" w:firstLineChars="200"/>
        <w:jc w:val="both"/>
        <w:rPr>
          <w:rFonts w:hint="eastAsia" w:ascii="黑体" w:hAnsi="黑体" w:eastAsia="黑体" w:cs="黑体"/>
          <w:b w:val="0"/>
          <w:bCs w:val="0"/>
          <w:color w:val="auto"/>
          <w:kern w:val="0"/>
          <w:sz w:val="32"/>
          <w:szCs w:val="32"/>
          <w:highlight w:val="none"/>
          <w:u w:val="none"/>
          <w:lang w:val="zh-CN" w:bidi="ar-SA"/>
        </w:rPr>
      </w:pPr>
      <w:r>
        <w:rPr>
          <w:rFonts w:hint="eastAsia" w:ascii="黑体" w:hAnsi="黑体" w:eastAsia="黑体" w:cs="黑体"/>
          <w:b w:val="0"/>
          <w:bCs w:val="0"/>
          <w:color w:val="auto"/>
          <w:kern w:val="0"/>
          <w:sz w:val="32"/>
          <w:szCs w:val="32"/>
          <w:highlight w:val="none"/>
          <w:u w:val="none"/>
          <w:lang w:val="zh-CN" w:eastAsia="zh-CN" w:bidi="ar-SA"/>
        </w:rPr>
        <w:t>二十、困难保障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3"/>
        <w:shd w:val="clear" w:color="auto" w:fill="auto"/>
        <w:spacing w:line="638" w:lineRule="exact"/>
        <w:ind w:left="20" w:firstLine="600"/>
        <w:jc w:val="both"/>
        <w:rPr>
          <w:rFonts w:hint="eastAsia" w:ascii="黑体" w:hAnsi="黑体" w:eastAsia="黑体" w:cs="黑体"/>
          <w:b w:val="0"/>
          <w:bCs w:val="0"/>
          <w:color w:val="auto"/>
          <w:sz w:val="32"/>
          <w:szCs w:val="32"/>
          <w:highlight w:val="none"/>
          <w:u w:val="none"/>
          <w:lang w:val="zh-CN" w:eastAsia="zh-CN"/>
        </w:rPr>
      </w:pPr>
      <w:r>
        <w:rPr>
          <w:rFonts w:hint="eastAsia" w:ascii="黑体" w:hAnsi="黑体" w:eastAsia="黑体" w:cs="黑体"/>
          <w:b w:val="0"/>
          <w:bCs w:val="0"/>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0" w:firstLineChars="200"/>
        <w:rPr>
          <w:rFonts w:hint="eastAsia" w:ascii="黑体" w:hAnsi="黑体" w:eastAsia="黑体" w:cs="黑体"/>
          <w:b w:val="0"/>
          <w:bCs w:val="0"/>
          <w:color w:val="auto"/>
          <w:sz w:val="32"/>
          <w:szCs w:val="32"/>
          <w:highlight w:val="none"/>
          <w:u w:val="none"/>
          <w:lang w:val="zh-CN"/>
        </w:rPr>
      </w:pPr>
      <w:r>
        <w:rPr>
          <w:rFonts w:hint="eastAsia" w:ascii="黑体" w:hAnsi="黑体" w:eastAsia="黑体" w:cs="黑体"/>
          <w:b w:val="0"/>
          <w:bCs w:val="0"/>
          <w:color w:val="auto"/>
          <w:sz w:val="32"/>
          <w:szCs w:val="32"/>
          <w:highlight w:val="none"/>
          <w:u w:val="none"/>
          <w:lang w:val="zh-CN"/>
        </w:rPr>
        <w:t>二十二、老人生活费补助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内的被征收人（含户籍及居住一起的其直系亲属）</w:t>
      </w:r>
      <w:r>
        <w:rPr>
          <w:rFonts w:hint="eastAsia" w:ascii="仿宋_GB2312" w:eastAsia="仿宋_GB2312"/>
          <w:b w:val="0"/>
          <w:bCs w:val="0"/>
          <w:color w:val="auto"/>
          <w:sz w:val="32"/>
          <w:szCs w:val="32"/>
          <w:highlight w:val="none"/>
          <w:u w:val="none"/>
          <w:lang w:val="zh-CN" w:eastAsia="zh-CN"/>
        </w:rPr>
        <w:t>或在项目区域有确权登记在本人或配偶名下房屋的被征收人</w:t>
      </w:r>
      <w:r>
        <w:rPr>
          <w:rFonts w:hint="eastAsia" w:ascii="仿宋_GB2312" w:eastAsia="仿宋_GB2312"/>
          <w:b w:val="0"/>
          <w:bCs w:val="0"/>
          <w:color w:val="auto"/>
          <w:sz w:val="32"/>
          <w:szCs w:val="32"/>
          <w:highlight w:val="none"/>
          <w:u w:val="none"/>
          <w:lang w:val="zh-CN"/>
        </w:rPr>
        <w:t>，按时签</w:t>
      </w:r>
      <w:r>
        <w:rPr>
          <w:rFonts w:hint="eastAsia" w:ascii="仿宋_GB2312" w:eastAsia="仿宋_GB2312"/>
          <w:b w:val="0"/>
          <w:bCs w:val="0"/>
          <w:color w:val="auto"/>
          <w:sz w:val="32"/>
          <w:szCs w:val="32"/>
          <w:highlight w:val="none"/>
          <w:u w:val="none"/>
          <w:lang w:val="zh-CN" w:eastAsia="zh-CN"/>
        </w:rPr>
        <w:t>订协议</w:t>
      </w:r>
      <w:r>
        <w:rPr>
          <w:rFonts w:hint="eastAsia" w:ascii="仿宋_GB2312" w:eastAsia="仿宋_GB2312"/>
          <w:b w:val="0"/>
          <w:bCs w:val="0"/>
          <w:color w:val="auto"/>
          <w:sz w:val="32"/>
          <w:szCs w:val="32"/>
          <w:highlight w:val="none"/>
          <w:u w:val="none"/>
          <w:lang w:val="zh-CN"/>
        </w:rPr>
        <w:t>并</w:t>
      </w:r>
      <w:r>
        <w:rPr>
          <w:rFonts w:hint="eastAsia" w:ascii="仿宋_GB2312" w:eastAsia="仿宋_GB2312"/>
          <w:b w:val="0"/>
          <w:bCs w:val="0"/>
          <w:color w:val="auto"/>
          <w:sz w:val="32"/>
          <w:szCs w:val="32"/>
          <w:highlight w:val="none"/>
          <w:u w:val="none"/>
          <w:lang w:val="zh-CN" w:eastAsia="zh-CN"/>
        </w:rPr>
        <w:t>封房</w:t>
      </w:r>
      <w:r>
        <w:rPr>
          <w:rFonts w:hint="eastAsia" w:ascii="仿宋_GB2312" w:eastAsia="仿宋_GB2312"/>
          <w:b w:val="0"/>
          <w:bCs w:val="0"/>
          <w:color w:val="auto"/>
          <w:sz w:val="32"/>
          <w:szCs w:val="32"/>
          <w:highlight w:val="none"/>
          <w:u w:val="none"/>
          <w:lang w:val="zh-CN"/>
        </w:rPr>
        <w:t>的，自男满60周岁、女满55周岁当月起，每人每月给予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sz w:val="32"/>
          <w:szCs w:val="32"/>
          <w:u w:val="none"/>
          <w:lang w:val="en-US" w:eastAsia="zh-CN"/>
        </w:rPr>
        <w:t>选择产杈调换的,根据选择的安置房源,根据到龄当月(男需满60周岁、女需满55周岁)至回迁安置当月之间时间计算补助,期限上限不超过36个月。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2、选择货币补偿的,享受老人生活费补助期限上限为36个月。签订协议并封房后36个月内,被征收人根据到龄当月(男需满60周岁、女需满55周岁)至36个月之间的时间计算补助。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sz w:val="32"/>
          <w:szCs w:val="32"/>
          <w:u w:val="none"/>
          <w:lang w:val="en-US" w:eastAsia="zh-CN"/>
        </w:rPr>
        <w:t>商业用房、办公用房和工业用房的被征收人均不亨受老人生活补助。</w:t>
      </w:r>
    </w:p>
    <w:p>
      <w:pPr>
        <w:pStyle w:val="2"/>
        <w:numPr>
          <w:ilvl w:val="0"/>
          <w:numId w:val="0"/>
        </w:numPr>
        <w:shd w:val="clear" w:color="auto" w:fill="auto"/>
        <w:spacing w:after="0" w:line="600" w:lineRule="exact"/>
        <w:ind w:firstLine="640" w:firstLineChars="200"/>
        <w:rPr>
          <w:rFonts w:hint="eastAsia" w:ascii="仿宋_GB2312" w:eastAsia="仿宋_GB2312"/>
          <w:b/>
          <w:bCs/>
          <w:color w:val="auto"/>
          <w:kern w:val="0"/>
          <w:sz w:val="32"/>
          <w:szCs w:val="32"/>
          <w:highlight w:val="none"/>
          <w:u w:val="single"/>
          <w:lang w:val="zh-CN"/>
        </w:rPr>
      </w:pPr>
      <w:r>
        <w:rPr>
          <w:rFonts w:hint="eastAsia" w:ascii="仿宋_GB2312" w:eastAsia="仿宋_GB2312"/>
          <w:b w:val="0"/>
          <w:bCs w:val="0"/>
          <w:color w:val="auto"/>
          <w:sz w:val="32"/>
          <w:szCs w:val="32"/>
          <w:highlight w:val="none"/>
          <w:u w:val="none"/>
          <w:lang w:val="en-US" w:eastAsia="zh-CN"/>
        </w:rPr>
        <w:t>5、</w:t>
      </w:r>
      <w:r>
        <w:rPr>
          <w:rFonts w:hint="eastAsia" w:ascii="仿宋_GB2312" w:eastAsia="仿宋_GB2312"/>
          <w:b w:val="0"/>
          <w:bCs w:val="0"/>
          <w:color w:val="auto"/>
          <w:sz w:val="32"/>
          <w:szCs w:val="32"/>
          <w:highlight w:val="none"/>
          <w:u w:val="none"/>
          <w:lang w:val="zh-CN"/>
        </w:rPr>
        <w:t>老人生活补助由</w:t>
      </w:r>
      <w:r>
        <w:rPr>
          <w:rFonts w:hint="eastAsia" w:ascii="仿宋_GB2312" w:eastAsia="仿宋_GB2312"/>
          <w:b w:val="0"/>
          <w:bCs w:val="0"/>
          <w:color w:val="auto"/>
          <w:sz w:val="32"/>
          <w:szCs w:val="32"/>
          <w:highlight w:val="none"/>
          <w:u w:val="none"/>
          <w:lang w:val="zh-CN" w:eastAsia="zh-CN"/>
        </w:rPr>
        <w:t>属地街道另外制表向财务审核组申报，</w:t>
      </w:r>
      <w:r>
        <w:rPr>
          <w:rFonts w:hint="eastAsia" w:ascii="仿宋_GB2312" w:eastAsia="仿宋_GB2312"/>
          <w:color w:val="auto"/>
          <w:sz w:val="32"/>
          <w:szCs w:val="32"/>
          <w:highlight w:val="none"/>
          <w:u w:val="none"/>
          <w:lang w:val="zh-CN" w:eastAsia="zh-CN"/>
        </w:rPr>
        <w:t>经审核后一次性拨付。</w:t>
      </w:r>
    </w:p>
    <w:p>
      <w:pPr>
        <w:pStyle w:val="2"/>
        <w:shd w:val="clear" w:color="auto" w:fill="auto"/>
        <w:spacing w:after="0" w:line="600" w:lineRule="exact"/>
        <w:ind w:firstLine="640" w:firstLineChars="200"/>
        <w:rPr>
          <w:rFonts w:hint="eastAsia" w:ascii="黑体" w:hAnsi="黑体" w:eastAsia="黑体" w:cs="黑体"/>
          <w:b w:val="0"/>
          <w:bCs/>
          <w:color w:val="auto"/>
          <w:sz w:val="32"/>
          <w:szCs w:val="32"/>
          <w:highlight w:val="none"/>
          <w:u w:val="none"/>
          <w:lang w:val="zh-CN" w:eastAsia="zh-CN"/>
        </w:rPr>
      </w:pPr>
      <w:r>
        <w:rPr>
          <w:rFonts w:hint="eastAsia" w:ascii="黑体" w:hAnsi="黑体" w:eastAsia="黑体" w:cs="黑体"/>
          <w:b w:val="0"/>
          <w:bCs/>
          <w:color w:val="auto"/>
          <w:sz w:val="32"/>
          <w:szCs w:val="32"/>
          <w:highlight w:val="none"/>
          <w:u w:val="none"/>
          <w:lang w:val="zh-CN" w:eastAsia="zh-CN"/>
        </w:rPr>
        <w:t>二十三、其它类别房屋补偿安置</w:t>
      </w:r>
    </w:p>
    <w:p>
      <w:pPr>
        <w:ind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eastAsia="仿宋_GB2312"/>
          <w:color w:val="auto"/>
          <w:sz w:val="32"/>
          <w:szCs w:val="32"/>
          <w:highlight w:val="none"/>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r>
        <w:rPr>
          <w:rFonts w:hint="eastAsia" w:ascii="仿宋_GB2312" w:eastAsia="仿宋_GB2312"/>
          <w:b w:val="0"/>
          <w:bCs w:val="0"/>
          <w:color w:val="auto"/>
          <w:sz w:val="32"/>
          <w:szCs w:val="32"/>
          <w:highlight w:val="none"/>
          <w:u w:val="none"/>
          <w:lang w:val="zh-CN"/>
        </w:rPr>
        <w:t>。</w:t>
      </w:r>
    </w:p>
    <w:p>
      <w:pPr>
        <w:pStyle w:val="2"/>
        <w:shd w:val="clear" w:color="auto" w:fill="auto"/>
        <w:spacing w:after="0" w:line="600" w:lineRule="exact"/>
        <w:jc w:val="both"/>
        <w:rPr>
          <w:rFonts w:hint="eastAsia" w:ascii="仿宋_GB2312" w:eastAsia="仿宋_GB2312"/>
          <w:b w:val="0"/>
          <w:bCs w:val="0"/>
          <w:color w:val="auto"/>
          <w:sz w:val="32"/>
          <w:szCs w:val="32"/>
          <w:highlight w:val="none"/>
          <w:u w:val="none"/>
          <w:lang w:val="zh-CN"/>
        </w:rPr>
      </w:pPr>
    </w:p>
    <w:p>
      <w:pPr>
        <w:pStyle w:val="2"/>
        <w:shd w:val="clear" w:color="auto" w:fill="auto"/>
        <w:spacing w:after="0" w:line="600" w:lineRule="exact"/>
        <w:jc w:val="center"/>
        <w:rPr>
          <w:rFonts w:hint="eastAsia" w:ascii="黑体" w:hAnsi="黑体" w:eastAsia="黑体" w:cs="黑体"/>
          <w:b w:val="0"/>
          <w:bCs w:val="0"/>
          <w:color w:val="auto"/>
          <w:sz w:val="32"/>
          <w:szCs w:val="32"/>
          <w:highlight w:val="none"/>
          <w:u w:val="none"/>
          <w:lang w:val="zh-CN" w:eastAsia="zh-CN"/>
        </w:rPr>
      </w:pPr>
      <w:r>
        <w:rPr>
          <w:rFonts w:hint="eastAsia" w:ascii="黑体" w:hAnsi="黑体" w:eastAsia="黑体" w:cs="黑体"/>
          <w:b w:val="0"/>
          <w:bCs w:val="0"/>
          <w:color w:val="auto"/>
          <w:sz w:val="32"/>
          <w:szCs w:val="32"/>
          <w:highlight w:val="none"/>
          <w:u w:val="none"/>
          <w:lang w:val="zh-CN"/>
        </w:rPr>
        <w:t>第</w:t>
      </w:r>
      <w:r>
        <w:rPr>
          <w:rFonts w:hint="eastAsia" w:ascii="黑体" w:hAnsi="黑体" w:eastAsia="黑体" w:cs="黑体"/>
          <w:b w:val="0"/>
          <w:bCs w:val="0"/>
          <w:color w:val="auto"/>
          <w:sz w:val="32"/>
          <w:szCs w:val="32"/>
          <w:highlight w:val="none"/>
          <w:u w:val="none"/>
          <w:lang w:val="zh-CN" w:eastAsia="zh-CN"/>
        </w:rPr>
        <w:t>五</w:t>
      </w:r>
      <w:r>
        <w:rPr>
          <w:rFonts w:hint="eastAsia" w:ascii="黑体" w:hAnsi="黑体" w:eastAsia="黑体" w:cs="黑体"/>
          <w:b w:val="0"/>
          <w:bCs w:val="0"/>
          <w:color w:val="auto"/>
          <w:sz w:val="32"/>
          <w:szCs w:val="32"/>
          <w:highlight w:val="none"/>
          <w:u w:val="none"/>
          <w:lang w:val="zh-CN"/>
        </w:rPr>
        <w:t>部分    其他规定</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p>
    <w:p>
      <w:pPr>
        <w:pStyle w:val="2"/>
        <w:shd w:val="clear" w:color="auto" w:fill="auto"/>
        <w:spacing w:after="0" w:line="600" w:lineRule="exact"/>
        <w:ind w:firstLine="640" w:firstLineChars="200"/>
        <w:rPr>
          <w:rFonts w:hint="eastAsia" w:ascii="黑体" w:hAnsi="黑体" w:eastAsia="黑体" w:cs="黑体"/>
          <w:b w:val="0"/>
          <w:bCs/>
          <w:color w:val="auto"/>
          <w:sz w:val="32"/>
          <w:szCs w:val="32"/>
          <w:highlight w:val="none"/>
          <w:u w:val="none"/>
          <w:lang w:val="zh-CN" w:eastAsia="zh-CN"/>
        </w:rPr>
      </w:pPr>
      <w:r>
        <w:rPr>
          <w:rFonts w:hint="eastAsia" w:ascii="黑体" w:hAnsi="黑体" w:eastAsia="黑体" w:cs="黑体"/>
          <w:b w:val="0"/>
          <w:bCs/>
          <w:color w:val="auto"/>
          <w:sz w:val="32"/>
          <w:szCs w:val="32"/>
          <w:highlight w:val="none"/>
          <w:u w:val="none"/>
          <w:lang w:val="zh-CN" w:eastAsia="zh-CN"/>
        </w:rPr>
        <w:t>二十四、房屋权属不清的处理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0" w:firstLineChars="200"/>
        <w:rPr>
          <w:rFonts w:hint="eastAsia" w:ascii="黑体" w:hAnsi="黑体" w:eastAsia="黑体" w:cs="黑体"/>
          <w:b w:val="0"/>
          <w:bCs/>
          <w:color w:val="auto"/>
          <w:sz w:val="32"/>
          <w:szCs w:val="32"/>
          <w:highlight w:val="none"/>
          <w:u w:val="none"/>
          <w:lang w:val="zh-CN" w:eastAsia="zh-CN"/>
        </w:rPr>
      </w:pPr>
      <w:r>
        <w:rPr>
          <w:rFonts w:hint="eastAsia" w:ascii="黑体" w:hAnsi="黑体" w:eastAsia="黑体" w:cs="黑体"/>
          <w:b w:val="0"/>
          <w:bCs/>
          <w:color w:val="auto"/>
          <w:sz w:val="32"/>
          <w:szCs w:val="32"/>
          <w:highlight w:val="none"/>
          <w:u w:val="none"/>
          <w:lang w:val="zh-CN" w:eastAsia="zh-CN"/>
        </w:rPr>
        <w:t>二十五、设定他项权利的处理</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15"/>
        <w:shd w:val="clear" w:color="auto" w:fill="auto"/>
        <w:spacing w:after="0" w:line="600" w:lineRule="exact"/>
        <w:ind w:firstLine="640" w:firstLineChars="200"/>
        <w:jc w:val="both"/>
        <w:rPr>
          <w:rFonts w:hint="eastAsia" w:ascii="黑体" w:hAnsi="黑体" w:eastAsia="黑体" w:cs="黑体"/>
          <w:b w:val="0"/>
          <w:bCs w:val="0"/>
          <w:color w:val="auto"/>
          <w:sz w:val="32"/>
          <w:szCs w:val="32"/>
          <w:highlight w:val="none"/>
          <w:u w:val="none"/>
          <w:lang w:val="zh-CN"/>
        </w:rPr>
      </w:pPr>
      <w:r>
        <w:rPr>
          <w:rFonts w:hint="eastAsia" w:ascii="黑体" w:hAnsi="黑体" w:eastAsia="黑体" w:cs="黑体"/>
          <w:b w:val="0"/>
          <w:bCs w:val="0"/>
          <w:color w:val="auto"/>
          <w:sz w:val="32"/>
          <w:szCs w:val="32"/>
          <w:highlight w:val="none"/>
          <w:u w:val="none"/>
          <w:lang w:val="zh-CN" w:eastAsia="zh-CN"/>
        </w:rPr>
        <w:t>二十六、</w:t>
      </w:r>
      <w:r>
        <w:rPr>
          <w:rFonts w:hint="eastAsia" w:ascii="黑体" w:hAnsi="黑体" w:eastAsia="黑体" w:cs="黑体"/>
          <w:b w:val="0"/>
          <w:bCs w:val="0"/>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15"/>
        <w:shd w:val="clear" w:color="auto" w:fill="auto"/>
        <w:spacing w:after="0" w:line="600" w:lineRule="exact"/>
        <w:ind w:firstLine="640" w:firstLineChars="200"/>
        <w:jc w:val="both"/>
        <w:rPr>
          <w:rFonts w:hint="eastAsia" w:ascii="黑体" w:hAnsi="黑体" w:eastAsia="黑体" w:cs="黑体"/>
          <w:b w:val="0"/>
          <w:bCs w:val="0"/>
          <w:color w:val="auto"/>
          <w:sz w:val="32"/>
          <w:szCs w:val="32"/>
          <w:highlight w:val="none"/>
          <w:u w:val="none"/>
          <w:lang w:val="zh-CN"/>
        </w:rPr>
      </w:pPr>
      <w:r>
        <w:rPr>
          <w:rFonts w:hint="eastAsia" w:ascii="黑体" w:hAnsi="黑体" w:eastAsia="黑体" w:cs="黑体"/>
          <w:b w:val="0"/>
          <w:bCs w:val="0"/>
          <w:color w:val="auto"/>
          <w:sz w:val="32"/>
          <w:szCs w:val="32"/>
          <w:highlight w:val="none"/>
          <w:u w:val="none"/>
          <w:lang w:val="zh-CN" w:eastAsia="zh-CN"/>
        </w:rPr>
        <w:t>二十七、</w:t>
      </w:r>
      <w:r>
        <w:rPr>
          <w:rFonts w:hint="eastAsia" w:ascii="黑体" w:hAnsi="黑体" w:eastAsia="黑体" w:cs="黑体"/>
          <w:b w:val="0"/>
          <w:bCs w:val="0"/>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ind w:firstLine="640" w:firstLineChars="200"/>
        <w:rPr>
          <w:rFonts w:hint="eastAsia" w:ascii="仿宋_GB2312" w:eastAsia="仿宋_GB2312"/>
          <w:b/>
          <w:bCs/>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（五）征迁工作组按照《房屋征收存档材料清单》制作被征收人的档案内页，归档完毕后交由房屋征收实施单位（属地镇街）保管并负责相关查阅工作。</w:t>
      </w:r>
    </w:p>
    <w:p>
      <w:pPr>
        <w:pStyle w:val="2"/>
        <w:shd w:val="clear" w:color="auto" w:fill="auto"/>
        <w:spacing w:after="0" w:line="600" w:lineRule="exact"/>
        <w:jc w:val="center"/>
        <w:rPr>
          <w:rFonts w:hint="eastAsia" w:ascii="仿宋_GB2312" w:eastAsia="仿宋_GB2312"/>
          <w:b/>
          <w:bCs/>
          <w:color w:val="auto"/>
          <w:sz w:val="32"/>
          <w:szCs w:val="32"/>
          <w:highlight w:val="none"/>
          <w:u w:val="none"/>
          <w:lang w:val="zh-CN"/>
        </w:rPr>
      </w:pPr>
    </w:p>
    <w:p>
      <w:pPr>
        <w:pStyle w:val="2"/>
        <w:shd w:val="clear" w:color="auto" w:fill="auto"/>
        <w:spacing w:after="0" w:line="600" w:lineRule="exact"/>
        <w:jc w:val="center"/>
        <w:rPr>
          <w:rFonts w:hint="eastAsia" w:ascii="黑体" w:hAnsi="黑体" w:eastAsia="黑体" w:cs="黑体"/>
          <w:b w:val="0"/>
          <w:bCs w:val="0"/>
          <w:color w:val="auto"/>
          <w:sz w:val="32"/>
          <w:szCs w:val="32"/>
          <w:highlight w:val="none"/>
          <w:u w:val="none"/>
          <w:lang w:val="zh-CN" w:eastAsia="zh-CN"/>
        </w:rPr>
      </w:pPr>
      <w:r>
        <w:rPr>
          <w:rFonts w:hint="eastAsia" w:ascii="黑体" w:hAnsi="黑体" w:eastAsia="黑体" w:cs="黑体"/>
          <w:b w:val="0"/>
          <w:bCs w:val="0"/>
          <w:color w:val="auto"/>
          <w:sz w:val="32"/>
          <w:szCs w:val="32"/>
          <w:highlight w:val="none"/>
          <w:u w:val="none"/>
          <w:lang w:val="zh-CN"/>
        </w:rPr>
        <w:t>第</w:t>
      </w:r>
      <w:r>
        <w:rPr>
          <w:rFonts w:hint="eastAsia" w:ascii="黑体" w:hAnsi="黑体" w:eastAsia="黑体" w:cs="黑体"/>
          <w:b w:val="0"/>
          <w:bCs w:val="0"/>
          <w:color w:val="auto"/>
          <w:sz w:val="32"/>
          <w:szCs w:val="32"/>
          <w:highlight w:val="none"/>
          <w:u w:val="none"/>
          <w:lang w:val="zh-CN" w:eastAsia="zh-CN"/>
        </w:rPr>
        <w:t>六</w:t>
      </w:r>
      <w:r>
        <w:rPr>
          <w:rFonts w:hint="eastAsia" w:ascii="黑体" w:hAnsi="黑体" w:eastAsia="黑体" w:cs="黑体"/>
          <w:b w:val="0"/>
          <w:bCs w:val="0"/>
          <w:color w:val="auto"/>
          <w:sz w:val="32"/>
          <w:szCs w:val="32"/>
          <w:highlight w:val="none"/>
          <w:u w:val="none"/>
          <w:lang w:val="zh-CN"/>
        </w:rPr>
        <w:t>部分    附则</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p>
    <w:p>
      <w:pPr>
        <w:pStyle w:val="13"/>
        <w:shd w:val="clear" w:color="auto" w:fill="auto"/>
        <w:spacing w:line="629" w:lineRule="exact"/>
        <w:ind w:left="20" w:firstLine="620"/>
        <w:jc w:val="both"/>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lang w:val="zh-CN" w:eastAsia="zh-CN"/>
        </w:rPr>
        <w:t>二十八、</w:t>
      </w:r>
      <w:r>
        <w:rPr>
          <w:rFonts w:hint="eastAsia" w:ascii="黑体" w:hAnsi="黑体" w:eastAsia="黑体" w:cs="黑体"/>
          <w:b w:val="0"/>
          <w:bCs w:val="0"/>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w:t>
      </w:r>
      <w:r>
        <w:rPr>
          <w:rFonts w:hint="eastAsia" w:ascii="仿宋_GB2312" w:eastAsia="仿宋_GB2312"/>
          <w:color w:val="auto"/>
          <w:sz w:val="32"/>
          <w:szCs w:val="32"/>
          <w:highlight w:val="none"/>
          <w:u w:val="none"/>
          <w:lang w:eastAsia="zh-CN"/>
        </w:rPr>
        <w:t>用于石竹真丰片区</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涉及套房和集资房征收补偿方案另行制定。</w:t>
      </w:r>
    </w:p>
    <w:p>
      <w:pPr>
        <w:pStyle w:val="13"/>
        <w:shd w:val="clear" w:color="auto" w:fill="auto"/>
        <w:spacing w:line="629" w:lineRule="exact"/>
        <w:ind w:left="20" w:firstLine="620"/>
        <w:jc w:val="both"/>
        <w:rPr>
          <w:rFonts w:hint="eastAsia" w:ascii="黑体" w:hAnsi="黑体" w:eastAsia="黑体" w:cs="黑体"/>
          <w:b w:val="0"/>
          <w:bCs w:val="0"/>
          <w:color w:val="auto"/>
          <w:sz w:val="32"/>
          <w:szCs w:val="32"/>
          <w:highlight w:val="none"/>
          <w:u w:val="none"/>
        </w:rPr>
      </w:pPr>
      <w:r>
        <w:rPr>
          <w:rFonts w:hint="eastAsia" w:ascii="黑体" w:hAnsi="黑体" w:eastAsia="黑体" w:cs="黑体"/>
          <w:b w:val="0"/>
          <w:bCs w:val="0"/>
          <w:color w:val="auto"/>
          <w:sz w:val="32"/>
          <w:szCs w:val="32"/>
          <w:highlight w:val="none"/>
          <w:u w:val="none"/>
          <w:lang w:val="zh-CN" w:eastAsia="zh-CN"/>
        </w:rPr>
        <w:t>二十九、</w:t>
      </w:r>
      <w:r>
        <w:rPr>
          <w:rFonts w:hint="eastAsia" w:ascii="黑体" w:hAnsi="黑体" w:eastAsia="黑体" w:cs="黑体"/>
          <w:b w:val="0"/>
          <w:bCs w:val="0"/>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13"/>
        <w:shd w:val="clear" w:color="auto" w:fill="auto"/>
        <w:spacing w:line="629" w:lineRule="exact"/>
        <w:ind w:left="20" w:firstLine="620"/>
        <w:jc w:val="both"/>
        <w:rPr>
          <w:rFonts w:hint="eastAsia" w:ascii="黑体" w:hAnsi="黑体" w:eastAsia="黑体" w:cs="黑体"/>
          <w:b w:val="0"/>
          <w:bCs w:val="0"/>
          <w:color w:val="auto"/>
          <w:sz w:val="32"/>
          <w:szCs w:val="32"/>
          <w:highlight w:val="none"/>
          <w:u w:val="none"/>
          <w:lang w:val="zh-CN" w:eastAsia="zh-CN"/>
        </w:rPr>
      </w:pPr>
      <w:r>
        <w:rPr>
          <w:rFonts w:hint="eastAsia" w:ascii="黑体" w:hAnsi="黑体" w:eastAsia="黑体" w:cs="黑体"/>
          <w:b w:val="0"/>
          <w:bCs w:val="0"/>
          <w:color w:val="auto"/>
          <w:sz w:val="32"/>
          <w:szCs w:val="32"/>
          <w:highlight w:val="none"/>
          <w:u w:val="none"/>
          <w:lang w:val="zh-CN" w:eastAsia="zh-CN"/>
        </w:rPr>
        <w:t>三十、投诉监督</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五、私人自建住宅等面积应补缴价格控制表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10770" w:type="dxa"/>
        <w:tblInd w:w="-553" w:type="dxa"/>
        <w:tblLayout w:type="fixed"/>
        <w:tblCellMar>
          <w:top w:w="0" w:type="dxa"/>
          <w:left w:w="108" w:type="dxa"/>
          <w:bottom w:w="0" w:type="dxa"/>
          <w:right w:w="108" w:type="dxa"/>
        </w:tblCellMar>
      </w:tblPr>
      <w:tblGrid>
        <w:gridCol w:w="870"/>
        <w:gridCol w:w="916"/>
        <w:gridCol w:w="900"/>
        <w:gridCol w:w="6023"/>
        <w:gridCol w:w="2061"/>
      </w:tblGrid>
      <w:tr>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 cm 墙承重,毛条石基础,普通人字形屋架,木瓦屋面,木基层,木楼盖。</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 cm 或18 cm 以下,山墙搁檩,毛条石基础,木瓦屋面,木基层。 </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9209" w:type="dxa"/>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hint="default"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9201" w:type="dxa"/>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9216"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vAlign w:val="center"/>
          </w:tcPr>
          <w:p>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vAlign w:val="center"/>
          </w:tcPr>
          <w:p>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8671" w:type="dxa"/>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5"/>
        <w:tblW w:w="8865" w:type="dxa"/>
        <w:tblInd w:w="93"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vAlign w:val="center"/>
          </w:tcPr>
          <w:p>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widowControl/>
        <w:jc w:val="center"/>
        <w:rPr>
          <w:rFonts w:hint="eastAsia" w:ascii="仿宋_GB2312" w:hAnsi="宋体" w:eastAsia="仿宋_GB2312" w:cs="宋体"/>
          <w:color w:val="auto"/>
          <w:kern w:val="0"/>
          <w:sz w:val="24"/>
          <w:highlight w:val="none"/>
          <w:u w:val="none"/>
        </w:rPr>
      </w:pPr>
    </w:p>
    <w:p>
      <w:pPr>
        <w:widowControl/>
        <w:jc w:val="both"/>
        <w:rPr>
          <w:rFonts w:hint="eastAsia" w:ascii="仿宋_GB2312" w:hAnsi="宋体" w:eastAsia="仿宋_GB2312" w:cs="宋体"/>
          <w:color w:val="auto"/>
          <w:kern w:val="0"/>
          <w:sz w:val="24"/>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auto"/>
          <w:kern w:val="0"/>
          <w:sz w:val="24"/>
          <w:highlight w:val="none"/>
          <w:u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NmYyMjdjMjExYzUzNmI0MTUwMTM1ZDU0NTQ2ZTAifQ=="/>
  </w:docVars>
  <w:rsids>
    <w:rsidRoot w:val="00000000"/>
    <w:rsid w:val="00B93F2F"/>
    <w:rsid w:val="02883E3D"/>
    <w:rsid w:val="033A42BD"/>
    <w:rsid w:val="03B402AD"/>
    <w:rsid w:val="061834A6"/>
    <w:rsid w:val="07B6249D"/>
    <w:rsid w:val="08E87743"/>
    <w:rsid w:val="0A382873"/>
    <w:rsid w:val="0B114967"/>
    <w:rsid w:val="0B5036E2"/>
    <w:rsid w:val="0BDD433B"/>
    <w:rsid w:val="0C2D0D5C"/>
    <w:rsid w:val="0E8110E0"/>
    <w:rsid w:val="0EAB2B6B"/>
    <w:rsid w:val="108F30A1"/>
    <w:rsid w:val="10F71327"/>
    <w:rsid w:val="12567301"/>
    <w:rsid w:val="145344F4"/>
    <w:rsid w:val="158A5A42"/>
    <w:rsid w:val="1601480E"/>
    <w:rsid w:val="17014A1A"/>
    <w:rsid w:val="17E02057"/>
    <w:rsid w:val="187009C5"/>
    <w:rsid w:val="18BA672F"/>
    <w:rsid w:val="19A846E9"/>
    <w:rsid w:val="1A9C6228"/>
    <w:rsid w:val="1AC97CEC"/>
    <w:rsid w:val="1ADA0453"/>
    <w:rsid w:val="1C054074"/>
    <w:rsid w:val="1DD747AE"/>
    <w:rsid w:val="1E8C45D9"/>
    <w:rsid w:val="204A02A8"/>
    <w:rsid w:val="22086F4F"/>
    <w:rsid w:val="241A2217"/>
    <w:rsid w:val="24B146C1"/>
    <w:rsid w:val="24E90E8A"/>
    <w:rsid w:val="25244BA3"/>
    <w:rsid w:val="256A4A32"/>
    <w:rsid w:val="26566403"/>
    <w:rsid w:val="2657371E"/>
    <w:rsid w:val="273D301A"/>
    <w:rsid w:val="29BA46F0"/>
    <w:rsid w:val="2A51512F"/>
    <w:rsid w:val="2B2C73B5"/>
    <w:rsid w:val="2B801021"/>
    <w:rsid w:val="2B8209DE"/>
    <w:rsid w:val="2C361D24"/>
    <w:rsid w:val="2DD13DB6"/>
    <w:rsid w:val="2E073C7C"/>
    <w:rsid w:val="2E3F2DCE"/>
    <w:rsid w:val="301B771E"/>
    <w:rsid w:val="31673B61"/>
    <w:rsid w:val="31743D14"/>
    <w:rsid w:val="32487229"/>
    <w:rsid w:val="3643781B"/>
    <w:rsid w:val="36EA7C97"/>
    <w:rsid w:val="3B104396"/>
    <w:rsid w:val="3DD31485"/>
    <w:rsid w:val="3E78747C"/>
    <w:rsid w:val="3FDC7A75"/>
    <w:rsid w:val="40694322"/>
    <w:rsid w:val="420F2CA7"/>
    <w:rsid w:val="44261851"/>
    <w:rsid w:val="44FA35FD"/>
    <w:rsid w:val="450253D9"/>
    <w:rsid w:val="45423BF4"/>
    <w:rsid w:val="46BD3366"/>
    <w:rsid w:val="482E0134"/>
    <w:rsid w:val="4B9F28EF"/>
    <w:rsid w:val="4BB62C69"/>
    <w:rsid w:val="4CD27CC8"/>
    <w:rsid w:val="4E824F2D"/>
    <w:rsid w:val="50B3791F"/>
    <w:rsid w:val="52C8312A"/>
    <w:rsid w:val="52DB4AB5"/>
    <w:rsid w:val="538C05FC"/>
    <w:rsid w:val="545355A9"/>
    <w:rsid w:val="54A343F4"/>
    <w:rsid w:val="54EA55DA"/>
    <w:rsid w:val="557650C0"/>
    <w:rsid w:val="559D64D2"/>
    <w:rsid w:val="564A72B4"/>
    <w:rsid w:val="56721153"/>
    <w:rsid w:val="575A2348"/>
    <w:rsid w:val="58C35579"/>
    <w:rsid w:val="5965279A"/>
    <w:rsid w:val="597C2CFA"/>
    <w:rsid w:val="5A3B344B"/>
    <w:rsid w:val="5AF10D17"/>
    <w:rsid w:val="5B85605C"/>
    <w:rsid w:val="5D2F5C03"/>
    <w:rsid w:val="5DCA2320"/>
    <w:rsid w:val="5EE239D0"/>
    <w:rsid w:val="5FB10DEA"/>
    <w:rsid w:val="5FC94074"/>
    <w:rsid w:val="60765F74"/>
    <w:rsid w:val="614E75D3"/>
    <w:rsid w:val="63DD4609"/>
    <w:rsid w:val="63E15DFA"/>
    <w:rsid w:val="656A152F"/>
    <w:rsid w:val="66F142F1"/>
    <w:rsid w:val="672030DD"/>
    <w:rsid w:val="6AE67C30"/>
    <w:rsid w:val="6B9E5B01"/>
    <w:rsid w:val="6E7863D1"/>
    <w:rsid w:val="6E922B12"/>
    <w:rsid w:val="6F5646D2"/>
    <w:rsid w:val="6F7400F2"/>
    <w:rsid w:val="6FBA62FD"/>
    <w:rsid w:val="6FF931B2"/>
    <w:rsid w:val="71122145"/>
    <w:rsid w:val="71246E80"/>
    <w:rsid w:val="71BE5478"/>
    <w:rsid w:val="72B95432"/>
    <w:rsid w:val="73C07BA1"/>
    <w:rsid w:val="74092D09"/>
    <w:rsid w:val="75191C6F"/>
    <w:rsid w:val="75BB0412"/>
    <w:rsid w:val="781F6A99"/>
    <w:rsid w:val="7A5F1676"/>
    <w:rsid w:val="7BB876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 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 Char Char1"/>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 w:type="character" w:customStyle="1" w:styleId="31">
    <w:name w:val="ca-22"/>
    <w:basedOn w:val="6"/>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Lenovo</Company>
  <Pages>38</Pages>
  <Words>18072</Words>
  <Characters>19258</Characters>
  <Paragraphs>1828</Paragraphs>
  <TotalTime>20</TotalTime>
  <ScaleCrop>false</ScaleCrop>
  <LinksUpToDate>false</LinksUpToDate>
  <CharactersWithSpaces>19898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陈小亮</cp:lastModifiedBy>
  <cp:lastPrinted>2020-03-03T06:56:00Z</cp:lastPrinted>
  <dcterms:modified xsi:type="dcterms:W3CDTF">2022-07-26T08:00:40Z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63257D52898C4F8DAC7604E2403E4A62</vt:lpwstr>
  </property>
</Properties>
</file>