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5AF4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44"/>
          <w:szCs w:val="44"/>
          <w:highlight w:val="none"/>
          <w:lang w:eastAsia="zh-CN"/>
        </w:rPr>
      </w:pPr>
    </w:p>
    <w:p w14:paraId="104EBA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lang w:eastAsia="zh-CN"/>
        </w:rPr>
        <w:t>何厝休闲公园项目</w:t>
      </w:r>
      <w:r>
        <w:rPr>
          <w:rFonts w:hint="eastAsia" w:ascii="方正小标宋简体" w:hAnsi="方正小标宋简体" w:eastAsia="方正小标宋简体" w:cs="方正小标宋简体"/>
          <w:b w:val="0"/>
          <w:bCs w:val="0"/>
          <w:sz w:val="44"/>
          <w:szCs w:val="44"/>
          <w:highlight w:val="none"/>
        </w:rPr>
        <w:t>房屋征收补偿方案</w:t>
      </w:r>
    </w:p>
    <w:p w14:paraId="570754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eastAsia="zh-CN"/>
        </w:rPr>
        <w:t>适用私人自建住宅部分征求意见稿</w:t>
      </w:r>
      <w:r>
        <w:rPr>
          <w:rFonts w:hint="eastAsia" w:ascii="仿宋_GB2312" w:hAnsi="仿宋_GB2312" w:eastAsia="仿宋_GB2312" w:cs="仿宋_GB2312"/>
          <w:b w:val="0"/>
          <w:bCs w:val="0"/>
          <w:sz w:val="32"/>
          <w:szCs w:val="32"/>
          <w:highlight w:val="none"/>
          <w:u w:val="none"/>
        </w:rPr>
        <w:t>）</w:t>
      </w:r>
    </w:p>
    <w:p w14:paraId="49AF4C3A">
      <w:pPr>
        <w:pStyle w:val="8"/>
        <w:pageBreakBefore w:val="0"/>
        <w:shd w:val="clear" w:color="auto" w:fill="auto"/>
        <w:tabs>
          <w:tab w:val="left" w:pos="7085"/>
        </w:tabs>
        <w:kinsoku/>
        <w:wordWrap/>
        <w:overflowPunct/>
        <w:topLinePunct w:val="0"/>
        <w:autoSpaceDE/>
        <w:autoSpaceDN/>
        <w:bidi w:val="0"/>
        <w:adjustRightInd/>
        <w:snapToGrid/>
        <w:spacing w:before="0" w:after="0" w:line="600" w:lineRule="exact"/>
        <w:textAlignment w:val="auto"/>
        <w:rPr>
          <w:rFonts w:hint="eastAsia" w:ascii="仿宋_GB2312" w:hAnsi="仿宋_GB2312" w:eastAsia="仿宋_GB2312" w:cs="仿宋_GB2312"/>
          <w:w w:val="100"/>
          <w:sz w:val="32"/>
          <w:szCs w:val="32"/>
          <w:highlight w:val="none"/>
          <w:u w:val="none"/>
          <w:lang w:val="en-US" w:eastAsia="zh-CN"/>
        </w:rPr>
      </w:pPr>
    </w:p>
    <w:p w14:paraId="0B3AD35C">
      <w:pPr>
        <w:pStyle w:val="8"/>
        <w:keepNext w:val="0"/>
        <w:keepLines w:val="0"/>
        <w:pageBreakBefore w:val="0"/>
        <w:widowControl/>
        <w:shd w:val="clear" w:color="auto" w:fill="auto"/>
        <w:tabs>
          <w:tab w:val="left" w:pos="7085"/>
        </w:tabs>
        <w:kinsoku/>
        <w:wordWrap/>
        <w:overflowPunct/>
        <w:topLinePunct w:val="0"/>
        <w:autoSpaceDE/>
        <w:autoSpaceDN/>
        <w:bidi w:val="0"/>
        <w:adjustRightInd/>
        <w:snapToGrid/>
        <w:spacing w:before="0" w:after="0" w:line="600" w:lineRule="exact"/>
        <w:ind w:firstLine="640" w:firstLineChars="200"/>
        <w:jc w:val="both"/>
        <w:textAlignment w:val="auto"/>
        <w:rPr>
          <w:rFonts w:ascii="仿宋_GB2312" w:eastAsia="仿宋_GB2312"/>
          <w:w w:val="100"/>
          <w:sz w:val="32"/>
          <w:szCs w:val="32"/>
          <w:highlight w:val="none"/>
          <w:u w:val="single"/>
          <w:lang w:eastAsia="zh-CN"/>
        </w:rPr>
      </w:pPr>
      <w:r>
        <w:rPr>
          <w:rFonts w:hint="eastAsia" w:ascii="仿宋_GB2312" w:eastAsia="仿宋_GB2312"/>
          <w:w w:val="100"/>
          <w:sz w:val="32"/>
          <w:szCs w:val="32"/>
          <w:u w:val="none"/>
          <w:lang w:eastAsia="zh-CN"/>
        </w:rPr>
        <w:t>因何厝休闲公园项目</w:t>
      </w:r>
      <w:r>
        <w:rPr>
          <w:rFonts w:hint="eastAsia" w:ascii="仿宋_GB2312" w:eastAsia="仿宋_GB2312"/>
          <w:w w:val="100"/>
          <w:sz w:val="32"/>
          <w:szCs w:val="32"/>
          <w:u w:val="none"/>
          <w:lang w:val="en-US" w:eastAsia="zh-CN"/>
        </w:rPr>
        <w:t>(位于新江公路提升改造工程及管廊工程项目征迁红线内）</w:t>
      </w:r>
      <w:r>
        <w:rPr>
          <w:rFonts w:hint="eastAsia" w:ascii="仿宋_GB2312" w:eastAsia="仿宋_GB2312"/>
          <w:w w:val="100"/>
          <w:sz w:val="32"/>
          <w:szCs w:val="32"/>
          <w:u w:val="none"/>
          <w:lang w:eastAsia="zh-CN"/>
        </w:rPr>
        <w:t>建设需要，福</w:t>
      </w:r>
      <w:r>
        <w:rPr>
          <w:rFonts w:hint="eastAsia" w:ascii="仿宋_GB2312" w:eastAsia="仿宋_GB2312"/>
          <w:w w:val="100"/>
          <w:sz w:val="32"/>
          <w:szCs w:val="32"/>
          <w:highlight w:val="none"/>
          <w:lang w:eastAsia="zh-CN"/>
        </w:rPr>
        <w:t>清市人民政府已决定征收</w:t>
      </w:r>
      <w:r>
        <w:rPr>
          <w:rFonts w:hint="eastAsia" w:ascii="仿宋_GB2312" w:eastAsia="仿宋_GB2312"/>
          <w:w w:val="100"/>
          <w:sz w:val="32"/>
          <w:szCs w:val="32"/>
          <w:u w:val="none"/>
          <w:lang w:eastAsia="zh-CN"/>
        </w:rPr>
        <w:t>何厝休闲公园</w:t>
      </w:r>
      <w:r>
        <w:rPr>
          <w:rFonts w:hint="eastAsia" w:ascii="仿宋_GB2312" w:eastAsia="仿宋_GB2312"/>
          <w:w w:val="100"/>
          <w:sz w:val="32"/>
          <w:szCs w:val="32"/>
          <w:highlight w:val="none"/>
          <w:lang w:eastAsia="zh-CN"/>
        </w:rPr>
        <w:t>项目红线内的房屋。根据《中华人民共和国土地管理法》、《国有土地上房屋征收与补偿条例》等有关法律、法规及政策规定，为规范征收补偿安置行为，维护被征收人合法权益，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w w:val="100"/>
          <w:sz w:val="32"/>
          <w:szCs w:val="32"/>
          <w:highlight w:val="none"/>
        </w:rPr>
        <w:t>制定本征收补偿方案。</w:t>
      </w:r>
    </w:p>
    <w:p w14:paraId="230894C8">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hint="eastAsia" w:ascii="仿宋_GB2312" w:eastAsia="仿宋_GB2312"/>
          <w:sz w:val="32"/>
          <w:szCs w:val="32"/>
          <w:highlight w:val="none"/>
          <w:lang w:val="zh-CN" w:eastAsia="zh-CN"/>
        </w:rPr>
      </w:pPr>
      <w:bookmarkStart w:id="0" w:name="bookmark5"/>
    </w:p>
    <w:p w14:paraId="2AAAFD84">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0" w:firstLineChars="0"/>
        <w:textAlignment w:val="auto"/>
        <w:rPr>
          <w:rFonts w:ascii="仿宋_GB2312" w:eastAsia="仿宋_GB2312"/>
          <w:sz w:val="32"/>
          <w:szCs w:val="32"/>
          <w:highlight w:val="none"/>
        </w:rPr>
      </w:pPr>
      <w:r>
        <w:rPr>
          <w:rFonts w:hint="eastAsia" w:ascii="仿宋_GB2312" w:eastAsia="仿宋_GB2312"/>
          <w:sz w:val="32"/>
          <w:szCs w:val="32"/>
          <w:highlight w:val="none"/>
          <w:lang w:val="zh-CN"/>
        </w:rPr>
        <w:t>第一部分</w:t>
      </w:r>
      <w:r>
        <w:rPr>
          <w:rFonts w:ascii="仿宋_GB2312" w:eastAsia="仿宋_GB2312"/>
          <w:sz w:val="32"/>
          <w:szCs w:val="32"/>
          <w:highlight w:val="none"/>
          <w:lang w:val="zh-CN"/>
        </w:rPr>
        <w:t xml:space="preserve">  </w:t>
      </w:r>
      <w:r>
        <w:rPr>
          <w:rFonts w:hint="eastAsia" w:ascii="仿宋_GB2312" w:eastAsia="仿宋_GB2312"/>
          <w:sz w:val="32"/>
          <w:szCs w:val="32"/>
          <w:highlight w:val="none"/>
          <w:lang w:val="zh-CN"/>
        </w:rPr>
        <w:t>总则</w:t>
      </w:r>
      <w:bookmarkEnd w:id="0"/>
    </w:p>
    <w:p w14:paraId="50ED3234">
      <w:pPr>
        <w:pStyle w:val="9"/>
        <w:keepNext/>
        <w:keepLines/>
        <w:pageBreakBefore w:val="0"/>
        <w:shd w:val="clear" w:color="auto" w:fill="auto"/>
        <w:kinsoku/>
        <w:wordWrap/>
        <w:overflowPunct/>
        <w:topLinePunct w:val="0"/>
        <w:autoSpaceDE/>
        <w:autoSpaceDN/>
        <w:bidi w:val="0"/>
        <w:adjustRightInd/>
        <w:snapToGrid/>
        <w:spacing w:before="0" w:after="0" w:line="600" w:lineRule="exact"/>
        <w:ind w:firstLine="580" w:firstLineChars="200"/>
        <w:jc w:val="both"/>
        <w:textAlignment w:val="auto"/>
        <w:rPr>
          <w:rFonts w:eastAsia="宋体"/>
          <w:b w:val="0"/>
          <w:highlight w:val="none"/>
        </w:rPr>
      </w:pPr>
      <w:bookmarkStart w:id="1" w:name="bookmark6"/>
    </w:p>
    <w:p w14:paraId="3337DA11">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r>
        <w:rPr>
          <w:rFonts w:hint="eastAsia" w:ascii="仿宋_GB2312" w:hAnsi="仿宋_GB2312" w:eastAsia="仿宋_GB2312" w:cs="仿宋_GB2312"/>
          <w:b/>
          <w:bCs w:val="0"/>
          <w:sz w:val="32"/>
          <w:szCs w:val="32"/>
          <w:highlight w:val="none"/>
          <w:lang w:eastAsia="zh-CN"/>
        </w:rPr>
        <w:t>一、</w:t>
      </w:r>
      <w:r>
        <w:rPr>
          <w:rFonts w:hint="eastAsia" w:ascii="仿宋_GB2312" w:eastAsia="仿宋_GB2312"/>
          <w:sz w:val="32"/>
          <w:szCs w:val="32"/>
          <w:highlight w:val="none"/>
          <w:lang w:val="zh-CN"/>
        </w:rPr>
        <w:t>基本原则</w:t>
      </w:r>
      <w:bookmarkEnd w:id="1"/>
    </w:p>
    <w:p w14:paraId="7877D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征收工作坚持“依法依规、民主公开、以人为本、权益保障、和谐征收”的原则，征收人主动接受监督部门、被征收人及社会各界人士的监督。</w:t>
      </w:r>
    </w:p>
    <w:p w14:paraId="351199FD">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rPr>
      </w:pPr>
      <w:bookmarkStart w:id="2" w:name="bookmark7"/>
      <w:r>
        <w:rPr>
          <w:rFonts w:hint="eastAsia" w:ascii="仿宋_GB2312" w:eastAsia="仿宋_GB2312"/>
          <w:sz w:val="32"/>
          <w:szCs w:val="32"/>
          <w:highlight w:val="none"/>
          <w:lang w:val="zh-CN"/>
        </w:rPr>
        <w:t>二、征收范围</w:t>
      </w:r>
      <w:bookmarkEnd w:id="2"/>
    </w:p>
    <w:p w14:paraId="488858E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具体征收范围以</w:t>
      </w:r>
      <w:r>
        <w:rPr>
          <w:rFonts w:hint="eastAsia" w:ascii="仿宋_GB2312" w:eastAsia="仿宋_GB2312"/>
          <w:w w:val="100"/>
          <w:sz w:val="32"/>
          <w:szCs w:val="32"/>
          <w:u w:val="none"/>
          <w:lang w:eastAsia="zh-CN"/>
        </w:rPr>
        <w:t>何厝休闲公园</w:t>
      </w:r>
      <w:r>
        <w:rPr>
          <w:rFonts w:hint="eastAsia" w:ascii="仿宋_GB2312" w:eastAsia="仿宋_GB2312"/>
          <w:w w:val="100"/>
          <w:sz w:val="32"/>
          <w:szCs w:val="32"/>
          <w:highlight w:val="none"/>
          <w:lang w:eastAsia="zh-CN"/>
        </w:rPr>
        <w:t>项目征迁</w:t>
      </w:r>
      <w:r>
        <w:rPr>
          <w:rFonts w:hint="eastAsia" w:ascii="仿宋_GB2312" w:eastAsia="仿宋_GB2312"/>
          <w:sz w:val="32"/>
          <w:szCs w:val="32"/>
          <w:highlight w:val="none"/>
          <w:lang w:val="zh-CN"/>
        </w:rPr>
        <w:t>红线图为准。</w:t>
      </w:r>
    </w:p>
    <w:p w14:paraId="3DC441FC">
      <w:pPr>
        <w:pStyle w:val="9"/>
        <w:keepNext/>
        <w:keepLines/>
        <w:pageBreakBefore w:val="0"/>
        <w:widowControl/>
        <w:shd w:val="clear" w:color="auto" w:fill="auto"/>
        <w:kinsoku/>
        <w:wordWrap/>
        <w:overflowPunct/>
        <w:topLinePunct w:val="0"/>
        <w:autoSpaceDE/>
        <w:autoSpaceDN/>
        <w:bidi w:val="0"/>
        <w:adjustRightInd/>
        <w:snapToGrid/>
        <w:spacing w:before="0" w:after="0" w:line="600" w:lineRule="exact"/>
        <w:ind w:firstLine="643" w:firstLineChars="200"/>
        <w:jc w:val="both"/>
        <w:textAlignment w:val="auto"/>
        <w:rPr>
          <w:rFonts w:ascii="仿宋_GB2312" w:eastAsia="仿宋_GB2312"/>
          <w:sz w:val="32"/>
          <w:szCs w:val="32"/>
          <w:highlight w:val="none"/>
          <w:lang w:val="zh-CN"/>
        </w:rPr>
      </w:pPr>
      <w:bookmarkStart w:id="3" w:name="bookmark8"/>
      <w:r>
        <w:rPr>
          <w:rFonts w:hint="eastAsia" w:ascii="仿宋_GB2312" w:eastAsia="仿宋_GB2312"/>
          <w:sz w:val="32"/>
          <w:szCs w:val="32"/>
          <w:highlight w:val="none"/>
          <w:lang w:val="zh-CN"/>
        </w:rPr>
        <w:t>三、征收补偿对象及方式</w:t>
      </w:r>
      <w:bookmarkEnd w:id="3"/>
    </w:p>
    <w:p w14:paraId="5C48DE0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bookmarkStart w:id="4" w:name="bookmark9"/>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14:paraId="34011E9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14:paraId="4A63654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14:paraId="6C40436B">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14:paraId="2A66FC8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14:paraId="2CB412C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14:paraId="284CE5A7">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四、补偿安置</w:t>
      </w:r>
      <w:bookmarkEnd w:id="4"/>
    </w:p>
    <w:p w14:paraId="44B8ECA0">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（一）补偿</w:t>
      </w:r>
      <w:r>
        <w:rPr>
          <w:rFonts w:hint="eastAsia" w:ascii="仿宋_GB2312" w:eastAsia="仿宋_GB2312"/>
          <w:sz w:val="32"/>
          <w:szCs w:val="32"/>
          <w:highlight w:val="none"/>
          <w:lang w:val="zh-CN" w:eastAsia="zh-CN"/>
        </w:rPr>
        <w:t>安置</w:t>
      </w:r>
      <w:r>
        <w:rPr>
          <w:rFonts w:hint="eastAsia" w:ascii="仿宋_GB2312" w:eastAsia="仿宋_GB2312"/>
          <w:sz w:val="32"/>
          <w:szCs w:val="32"/>
          <w:highlight w:val="none"/>
          <w:lang w:val="zh-CN"/>
        </w:rPr>
        <w:t>方式。分为产权调换、货币补偿、部分产权调换与部分货币补偿相结合三种方式</w:t>
      </w:r>
      <w:r>
        <w:rPr>
          <w:rFonts w:hint="eastAsia" w:ascii="仿宋_GB2312" w:eastAsia="仿宋_GB2312"/>
          <w:sz w:val="32"/>
          <w:szCs w:val="32"/>
          <w:highlight w:val="none"/>
          <w:lang w:val="zh-CN" w:eastAsia="zh-CN"/>
        </w:rPr>
        <w:t>。</w:t>
      </w:r>
      <w:r>
        <w:rPr>
          <w:rFonts w:hint="eastAsia" w:ascii="仿宋_GB2312" w:eastAsia="仿宋_GB2312"/>
          <w:sz w:val="32"/>
          <w:szCs w:val="32"/>
          <w:highlight w:val="none"/>
          <w:lang w:val="zh-CN"/>
        </w:rPr>
        <w:t>选择部分产权调换与部分货币补偿相结合的方式，</w:t>
      </w:r>
      <w:r>
        <w:rPr>
          <w:rFonts w:hint="eastAsia" w:ascii="仿宋_GB2312" w:eastAsia="仿宋_GB2312"/>
          <w:sz w:val="32"/>
          <w:szCs w:val="32"/>
          <w:highlight w:val="none"/>
          <w:lang w:val="zh-CN" w:eastAsia="zh-CN"/>
        </w:rPr>
        <w:t>其</w:t>
      </w:r>
      <w:r>
        <w:rPr>
          <w:rFonts w:hint="eastAsia" w:ascii="仿宋_GB2312" w:eastAsia="仿宋_GB2312"/>
          <w:sz w:val="32"/>
          <w:szCs w:val="32"/>
          <w:highlight w:val="none"/>
          <w:lang w:val="zh-CN"/>
        </w:rPr>
        <w:t>用于产权调换部分的面积只能</w:t>
      </w:r>
      <w:r>
        <w:rPr>
          <w:rFonts w:hint="eastAsia" w:ascii="仿宋_GB2312" w:eastAsia="仿宋_GB2312"/>
          <w:sz w:val="32"/>
          <w:szCs w:val="32"/>
          <w:highlight w:val="none"/>
          <w:lang w:val="zh-CN" w:eastAsia="zh-CN"/>
        </w:rPr>
        <w:t>从</w:t>
      </w:r>
      <w:r>
        <w:rPr>
          <w:rFonts w:hint="eastAsia" w:ascii="仿宋_GB2312" w:eastAsia="仿宋_GB2312"/>
          <w:sz w:val="32"/>
          <w:szCs w:val="32"/>
          <w:highlight w:val="none"/>
          <w:lang w:val="zh-CN"/>
        </w:rPr>
        <w:t>一层</w:t>
      </w:r>
      <w:r>
        <w:rPr>
          <w:rFonts w:hint="eastAsia" w:ascii="仿宋_GB2312" w:eastAsia="仿宋_GB2312"/>
          <w:sz w:val="32"/>
          <w:szCs w:val="32"/>
          <w:highlight w:val="none"/>
          <w:lang w:val="zh-CN" w:eastAsia="zh-CN"/>
        </w:rPr>
        <w:t>开始</w:t>
      </w:r>
      <w:r>
        <w:rPr>
          <w:rFonts w:hint="eastAsia" w:ascii="仿宋_GB2312" w:eastAsia="仿宋_GB2312"/>
          <w:sz w:val="32"/>
          <w:szCs w:val="32"/>
          <w:highlight w:val="none"/>
          <w:lang w:val="zh-CN"/>
        </w:rPr>
        <w:t>依次往上累积</w:t>
      </w:r>
      <w:r>
        <w:rPr>
          <w:rFonts w:hint="eastAsia" w:ascii="仿宋_GB2312" w:eastAsia="仿宋_GB2312"/>
          <w:sz w:val="32"/>
          <w:szCs w:val="32"/>
          <w:highlight w:val="none"/>
          <w:lang w:val="zh-CN" w:eastAsia="zh-CN"/>
        </w:rPr>
        <w:t>进行产权调换，</w:t>
      </w:r>
      <w:r>
        <w:rPr>
          <w:rFonts w:hint="eastAsia" w:ascii="仿宋_GB2312" w:eastAsia="仿宋_GB2312"/>
          <w:sz w:val="32"/>
          <w:szCs w:val="32"/>
          <w:highlight w:val="none"/>
          <w:lang w:val="zh-CN"/>
        </w:rPr>
        <w:t>土地价值按产权调换与货币补偿面积比例分摊。</w:t>
      </w:r>
    </w:p>
    <w:p w14:paraId="70F24BF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u w:val="none"/>
          <w:lang w:val="zh-CN"/>
        </w:rPr>
      </w:pPr>
      <w:r>
        <w:rPr>
          <w:rFonts w:hint="eastAsia" w:ascii="仿宋_GB2312" w:eastAsia="仿宋_GB2312"/>
          <w:sz w:val="32"/>
          <w:szCs w:val="32"/>
          <w:highlight w:val="none"/>
          <w:u w:val="none"/>
          <w:lang w:val="zh-CN"/>
        </w:rPr>
        <w:t>（二）补偿计算。</w:t>
      </w:r>
      <w:r>
        <w:rPr>
          <w:rFonts w:hint="eastAsia" w:ascii="仿宋_GB2312" w:eastAsia="仿宋_GB2312"/>
          <w:sz w:val="32"/>
          <w:szCs w:val="32"/>
          <w:highlight w:val="none"/>
          <w:u w:val="none"/>
          <w:lang w:val="zh-CN" w:eastAsia="zh-CN"/>
        </w:rPr>
        <w:t>房屋</w:t>
      </w:r>
      <w:r>
        <w:rPr>
          <w:rFonts w:hint="eastAsia" w:ascii="仿宋_GB2312" w:eastAsia="仿宋_GB2312"/>
          <w:sz w:val="32"/>
          <w:szCs w:val="32"/>
          <w:highlight w:val="none"/>
          <w:u w:val="none"/>
          <w:lang w:val="zh-CN"/>
        </w:rPr>
        <w:t>补偿实行土地、房屋分别计算，合并结算。土地补偿</w:t>
      </w:r>
      <w:r>
        <w:rPr>
          <w:rFonts w:hint="eastAsia" w:ascii="仿宋_GB2312" w:eastAsia="仿宋_GB2312"/>
          <w:sz w:val="32"/>
          <w:szCs w:val="32"/>
          <w:highlight w:val="none"/>
          <w:u w:val="none"/>
          <w:lang w:val="zh-CN" w:eastAsia="zh-CN"/>
        </w:rPr>
        <w:t>（专指住宅）</w:t>
      </w:r>
      <w:r>
        <w:rPr>
          <w:rFonts w:hint="eastAsia" w:ascii="仿宋_GB2312" w:eastAsia="仿宋_GB2312"/>
          <w:sz w:val="32"/>
          <w:szCs w:val="32"/>
          <w:highlight w:val="none"/>
          <w:u w:val="none"/>
          <w:lang w:val="zh-CN"/>
        </w:rPr>
        <w:t>，经批准的房屋建筑占地土地补偿价格按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万元/亩；房屋补偿，由房屋重置价和二次装修重置价结合成新率组成。埕地、空地的补偿：经国土部门确权的，属出让土地的按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万元/亩计算，属划拨土地或持有集体土地使用证的按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w:t>
      </w:r>
      <w:r>
        <w:rPr>
          <w:rFonts w:ascii="仿宋_GB2312" w:eastAsia="仿宋_GB2312"/>
          <w:sz w:val="32"/>
          <w:szCs w:val="32"/>
          <w:highlight w:val="none"/>
          <w:u w:val="none"/>
          <w:lang w:val="zh-CN"/>
        </w:rPr>
        <w:t>60%</w:t>
      </w:r>
      <w:r>
        <w:rPr>
          <w:rFonts w:hint="eastAsia" w:ascii="仿宋_GB2312" w:eastAsia="仿宋_GB2312"/>
          <w:sz w:val="32"/>
          <w:szCs w:val="32"/>
          <w:highlight w:val="none"/>
          <w:u w:val="none"/>
          <w:lang w:val="zh-CN"/>
        </w:rPr>
        <w:t>计算；经市镇（街）两级清理收费的，按</w:t>
      </w:r>
      <w:r>
        <w:rPr>
          <w:rFonts w:hint="eastAsia" w:ascii="仿宋_GB2312" w:eastAsia="仿宋_GB2312"/>
          <w:sz w:val="32"/>
          <w:szCs w:val="32"/>
          <w:highlight w:val="none"/>
          <w:u w:val="none"/>
          <w:lang w:val="en-US" w:eastAsia="zh-CN"/>
        </w:rPr>
        <w:t>43</w:t>
      </w:r>
      <w:r>
        <w:rPr>
          <w:rFonts w:hint="eastAsia" w:ascii="仿宋_GB2312" w:eastAsia="仿宋_GB2312"/>
          <w:sz w:val="32"/>
          <w:szCs w:val="32"/>
          <w:highlight w:val="none"/>
          <w:u w:val="none"/>
          <w:lang w:val="zh-CN"/>
        </w:rPr>
        <w:t>万元/亩的40</w:t>
      </w:r>
      <w:r>
        <w:rPr>
          <w:rFonts w:ascii="仿宋_GB2312" w:eastAsia="仿宋_GB2312"/>
          <w:sz w:val="32"/>
          <w:szCs w:val="32"/>
          <w:highlight w:val="none"/>
          <w:u w:val="none"/>
          <w:lang w:val="zh-CN"/>
        </w:rPr>
        <w:t>%</w:t>
      </w:r>
      <w:r>
        <w:rPr>
          <w:rFonts w:hint="eastAsia" w:ascii="仿宋_GB2312" w:eastAsia="仿宋_GB2312"/>
          <w:sz w:val="32"/>
          <w:szCs w:val="32"/>
          <w:highlight w:val="none"/>
          <w:u w:val="none"/>
          <w:lang w:val="zh-CN"/>
        </w:rPr>
        <w:t>计算；其他未确权和未经市镇（街）两级清理收费的，按</w:t>
      </w:r>
      <w:r>
        <w:rPr>
          <w:rFonts w:hint="eastAsia" w:ascii="仿宋_GB2312" w:eastAsia="仿宋_GB2312"/>
          <w:sz w:val="32"/>
          <w:szCs w:val="32"/>
          <w:highlight w:val="none"/>
          <w:u w:val="none"/>
          <w:lang w:val="en-US" w:eastAsia="zh-CN"/>
        </w:rPr>
        <w:t>3.775万</w:t>
      </w:r>
      <w:r>
        <w:rPr>
          <w:rFonts w:hint="eastAsia" w:ascii="仿宋_GB2312" w:eastAsia="仿宋_GB2312"/>
          <w:sz w:val="32"/>
          <w:szCs w:val="32"/>
          <w:highlight w:val="none"/>
          <w:u w:val="none"/>
          <w:lang w:val="zh-CN"/>
        </w:rPr>
        <w:t>元/亩计算。埕地、空地是指房屋四</w:t>
      </w:r>
      <w:r>
        <w:rPr>
          <w:rFonts w:hint="eastAsia" w:ascii="仿宋_GB2312" w:eastAsia="仿宋_GB2312"/>
          <w:sz w:val="32"/>
          <w:szCs w:val="32"/>
          <w:highlight w:val="none"/>
          <w:u w:val="none"/>
          <w:lang w:val="zh-CN" w:eastAsia="zh-CN"/>
        </w:rPr>
        <w:t>至</w:t>
      </w:r>
      <w:r>
        <w:rPr>
          <w:rFonts w:hint="eastAsia" w:ascii="仿宋_GB2312" w:eastAsia="仿宋_GB2312"/>
          <w:sz w:val="32"/>
          <w:szCs w:val="32"/>
          <w:highlight w:val="none"/>
          <w:u w:val="none"/>
          <w:lang w:val="zh-CN"/>
        </w:rPr>
        <w:t>权属明确、界址明显范围内的用地面积扣除建筑物占地后余下的土地。</w:t>
      </w:r>
    </w:p>
    <w:p w14:paraId="4D80F17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（三）</w:t>
      </w:r>
      <w:r>
        <w:rPr>
          <w:rFonts w:hint="eastAsia" w:ascii="仿宋_GB2312" w:eastAsia="仿宋_GB2312"/>
          <w:sz w:val="32"/>
          <w:szCs w:val="32"/>
          <w:highlight w:val="none"/>
          <w:lang w:val="zh-CN" w:eastAsia="zh-CN"/>
        </w:rPr>
        <w:t>产权调换补偿方式</w:t>
      </w:r>
      <w:r>
        <w:rPr>
          <w:rFonts w:hint="eastAsia" w:ascii="仿宋_GB2312" w:eastAsia="仿宋_GB2312"/>
          <w:sz w:val="32"/>
          <w:szCs w:val="32"/>
          <w:highlight w:val="none"/>
          <w:lang w:val="zh-CN"/>
        </w:rPr>
        <w:t>安置</w:t>
      </w:r>
      <w:r>
        <w:rPr>
          <w:rFonts w:hint="eastAsia" w:ascii="仿宋_GB2312" w:eastAsia="仿宋_GB2312"/>
          <w:sz w:val="32"/>
          <w:szCs w:val="32"/>
          <w:highlight w:val="none"/>
          <w:lang w:val="zh-CN" w:eastAsia="zh-CN"/>
        </w:rPr>
        <w:t>原则</w:t>
      </w:r>
      <w:r>
        <w:rPr>
          <w:rFonts w:hint="eastAsia" w:ascii="仿宋_GB2312" w:eastAsia="仿宋_GB2312"/>
          <w:sz w:val="32"/>
          <w:szCs w:val="32"/>
          <w:highlight w:val="none"/>
          <w:lang w:val="zh-CN"/>
        </w:rPr>
        <w:t>。住宅按照“等面积调换、差价互补、严控扩购、就近安置”的原则，采取“先签约、先</w:t>
      </w:r>
      <w:r>
        <w:rPr>
          <w:rFonts w:hint="eastAsia" w:ascii="仿宋_GB2312" w:eastAsia="仿宋_GB2312"/>
          <w:sz w:val="32"/>
          <w:szCs w:val="32"/>
          <w:highlight w:val="none"/>
          <w:lang w:val="zh-CN" w:eastAsia="zh-CN"/>
        </w:rPr>
        <w:t>封房</w:t>
      </w:r>
      <w:r>
        <w:rPr>
          <w:rFonts w:hint="eastAsia" w:ascii="仿宋_GB2312" w:eastAsia="仿宋_GB2312"/>
          <w:sz w:val="32"/>
          <w:szCs w:val="32"/>
          <w:highlight w:val="none"/>
          <w:lang w:val="zh-CN"/>
        </w:rPr>
        <w:t>、先选房”的办法，在相应安置区内按选房顺序号进行选房，</w:t>
      </w:r>
      <w:r>
        <w:rPr>
          <w:rFonts w:hint="eastAsia" w:ascii="仿宋_GB2312" w:eastAsia="仿宋_GB2312"/>
          <w:sz w:val="32"/>
          <w:szCs w:val="32"/>
          <w:highlight w:val="none"/>
          <w:lang w:val="zh-CN" w:eastAsia="zh-CN"/>
        </w:rPr>
        <w:t>安置房朝向、楼层不做价格调差</w:t>
      </w:r>
      <w:r>
        <w:rPr>
          <w:rFonts w:hint="eastAsia" w:ascii="仿宋_GB2312" w:eastAsia="仿宋_GB2312"/>
          <w:sz w:val="32"/>
          <w:szCs w:val="32"/>
          <w:highlight w:val="none"/>
          <w:lang w:val="zh-CN"/>
        </w:rPr>
        <w:t>具体详见选房细则。</w:t>
      </w:r>
    </w:p>
    <w:p w14:paraId="5DF5D8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lang w:val="zh-CN"/>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四</w:t>
      </w:r>
      <w:r>
        <w:rPr>
          <w:rFonts w:hint="eastAsia" w:ascii="仿宋_GB2312" w:eastAsia="仿宋_GB2312"/>
          <w:sz w:val="32"/>
          <w:szCs w:val="32"/>
          <w:highlight w:val="none"/>
          <w:lang w:val="zh-CN"/>
        </w:rPr>
        <w:t>）根据本区域房屋的结构状况，将房屋结构划归为</w:t>
      </w:r>
      <w:r>
        <w:rPr>
          <w:rFonts w:hint="eastAsia" w:ascii="仿宋_GB2312" w:eastAsia="仿宋_GB2312"/>
          <w:sz w:val="32"/>
          <w:szCs w:val="32"/>
          <w:highlight w:val="none"/>
          <w:lang w:val="zh-CN" w:eastAsia="zh-CN"/>
        </w:rPr>
        <w:t>8</w:t>
      </w:r>
      <w:r>
        <w:rPr>
          <w:rFonts w:hint="eastAsia" w:ascii="仿宋_GB2312" w:eastAsia="仿宋_GB2312"/>
          <w:sz w:val="32"/>
          <w:szCs w:val="32"/>
          <w:highlight w:val="none"/>
          <w:lang w:val="zh-CN"/>
        </w:rPr>
        <w:t>类</w:t>
      </w:r>
      <w:r>
        <w:rPr>
          <w:rFonts w:hint="eastAsia" w:ascii="仿宋_GB2312" w:eastAsia="仿宋_GB2312"/>
          <w:sz w:val="32"/>
          <w:szCs w:val="32"/>
          <w:highlight w:val="none"/>
          <w:lang w:val="zh-CN" w:eastAsia="zh-CN"/>
        </w:rPr>
        <w:t>22</w:t>
      </w:r>
      <w:r>
        <w:rPr>
          <w:rFonts w:hint="eastAsia" w:ascii="仿宋_GB2312" w:eastAsia="仿宋_GB2312"/>
          <w:sz w:val="32"/>
          <w:szCs w:val="32"/>
          <w:highlight w:val="none"/>
          <w:lang w:val="zh-CN"/>
        </w:rPr>
        <w:t>等，其重置价标准详见附</w:t>
      </w:r>
      <w:r>
        <w:rPr>
          <w:rFonts w:hint="eastAsia" w:ascii="仿宋_GB2312" w:eastAsia="仿宋_GB2312"/>
          <w:sz w:val="32"/>
          <w:szCs w:val="32"/>
          <w:highlight w:val="none"/>
          <w:lang w:val="zh-CN" w:eastAsia="zh-CN"/>
        </w:rPr>
        <w:t>表一</w:t>
      </w:r>
      <w:r>
        <w:rPr>
          <w:rFonts w:hint="eastAsia" w:ascii="仿宋_GB2312" w:eastAsia="仿宋_GB2312"/>
          <w:sz w:val="32"/>
          <w:szCs w:val="32"/>
          <w:highlight w:val="none"/>
          <w:lang w:val="zh-CN"/>
        </w:rPr>
        <w:t>。</w:t>
      </w:r>
    </w:p>
    <w:p w14:paraId="06875631">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sz w:val="32"/>
          <w:szCs w:val="32"/>
          <w:highlight w:val="none"/>
          <w:lang w:val="zh-CN" w:eastAsia="zh-CN"/>
        </w:rPr>
        <w:t>表二</w:t>
      </w:r>
      <w:r>
        <w:rPr>
          <w:rFonts w:hint="eastAsia" w:ascii="仿宋_GB2312" w:eastAsia="仿宋_GB2312"/>
          <w:sz w:val="32"/>
          <w:szCs w:val="32"/>
          <w:highlight w:val="none"/>
          <w:lang w:val="zh-CN"/>
        </w:rPr>
        <w:t>。</w:t>
      </w:r>
    </w:p>
    <w:p w14:paraId="6BA32B6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装修价值按附表</w:t>
      </w:r>
      <w:r>
        <w:rPr>
          <w:rFonts w:hint="eastAsia" w:ascii="仿宋_GB2312" w:eastAsia="仿宋_GB2312"/>
          <w:sz w:val="32"/>
          <w:szCs w:val="32"/>
          <w:highlight w:val="none"/>
          <w:lang w:val="zh-CN" w:eastAsia="zh-CN"/>
        </w:rPr>
        <w:t>三</w:t>
      </w:r>
      <w:r>
        <w:rPr>
          <w:rFonts w:hint="eastAsia" w:ascii="仿宋_GB2312" w:eastAsia="仿宋_GB2312"/>
          <w:sz w:val="32"/>
          <w:szCs w:val="32"/>
          <w:highlight w:val="none"/>
          <w:lang w:val="zh-CN"/>
        </w:rPr>
        <w:t>补偿标准进行补偿（按实际装修面积计算），并视装修新旧程度按</w:t>
      </w:r>
      <w:r>
        <w:rPr>
          <w:rFonts w:hint="eastAsia" w:ascii="仿宋_GB2312" w:eastAsia="仿宋_GB2312"/>
          <w:sz w:val="32"/>
          <w:szCs w:val="32"/>
          <w:highlight w:val="none"/>
          <w:lang w:val="zh-CN" w:eastAsia="zh-CN"/>
        </w:rPr>
        <w:t>附表四</w:t>
      </w:r>
      <w:r>
        <w:rPr>
          <w:rFonts w:hint="eastAsia" w:ascii="仿宋_GB2312" w:eastAsia="仿宋_GB2312"/>
          <w:sz w:val="32"/>
          <w:szCs w:val="32"/>
          <w:highlight w:val="none"/>
          <w:lang w:val="zh-CN"/>
        </w:rPr>
        <w:t>折旧率计价。</w:t>
      </w:r>
    </w:p>
    <w:p w14:paraId="086BAC2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五</w:t>
      </w:r>
      <w:r>
        <w:rPr>
          <w:rFonts w:hint="eastAsia" w:ascii="仿宋_GB2312" w:eastAsia="仿宋_GB2312"/>
          <w:sz w:val="32"/>
          <w:szCs w:val="32"/>
          <w:highlight w:val="none"/>
          <w:lang w:val="zh-CN"/>
        </w:rPr>
        <w:t>）被征收房屋属于以下情形的只作产权调换，不作货币补偿：</w:t>
      </w:r>
    </w:p>
    <w:p w14:paraId="75FAE6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1</w:t>
      </w:r>
      <w:r>
        <w:rPr>
          <w:rFonts w:hint="eastAsia" w:ascii="仿宋_GB2312" w:eastAsia="仿宋_GB2312"/>
          <w:sz w:val="32"/>
          <w:szCs w:val="32"/>
          <w:highlight w:val="none"/>
          <w:lang w:val="zh-CN"/>
        </w:rPr>
        <w:t>、被征收私有房屋的共有人对安置方式的选择达不成一致意见的；</w:t>
      </w:r>
    </w:p>
    <w:p w14:paraId="2B896B1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highlight w:val="none"/>
        </w:rPr>
      </w:pPr>
      <w:r>
        <w:rPr>
          <w:rFonts w:ascii="仿宋_GB2312" w:eastAsia="仿宋_GB2312"/>
          <w:sz w:val="32"/>
          <w:szCs w:val="32"/>
          <w:highlight w:val="none"/>
          <w:lang w:val="zh-CN"/>
        </w:rPr>
        <w:t>2</w:t>
      </w:r>
      <w:r>
        <w:rPr>
          <w:rFonts w:hint="eastAsia" w:ascii="仿宋_GB2312" w:eastAsia="仿宋_GB2312"/>
          <w:sz w:val="32"/>
          <w:szCs w:val="32"/>
          <w:highlight w:val="none"/>
          <w:lang w:val="zh-CN"/>
        </w:rPr>
        <w:t>、被征收房屋产权有纠纷、权属不清或产权人下落不明的；</w:t>
      </w:r>
    </w:p>
    <w:p w14:paraId="04ACF2A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ascii="仿宋_GB2312" w:eastAsia="仿宋_GB2312"/>
          <w:sz w:val="32"/>
          <w:szCs w:val="32"/>
          <w:highlight w:val="none"/>
          <w:lang w:val="zh-CN"/>
        </w:rPr>
        <w:t>3</w:t>
      </w:r>
      <w:r>
        <w:rPr>
          <w:rFonts w:hint="eastAsia" w:ascii="仿宋_GB2312" w:eastAsia="仿宋_GB2312"/>
          <w:sz w:val="32"/>
          <w:szCs w:val="32"/>
          <w:highlight w:val="none"/>
          <w:lang w:val="zh-CN"/>
        </w:rPr>
        <w:t>、被征收房屋设有抵押权的，抵押权人和抵押人未重新设立抵押权或抵押人未清偿债务的。</w:t>
      </w:r>
    </w:p>
    <w:p w14:paraId="267F9B45">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4、被征收房屋被法院查封的。</w:t>
      </w:r>
    </w:p>
    <w:p w14:paraId="292AEEA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（六）补偿安置及签约程序</w:t>
      </w:r>
    </w:p>
    <w:p w14:paraId="08E0F07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1、征收人与被征收人签定房屋征收补偿安置协议书，内容含：认定补偿安置建筑、土地面积，认定不予补偿安置建筑、土地面积，认定补偿安置中选择货币补偿和产权调换的具体面积。</w:t>
      </w:r>
    </w:p>
    <w:p w14:paraId="6710660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2、</w:t>
      </w:r>
      <w:r>
        <w:rPr>
          <w:rFonts w:hint="eastAsia" w:ascii="仿宋_GB2312" w:eastAsia="仿宋_GB2312"/>
          <w:sz w:val="32"/>
          <w:szCs w:val="32"/>
          <w:highlight w:val="none"/>
          <w:lang w:val="zh-CN" w:eastAsia="zh-CN"/>
        </w:rPr>
        <w:t>选择产权调换或享受照顾购买的</w:t>
      </w:r>
      <w:r>
        <w:rPr>
          <w:rFonts w:hint="eastAsia" w:ascii="仿宋_GB2312" w:eastAsia="仿宋_GB2312"/>
          <w:sz w:val="32"/>
          <w:szCs w:val="32"/>
          <w:highlight w:val="none"/>
          <w:lang w:val="zh-CN"/>
        </w:rPr>
        <w:t>被征收人进行安置房选择</w:t>
      </w:r>
      <w:r>
        <w:rPr>
          <w:rFonts w:hint="eastAsia" w:ascii="仿宋_GB2312" w:eastAsia="仿宋_GB2312"/>
          <w:sz w:val="32"/>
          <w:szCs w:val="32"/>
          <w:highlight w:val="none"/>
          <w:lang w:val="zh-CN" w:eastAsia="zh-CN"/>
        </w:rPr>
        <w:t>（详安置房选房细则）</w:t>
      </w:r>
      <w:r>
        <w:rPr>
          <w:rFonts w:hint="eastAsia" w:ascii="仿宋_GB2312" w:eastAsia="仿宋_GB2312"/>
          <w:sz w:val="32"/>
          <w:szCs w:val="32"/>
          <w:highlight w:val="none"/>
          <w:lang w:val="zh-CN"/>
        </w:rPr>
        <w:t>。</w:t>
      </w:r>
    </w:p>
    <w:p w14:paraId="4499EF36">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rPr>
        <w:t>3、征收人作出房屋征收补偿结果计算表，如选择安置房面积与《房屋征收补偿协议书》有出入，则由征收人与被征收人签定房屋征收补偿安置补充协议书，予以明确。</w:t>
      </w:r>
    </w:p>
    <w:p w14:paraId="14D91C78">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五、面积计算</w:t>
      </w:r>
    </w:p>
    <w:p w14:paraId="7161C1A2">
      <w:pPr>
        <w:pStyle w:val="10"/>
        <w:pageBreakBefore w:val="0"/>
        <w:widowControl/>
        <w:shd w:val="clear" w:color="auto" w:fill="auto"/>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Times New Roman"/>
          <w:b w:val="0"/>
          <w:bCs w:val="0"/>
          <w:kern w:val="0"/>
          <w:sz w:val="32"/>
          <w:szCs w:val="32"/>
          <w:highlight w:val="none"/>
          <w:lang w:val="en-US" w:eastAsia="zh-CN" w:bidi="ar-SA"/>
        </w:rPr>
      </w:pPr>
      <w:r>
        <w:rPr>
          <w:rFonts w:hint="eastAsia" w:ascii="仿宋_GB2312" w:hAnsi="Times New Roman" w:eastAsia="仿宋_GB2312" w:cs="Times New Roman"/>
          <w:b w:val="0"/>
          <w:bCs w:val="0"/>
          <w:kern w:val="0"/>
          <w:sz w:val="32"/>
          <w:szCs w:val="32"/>
          <w:highlight w:val="none"/>
          <w:lang w:val="zh-CN" w:eastAsia="zh-CN" w:bidi="ar-SA"/>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14:paraId="1E3570DC">
      <w:pPr>
        <w:pStyle w:val="10"/>
        <w:pageBreakBefore w:val="0"/>
        <w:widowControl/>
        <w:shd w:val="clear" w:color="auto" w:fill="auto"/>
        <w:kinsoku/>
        <w:wordWrap/>
        <w:overflowPunct/>
        <w:topLinePunct w:val="0"/>
        <w:autoSpaceDE/>
        <w:autoSpaceDN/>
        <w:bidi w:val="0"/>
        <w:adjustRightInd/>
        <w:snapToGrid/>
        <w:spacing w:line="600" w:lineRule="exact"/>
        <w:ind w:firstLine="643" w:firstLineChars="200"/>
        <w:jc w:val="both"/>
        <w:textAlignment w:val="auto"/>
        <w:rPr>
          <w:rFonts w:ascii="仿宋_GB2312" w:eastAsia="仿宋_GB2312"/>
          <w:sz w:val="32"/>
          <w:szCs w:val="32"/>
          <w:highlight w:val="none"/>
        </w:rPr>
      </w:pPr>
      <w:r>
        <w:rPr>
          <w:rFonts w:hint="eastAsia" w:ascii="仿宋_GB2312" w:eastAsia="仿宋_GB2312"/>
          <w:sz w:val="32"/>
          <w:szCs w:val="32"/>
          <w:highlight w:val="none"/>
          <w:lang w:val="zh-CN"/>
        </w:rPr>
        <w:t>六、补偿结算</w:t>
      </w:r>
    </w:p>
    <w:p w14:paraId="705D1D3F">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14:paraId="291A6DCE">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6B6A34B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14:paraId="40CFEE99">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855256A">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7FEE92B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19396383">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14:paraId="3146564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14:paraId="76E1DFD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14:paraId="0B139527">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678167D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719D44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54E08E7C">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14:paraId="2C6B1D9D">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14:paraId="286F3A64">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14:paraId="26C3BB42">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7629B468">
      <w:pPr>
        <w:pStyle w:val="2"/>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14:paraId="7120E29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028BE19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14:paraId="1FD7178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14:paraId="2B473B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14:paraId="08800F8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14:paraId="33F9069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14:paraId="6E310F2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14:paraId="6A50E37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14:paraId="7B2335E9">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14:paraId="024F699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14:paraId="6690334B">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14:paraId="062A9AD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14:paraId="23C72286">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14:paraId="6800040E">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14:paraId="2ECA531F">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14:paraId="60207EB2">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14:paraId="3D6B9E9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14:paraId="77CE21C0">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14:paraId="62FB30F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14:paraId="628E5AA7">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jc w:val="left"/>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14:paraId="6CF62808">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14:paraId="1D30C1D5">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14:paraId="58974F89">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rPr>
      </w:pPr>
    </w:p>
    <w:p w14:paraId="53C9ED25">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第二部分  手续认定</w:t>
      </w:r>
    </w:p>
    <w:p w14:paraId="31684563">
      <w:pPr>
        <w:pStyle w:val="10"/>
        <w:pageBreakBefore w:val="0"/>
        <w:shd w:val="clear" w:color="auto" w:fill="auto"/>
        <w:kinsoku/>
        <w:wordWrap/>
        <w:overflowPunct/>
        <w:topLinePunct w:val="0"/>
        <w:autoSpaceDE/>
        <w:autoSpaceDN/>
        <w:bidi w:val="0"/>
        <w:adjustRightInd/>
        <w:snapToGrid/>
        <w:spacing w:line="600" w:lineRule="exact"/>
        <w:ind w:firstLine="200"/>
        <w:jc w:val="center"/>
        <w:textAlignment w:val="auto"/>
        <w:rPr>
          <w:rFonts w:hint="eastAsia" w:ascii="仿宋_GB2312" w:eastAsia="仿宋_GB2312"/>
          <w:sz w:val="32"/>
          <w:szCs w:val="32"/>
          <w:highlight w:val="none"/>
          <w:lang w:val="zh-CN" w:eastAsia="zh-CN"/>
        </w:rPr>
      </w:pPr>
    </w:p>
    <w:p w14:paraId="4C4B8BA9">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rPr>
      </w:pPr>
      <w:r>
        <w:rPr>
          <w:rFonts w:hint="eastAsia" w:ascii="仿宋_GB2312" w:eastAsia="仿宋_GB2312"/>
          <w:sz w:val="32"/>
          <w:szCs w:val="32"/>
          <w:highlight w:val="none"/>
          <w:lang w:val="zh-CN" w:eastAsia="zh-CN"/>
        </w:rPr>
        <w:t>七</w:t>
      </w:r>
      <w:r>
        <w:rPr>
          <w:rFonts w:hint="eastAsia" w:ascii="仿宋_GB2312" w:eastAsia="仿宋_GB2312"/>
          <w:sz w:val="32"/>
          <w:szCs w:val="32"/>
          <w:highlight w:val="none"/>
          <w:lang w:val="zh-CN"/>
        </w:rPr>
        <w:t>、手续完整</w:t>
      </w:r>
    </w:p>
    <w:p w14:paraId="1A2FBDA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14:paraId="104EF274">
      <w:pPr>
        <w:pStyle w:val="10"/>
        <w:keepNext w:val="0"/>
        <w:keepLines w:val="0"/>
        <w:pageBreakBefore w:val="0"/>
        <w:shd w:val="clear" w:color="auto" w:fill="auto"/>
        <w:kinsoku/>
        <w:wordWrap/>
        <w:overflowPunct/>
        <w:topLinePunct w:val="0"/>
        <w:autoSpaceDE/>
        <w:autoSpaceDN/>
        <w:bidi w:val="0"/>
        <w:adjustRightInd/>
        <w:snapToGrid/>
        <w:spacing w:line="600" w:lineRule="exact"/>
        <w:ind w:firstLine="643" w:firstLineChars="200"/>
        <w:jc w:val="both"/>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八、手续不完整</w:t>
      </w:r>
    </w:p>
    <w:p w14:paraId="1C70B44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14:paraId="1A16C6C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14:paraId="29FE14E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14:paraId="72C0199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14:paraId="65AF7E9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b w:val="0"/>
          <w:bCs/>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14:paraId="035B24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14:paraId="4AC3D51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b/>
          <w:kern w:val="0"/>
          <w:sz w:val="32"/>
          <w:szCs w:val="32"/>
          <w:highlight w:val="none"/>
          <w:lang w:val="zh-CN"/>
        </w:rPr>
      </w:pPr>
      <w:r>
        <w:rPr>
          <w:rFonts w:hint="eastAsia" w:ascii="仿宋_GB2312" w:eastAsia="仿宋_GB2312"/>
          <w:b/>
          <w:kern w:val="0"/>
          <w:sz w:val="32"/>
          <w:szCs w:val="32"/>
          <w:highlight w:val="none"/>
          <w:lang w:val="zh-CN"/>
        </w:rPr>
        <w:t>九、无手续</w:t>
      </w:r>
    </w:p>
    <w:p w14:paraId="5067BC3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14:paraId="5420B62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14:paraId="165B7F9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18D1F9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14:paraId="02354F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14:paraId="053FE55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14:paraId="2728813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14:paraId="0DC7CDE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14:paraId="1DA59FB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14:paraId="26AC82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以上“九、无手续”中（一）至（三）项及（四）项第1、2点，</w:t>
      </w:r>
      <w:r>
        <w:rPr>
          <w:rFonts w:hint="eastAsia" w:ascii="仿宋_GB2312" w:eastAsia="仿宋_GB2312"/>
          <w:sz w:val="32"/>
          <w:szCs w:val="32"/>
          <w:highlight w:val="none"/>
          <w:lang w:val="zh-CN"/>
        </w:rPr>
        <w:t>未经权属登记</w:t>
      </w:r>
      <w:r>
        <w:rPr>
          <w:rFonts w:hint="eastAsia" w:ascii="仿宋_GB2312" w:eastAsia="仿宋_GB2312"/>
          <w:sz w:val="32"/>
          <w:szCs w:val="32"/>
          <w:highlight w:val="none"/>
          <w:lang w:val="zh-CN" w:eastAsia="zh-CN"/>
        </w:rPr>
        <w:t>、未经镇（街）建房清理等无审批手续</w:t>
      </w:r>
      <w:r>
        <w:rPr>
          <w:rFonts w:hint="eastAsia" w:ascii="仿宋_GB2312" w:eastAsia="仿宋_GB2312"/>
          <w:sz w:val="32"/>
          <w:szCs w:val="32"/>
          <w:highlight w:val="none"/>
          <w:lang w:val="zh-CN"/>
        </w:rPr>
        <w:t>的</w:t>
      </w:r>
      <w:r>
        <w:rPr>
          <w:rFonts w:hint="eastAsia" w:ascii="仿宋_GB2312" w:eastAsia="仿宋_GB2312"/>
          <w:sz w:val="32"/>
          <w:szCs w:val="32"/>
          <w:highlight w:val="none"/>
          <w:lang w:val="zh-CN" w:eastAsia="zh-CN"/>
        </w:rPr>
        <w:t>非公寓式住宅，</w:t>
      </w:r>
      <w:r>
        <w:rPr>
          <w:rFonts w:hint="eastAsia" w:ascii="仿宋_GB2312" w:eastAsia="仿宋_GB2312"/>
          <w:sz w:val="32"/>
          <w:szCs w:val="32"/>
          <w:highlight w:val="none"/>
          <w:lang w:val="zh-CN"/>
        </w:rPr>
        <w:t>以栋为单位，</w:t>
      </w:r>
      <w:r>
        <w:rPr>
          <w:rFonts w:hint="eastAsia" w:ascii="仿宋_GB2312" w:eastAsia="仿宋_GB2312"/>
          <w:sz w:val="32"/>
          <w:szCs w:val="32"/>
          <w:highlight w:val="none"/>
          <w:lang w:val="zh-CN" w:eastAsia="zh-CN"/>
        </w:rPr>
        <w:t>土地、建筑</w:t>
      </w:r>
      <w:r>
        <w:rPr>
          <w:rFonts w:hint="eastAsia" w:ascii="仿宋_GB2312" w:eastAsia="仿宋_GB2312"/>
          <w:sz w:val="32"/>
          <w:szCs w:val="32"/>
          <w:highlight w:val="none"/>
          <w:lang w:val="zh-CN"/>
        </w:rPr>
        <w:t>单层认定安置补偿面积</w:t>
      </w:r>
      <w:r>
        <w:rPr>
          <w:rFonts w:hint="eastAsia" w:ascii="仿宋_GB2312" w:eastAsia="仿宋_GB2312"/>
          <w:sz w:val="32"/>
          <w:szCs w:val="32"/>
          <w:highlight w:val="none"/>
          <w:lang w:val="zh-CN" w:eastAsia="zh-CN"/>
        </w:rPr>
        <w:t>以15</w:t>
      </w:r>
      <w:r>
        <w:rPr>
          <w:rFonts w:hint="eastAsia" w:ascii="仿宋_GB2312" w:eastAsia="仿宋_GB2312"/>
          <w:sz w:val="32"/>
          <w:szCs w:val="32"/>
          <w:highlight w:val="none"/>
          <w:lang w:val="zh-CN"/>
        </w:rPr>
        <w:t>0㎡</w:t>
      </w:r>
      <w:r>
        <w:rPr>
          <w:rFonts w:hint="eastAsia" w:ascii="仿宋_GB2312" w:eastAsia="仿宋_GB2312"/>
          <w:sz w:val="32"/>
          <w:szCs w:val="32"/>
          <w:highlight w:val="none"/>
          <w:lang w:val="zh-CN" w:eastAsia="zh-CN"/>
        </w:rPr>
        <w:t>为限，</w:t>
      </w:r>
      <w:r>
        <w:rPr>
          <w:rFonts w:hint="eastAsia" w:ascii="仿宋_GB2312" w:eastAsia="仿宋_GB2312"/>
          <w:sz w:val="32"/>
          <w:szCs w:val="32"/>
          <w:highlight w:val="none"/>
          <w:lang w:val="zh-CN"/>
        </w:rPr>
        <w:t>超过</w:t>
      </w:r>
      <w:r>
        <w:rPr>
          <w:rFonts w:hint="eastAsia" w:ascii="仿宋_GB2312" w:eastAsia="仿宋_GB2312"/>
          <w:sz w:val="32"/>
          <w:szCs w:val="32"/>
          <w:highlight w:val="none"/>
          <w:lang w:val="zh-CN" w:eastAsia="zh-CN"/>
        </w:rPr>
        <w:t>150㎡的，土地部分按征地价</w:t>
      </w:r>
      <w:r>
        <w:rPr>
          <w:rFonts w:hint="eastAsia" w:ascii="仿宋_GB2312" w:eastAsia="仿宋_GB2312"/>
          <w:sz w:val="32"/>
          <w:szCs w:val="32"/>
          <w:highlight w:val="none"/>
          <w:lang w:val="en-US" w:eastAsia="zh-CN"/>
        </w:rPr>
        <w:t>3.775万</w:t>
      </w:r>
      <w:r>
        <w:rPr>
          <w:rFonts w:hint="eastAsia" w:ascii="仿宋_GB2312" w:eastAsia="仿宋_GB2312"/>
          <w:sz w:val="32"/>
          <w:szCs w:val="32"/>
          <w:highlight w:val="none"/>
          <w:lang w:val="zh-CN"/>
        </w:rPr>
        <w:t>元/亩</w:t>
      </w:r>
      <w:r>
        <w:rPr>
          <w:rFonts w:hint="eastAsia" w:ascii="仿宋_GB2312" w:eastAsia="仿宋_GB2312"/>
          <w:sz w:val="32"/>
          <w:szCs w:val="32"/>
          <w:highlight w:val="none"/>
          <w:lang w:val="zh-CN" w:eastAsia="zh-CN"/>
        </w:rPr>
        <w:t>计算，建筑部分按房屋建安造价（含房屋和二次装修重置价，下同）给予补偿。</w:t>
      </w:r>
    </w:p>
    <w:p w14:paraId="42BE1C2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14:paraId="0097273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建房时间和建房手续由村（居）审核并公示后，由项目所在乡镇会同征迁工作组结合航拍图等技术资料予以审核确认。</w:t>
      </w:r>
    </w:p>
    <w:p w14:paraId="7D67E8AE">
      <w:pPr>
        <w:pStyle w:val="10"/>
        <w:pageBreakBefore w:val="0"/>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lang w:val="zh-CN"/>
        </w:rPr>
      </w:pPr>
    </w:p>
    <w:p w14:paraId="33940540">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jc w:val="center"/>
        <w:textAlignment w:val="auto"/>
        <w:rPr>
          <w:rFonts w:hint="eastAsia" w:ascii="仿宋_GB2312" w:eastAsia="仿宋_GB2312"/>
          <w:b w:val="0"/>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三</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14:paraId="44B5E998">
      <w:pPr>
        <w:pStyle w:val="2"/>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p>
    <w:p w14:paraId="2B136D2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十、补偿计算</w:t>
      </w:r>
    </w:p>
    <w:p w14:paraId="0E3E1E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（一）</w:t>
      </w:r>
      <w:r>
        <w:rPr>
          <w:rFonts w:hint="eastAsia" w:ascii="仿宋_GB2312" w:eastAsia="仿宋_GB2312"/>
          <w:sz w:val="32"/>
          <w:szCs w:val="32"/>
          <w:lang w:val="zh-CN"/>
        </w:rPr>
        <w:t>补偿金额实行土地、房屋</w:t>
      </w:r>
      <w:r>
        <w:rPr>
          <w:rFonts w:ascii="仿宋_GB2312" w:eastAsia="仿宋_GB2312"/>
          <w:sz w:val="32"/>
          <w:szCs w:val="32"/>
          <w:lang w:val="zh-CN"/>
        </w:rPr>
        <w:t>分</w:t>
      </w:r>
      <w:r>
        <w:rPr>
          <w:rFonts w:hint="eastAsia" w:ascii="仿宋_GB2312" w:eastAsia="仿宋_GB2312"/>
          <w:sz w:val="32"/>
          <w:szCs w:val="32"/>
          <w:lang w:val="zh-CN"/>
        </w:rPr>
        <w:t>别</w:t>
      </w:r>
      <w:r>
        <w:rPr>
          <w:rFonts w:ascii="仿宋_GB2312" w:eastAsia="仿宋_GB2312"/>
          <w:sz w:val="32"/>
          <w:szCs w:val="32"/>
          <w:lang w:val="zh-CN"/>
        </w:rPr>
        <w:t>计算</w:t>
      </w:r>
      <w:r>
        <w:rPr>
          <w:rFonts w:hint="eastAsia" w:ascii="仿宋_GB2312" w:eastAsia="仿宋_GB2312"/>
          <w:sz w:val="32"/>
          <w:szCs w:val="32"/>
          <w:lang w:val="zh-CN"/>
        </w:rPr>
        <w:t>，合并结算。</w:t>
      </w:r>
    </w:p>
    <w:p w14:paraId="3D32EBD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1、选择货币补偿的结算：</w:t>
      </w:r>
    </w:p>
    <w:p w14:paraId="4DAE618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计算公式：私人自建民宅补偿金额=</w:t>
      </w:r>
      <w:r>
        <w:rPr>
          <w:rFonts w:hint="eastAsia" w:ascii="仿宋_GB2312" w:eastAsia="仿宋_GB2312"/>
          <w:sz w:val="32"/>
          <w:szCs w:val="32"/>
          <w:lang w:val="zh-CN" w:eastAsia="zh-CN"/>
        </w:rPr>
        <w:t>经认定可补偿安置的房屋建筑占地面积</w:t>
      </w:r>
      <w:r>
        <w:rPr>
          <w:rFonts w:hint="eastAsia" w:ascii="仿宋_GB2312" w:eastAsia="仿宋_GB2312"/>
          <w:sz w:val="32"/>
          <w:szCs w:val="32"/>
          <w:lang w:val="zh-CN"/>
        </w:rPr>
        <w:t>×土地补偿价</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w:t>
      </w:r>
      <w:r>
        <w:rPr>
          <w:rFonts w:hint="eastAsia" w:ascii="仿宋_GB2312" w:eastAsia="仿宋_GB2312"/>
          <w:sz w:val="32"/>
          <w:szCs w:val="32"/>
          <w:lang w:val="zh-CN" w:eastAsia="zh-CN"/>
        </w:rPr>
        <w:t>，</w:t>
      </w:r>
      <w:r>
        <w:rPr>
          <w:rFonts w:hint="eastAsia" w:ascii="仿宋_GB2312" w:eastAsia="仿宋_GB2312"/>
          <w:sz w:val="32"/>
          <w:szCs w:val="32"/>
          <w:lang w:val="zh-CN"/>
        </w:rPr>
        <w:t>属划拨土地</w:t>
      </w:r>
      <w:r>
        <w:rPr>
          <w:rFonts w:hint="eastAsia" w:ascii="仿宋_GB2312" w:eastAsia="仿宋_GB2312"/>
          <w:sz w:val="32"/>
          <w:szCs w:val="32"/>
          <w:lang w:val="zh-CN" w:eastAsia="zh-CN"/>
        </w:rPr>
        <w:t>或持有集体土地使用证</w:t>
      </w:r>
      <w:r>
        <w:rPr>
          <w:rFonts w:hint="eastAsia" w:ascii="仿宋_GB2312" w:eastAsia="仿宋_GB2312"/>
          <w:sz w:val="32"/>
          <w:szCs w:val="32"/>
          <w:lang w:val="zh-CN"/>
        </w:rPr>
        <w:t>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w:t>
      </w:r>
      <w:r>
        <w:rPr>
          <w:rFonts w:hint="eastAsia" w:ascii="仿宋_GB2312" w:eastAsia="仿宋_GB2312"/>
          <w:sz w:val="32"/>
          <w:szCs w:val="32"/>
          <w:lang w:val="zh-CN" w:eastAsia="zh-CN"/>
        </w:rPr>
        <w:t>的</w:t>
      </w:r>
      <w:r>
        <w:rPr>
          <w:rFonts w:ascii="仿宋_GB2312" w:eastAsia="仿宋_GB2312"/>
          <w:sz w:val="32"/>
          <w:szCs w:val="32"/>
          <w:lang w:val="zh-CN"/>
        </w:rPr>
        <w:t>60%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w:t>
      </w:r>
      <w:r>
        <w:rPr>
          <w:rFonts w:hint="eastAsia" w:ascii="仿宋_GB2312" w:eastAsia="仿宋_GB2312"/>
          <w:sz w:val="32"/>
          <w:szCs w:val="32"/>
          <w:lang w:val="zh-CN" w:eastAsia="zh-CN"/>
        </w:rPr>
        <w:t>；</w:t>
      </w:r>
      <w:r>
        <w:rPr>
          <w:rFonts w:hint="eastAsia" w:ascii="仿宋_GB2312" w:eastAsia="仿宋_GB2312"/>
          <w:sz w:val="32"/>
          <w:szCs w:val="32"/>
          <w:lang w:val="zh-CN"/>
        </w:rPr>
        <w:t>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面积×（房屋重置价×房屋成新率＋室内二次装修×二次装修成新率）+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+各项奖励、补助等费用</w:t>
      </w:r>
      <w:r>
        <w:rPr>
          <w:rFonts w:hint="eastAsia" w:ascii="仿宋_GB2312" w:eastAsia="仿宋_GB2312"/>
          <w:sz w:val="32"/>
          <w:szCs w:val="32"/>
          <w:lang w:val="zh-CN"/>
        </w:rPr>
        <w:t>，</w:t>
      </w:r>
      <w:r>
        <w:rPr>
          <w:rFonts w:hint="eastAsia" w:ascii="仿宋_GB2312" w:eastAsia="仿宋_GB2312"/>
          <w:sz w:val="32"/>
          <w:szCs w:val="32"/>
          <w:lang w:val="zh-CN" w:eastAsia="zh-CN"/>
        </w:rPr>
        <w:t>房屋重置价、房屋成新率、室内二次装修及成新率</w:t>
      </w:r>
      <w:r>
        <w:rPr>
          <w:rFonts w:hint="eastAsia" w:ascii="仿宋_GB2312" w:eastAsia="仿宋_GB2312"/>
          <w:sz w:val="32"/>
          <w:szCs w:val="32"/>
          <w:lang w:val="zh-CN"/>
        </w:rPr>
        <w:t>详见附表一、二、三、四。</w:t>
      </w:r>
    </w:p>
    <w:p w14:paraId="096D43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2、选择产权调换的结算：</w:t>
      </w:r>
    </w:p>
    <w:p w14:paraId="46F709B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在等面积产权调换的基础上，按以下计算：</w:t>
      </w:r>
    </w:p>
    <w:p w14:paraId="4194E3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en-US" w:eastAsia="zh-CN"/>
        </w:rPr>
        <w:t>被征收人领回款=</w:t>
      </w:r>
      <w:r>
        <w:rPr>
          <w:rFonts w:hint="eastAsia" w:ascii="仿宋_GB2312" w:eastAsia="仿宋_GB2312"/>
          <w:sz w:val="32"/>
          <w:szCs w:val="32"/>
          <w:lang w:val="zh-CN" w:eastAsia="zh-CN"/>
        </w:rPr>
        <w:t>埕地、空</w:t>
      </w:r>
      <w:r>
        <w:rPr>
          <w:rFonts w:hint="eastAsia" w:ascii="仿宋_GB2312" w:eastAsia="仿宋_GB2312"/>
          <w:sz w:val="32"/>
          <w:szCs w:val="32"/>
          <w:lang w:val="zh-CN"/>
        </w:rPr>
        <w:t>地</w:t>
      </w:r>
      <w:r>
        <w:rPr>
          <w:rFonts w:hint="eastAsia" w:ascii="仿宋_GB2312" w:eastAsia="仿宋_GB2312"/>
          <w:sz w:val="32"/>
          <w:szCs w:val="32"/>
          <w:lang w:val="zh-CN" w:eastAsia="zh-CN"/>
        </w:rPr>
        <w:t>面积</w:t>
      </w:r>
      <w:r>
        <w:rPr>
          <w:rFonts w:hint="eastAsia" w:ascii="仿宋_GB2312" w:eastAsia="仿宋_GB2312"/>
          <w:sz w:val="32"/>
          <w:szCs w:val="32"/>
          <w:lang w:val="zh-CN"/>
        </w:rPr>
        <w:t>×</w:t>
      </w:r>
      <w:r>
        <w:rPr>
          <w:rFonts w:hint="eastAsia" w:ascii="仿宋_GB2312" w:eastAsia="仿宋_GB2312"/>
          <w:sz w:val="32"/>
          <w:szCs w:val="32"/>
          <w:lang w:val="zh-CN" w:eastAsia="zh-CN"/>
        </w:rPr>
        <w:t>相应的埕地、空地补偿价（</w:t>
      </w:r>
      <w:r>
        <w:rPr>
          <w:rFonts w:hint="eastAsia" w:ascii="仿宋_GB2312" w:eastAsia="仿宋_GB2312"/>
          <w:sz w:val="32"/>
          <w:szCs w:val="32"/>
          <w:lang w:val="zh-CN"/>
        </w:rPr>
        <w:t>经国土部门确权的，属出让土地的按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60%</w:t>
      </w:r>
      <w:r>
        <w:rPr>
          <w:rFonts w:hint="eastAsia" w:ascii="仿宋_GB2312" w:eastAsia="仿宋_GB2312"/>
          <w:sz w:val="32"/>
          <w:szCs w:val="32"/>
          <w:lang w:val="zh-CN"/>
        </w:rPr>
        <w:t>计算；经市镇（街）两级清理收费的，按</w:t>
      </w:r>
      <w:r>
        <w:rPr>
          <w:rFonts w:hint="eastAsia" w:ascii="仿宋_GB2312" w:eastAsia="仿宋_GB2312"/>
          <w:sz w:val="32"/>
          <w:szCs w:val="32"/>
          <w:lang w:val="en-US" w:eastAsia="zh-CN"/>
        </w:rPr>
        <w:t>43</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计算；其他未确权和未经市镇（街）两级清理收费的，按</w:t>
      </w:r>
      <w:r>
        <w:rPr>
          <w:rFonts w:hint="eastAsia" w:ascii="仿宋_GB2312" w:eastAsia="仿宋_GB2312"/>
          <w:sz w:val="32"/>
          <w:szCs w:val="32"/>
          <w:lang w:val="en-US" w:eastAsia="zh-CN"/>
        </w:rPr>
        <w:t>3.775万</w:t>
      </w:r>
      <w:r>
        <w:rPr>
          <w:rFonts w:hint="eastAsia" w:ascii="仿宋_GB2312" w:eastAsia="仿宋_GB2312"/>
          <w:sz w:val="32"/>
          <w:szCs w:val="32"/>
          <w:lang w:val="zh-CN"/>
        </w:rPr>
        <w:t>元/亩计算。</w:t>
      </w:r>
      <w:r>
        <w:rPr>
          <w:rFonts w:hint="eastAsia" w:ascii="仿宋_GB2312" w:eastAsia="仿宋_GB2312"/>
          <w:sz w:val="32"/>
          <w:szCs w:val="32"/>
          <w:lang w:val="zh-CN" w:eastAsia="zh-CN"/>
        </w:rPr>
        <w:t>）</w:t>
      </w:r>
      <w:r>
        <w:rPr>
          <w:rFonts w:hint="eastAsia" w:ascii="仿宋_GB2312" w:eastAsia="仿宋_GB2312"/>
          <w:sz w:val="32"/>
          <w:szCs w:val="32"/>
          <w:lang w:val="zh-CN"/>
        </w:rPr>
        <w:t>+房屋</w:t>
      </w:r>
      <w:r>
        <w:rPr>
          <w:rFonts w:hint="eastAsia" w:ascii="仿宋_GB2312" w:eastAsia="仿宋_GB2312"/>
          <w:sz w:val="32"/>
          <w:szCs w:val="32"/>
          <w:lang w:val="zh-CN" w:eastAsia="zh-CN"/>
        </w:rPr>
        <w:t>认定</w:t>
      </w:r>
      <w:r>
        <w:rPr>
          <w:rFonts w:hint="eastAsia" w:ascii="仿宋_GB2312" w:eastAsia="仿宋_GB2312"/>
          <w:sz w:val="32"/>
          <w:szCs w:val="32"/>
          <w:lang w:val="zh-CN"/>
        </w:rPr>
        <w:t>补偿</w:t>
      </w:r>
      <w:r>
        <w:rPr>
          <w:rFonts w:hint="eastAsia" w:ascii="仿宋_GB2312" w:eastAsia="仿宋_GB2312"/>
          <w:sz w:val="32"/>
          <w:szCs w:val="32"/>
          <w:lang w:val="zh-CN" w:eastAsia="zh-CN"/>
        </w:rPr>
        <w:t>安置</w:t>
      </w:r>
      <w:r>
        <w:rPr>
          <w:rFonts w:hint="eastAsia" w:ascii="仿宋_GB2312" w:eastAsia="仿宋_GB2312"/>
          <w:sz w:val="32"/>
          <w:szCs w:val="32"/>
          <w:lang w:val="zh-CN"/>
        </w:rPr>
        <w:t>面积×室内二次装修×二次装修成新率+</w:t>
      </w:r>
      <w:r>
        <w:rPr>
          <w:rFonts w:hint="eastAsia" w:ascii="仿宋_GB2312" w:eastAsia="仿宋_GB2312"/>
          <w:sz w:val="32"/>
          <w:szCs w:val="32"/>
          <w:lang w:val="zh-CN" w:eastAsia="zh-CN"/>
        </w:rPr>
        <w:t>被认定不予补偿安置的土地面积×征地价格＋被认定不予补偿安置的房屋建筑面积×建安造价×成新率</w:t>
      </w:r>
      <w:r>
        <w:rPr>
          <w:rFonts w:hint="eastAsia" w:ascii="仿宋_GB2312" w:eastAsia="仿宋_GB2312"/>
          <w:sz w:val="32"/>
          <w:szCs w:val="32"/>
          <w:lang w:val="en-US" w:eastAsia="zh-CN"/>
        </w:rPr>
        <w:t>+各项奖励、补助费用（扣除放弃产权调换安置的补差款）</w:t>
      </w:r>
      <w:r>
        <w:rPr>
          <w:rFonts w:hint="eastAsia" w:ascii="仿宋_GB2312" w:eastAsia="仿宋_GB2312"/>
          <w:sz w:val="32"/>
          <w:szCs w:val="32"/>
          <w:lang w:val="zh-CN"/>
        </w:rPr>
        <w:t>，详见附表一、二、三、四。</w:t>
      </w:r>
    </w:p>
    <w:p w14:paraId="7DA377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被征收人应缴款</w:t>
      </w:r>
      <w:r>
        <w:rPr>
          <w:rFonts w:hint="eastAsia" w:ascii="仿宋_GB2312" w:eastAsia="仿宋_GB2312"/>
          <w:sz w:val="32"/>
          <w:szCs w:val="32"/>
          <w:lang w:val="en-US" w:eastAsia="zh-CN"/>
        </w:rPr>
        <w:t>=照顾购买面积×照顾购买价+选择产权调换的面积</w:t>
      </w:r>
      <w:r>
        <w:rPr>
          <w:rFonts w:hint="eastAsia" w:ascii="仿宋_GB2312" w:eastAsia="仿宋_GB2312"/>
          <w:sz w:val="32"/>
          <w:szCs w:val="32"/>
          <w:lang w:val="zh-CN"/>
        </w:rPr>
        <w:t>×等面积应补缴价格（附表五）</w:t>
      </w:r>
    </w:p>
    <w:p w14:paraId="63F68BD0">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hAnsi="Times New Roman" w:eastAsia="仿宋_GB2312" w:cs="Times New Roman"/>
          <w:color w:val="auto"/>
          <w:sz w:val="32"/>
          <w:szCs w:val="32"/>
          <w:highlight w:val="none"/>
          <w:u w:val="none"/>
          <w:lang w:val="zh-CN" w:eastAsia="zh-CN"/>
        </w:rPr>
        <w:t>利用坡屋顶空间作为阁楼层的建筑形式，阁楼层与原房同时设计建造的，其楼底高度在2.2米以上（含）计算建筑面积，阁楼层层高小于2.2米部分不计算建筑面积。坡屋顶阁楼不计入总层数。</w:t>
      </w:r>
    </w:p>
    <w:p w14:paraId="179F50A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14:paraId="25572DA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eastAsia="zh-CN"/>
        </w:rPr>
        <w:t>露出室外地面超过其层</w:t>
      </w:r>
      <w:r>
        <w:rPr>
          <w:rFonts w:hint="eastAsia" w:ascii="仿宋_GB2312" w:eastAsia="仿宋_GB2312"/>
          <w:sz w:val="32"/>
          <w:szCs w:val="32"/>
          <w:lang w:val="zh-CN"/>
        </w:rPr>
        <w:t>高1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以上的，按规定给予认定补偿安置面积，并</w:t>
      </w:r>
      <w:r>
        <w:rPr>
          <w:rFonts w:hint="eastAsia" w:ascii="仿宋_GB2312" w:eastAsia="仿宋_GB2312"/>
          <w:sz w:val="32"/>
          <w:szCs w:val="32"/>
          <w:lang w:val="zh-CN"/>
        </w:rPr>
        <w:t>计</w:t>
      </w:r>
      <w:r>
        <w:rPr>
          <w:rFonts w:hint="eastAsia" w:ascii="仿宋_GB2312" w:eastAsia="仿宋_GB2312"/>
          <w:sz w:val="32"/>
          <w:szCs w:val="32"/>
          <w:lang w:val="zh-CN" w:eastAsia="zh-CN"/>
        </w:rPr>
        <w:t>入总层数；</w:t>
      </w:r>
      <w:r>
        <w:rPr>
          <w:rFonts w:ascii="仿宋_GB2312" w:eastAsia="仿宋_GB2312"/>
          <w:sz w:val="32"/>
          <w:szCs w:val="32"/>
          <w:lang w:val="zh-CN"/>
        </w:rPr>
        <w:t>地下层</w:t>
      </w:r>
      <w:r>
        <w:rPr>
          <w:rFonts w:hint="eastAsia" w:ascii="仿宋_GB2312" w:eastAsia="仿宋_GB2312"/>
          <w:sz w:val="32"/>
          <w:szCs w:val="32"/>
          <w:lang w:val="zh-CN" w:eastAsia="zh-CN"/>
        </w:rPr>
        <w:t>露出室外地面在其层高</w:t>
      </w:r>
      <w:r>
        <w:rPr>
          <w:rFonts w:hint="eastAsia" w:ascii="仿宋_GB2312" w:eastAsia="仿宋_GB2312"/>
          <w:sz w:val="32"/>
          <w:szCs w:val="32"/>
          <w:lang w:val="zh-CN"/>
        </w:rPr>
        <w:t>1</w:t>
      </w:r>
      <w:r>
        <w:rPr>
          <w:rFonts w:hint="eastAsia" w:ascii="仿宋_GB2312" w:eastAsia="仿宋_GB2312"/>
          <w:sz w:val="32"/>
          <w:szCs w:val="32"/>
          <w:lang w:val="zh-CN" w:eastAsia="zh-CN"/>
        </w:rPr>
        <w:t>／3(不含</w:t>
      </w:r>
      <w:r>
        <w:rPr>
          <w:rFonts w:hint="eastAsia" w:ascii="仿宋_GB2312" w:eastAsia="仿宋_GB2312"/>
          <w:sz w:val="32"/>
          <w:szCs w:val="32"/>
          <w:lang w:val="zh-CN"/>
        </w:rPr>
        <w:t>1</w:t>
      </w:r>
      <w:r>
        <w:rPr>
          <w:rFonts w:hint="eastAsia" w:ascii="仿宋_GB2312" w:eastAsia="仿宋_GB2312"/>
          <w:sz w:val="32"/>
          <w:szCs w:val="32"/>
          <w:lang w:val="zh-CN" w:eastAsia="zh-CN"/>
        </w:rPr>
        <w:t>／3）至</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（含</w:t>
      </w: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2</w:t>
      </w:r>
      <w:r>
        <w:rPr>
          <w:rFonts w:hint="eastAsia" w:ascii="仿宋_GB2312" w:eastAsia="仿宋_GB2312"/>
          <w:sz w:val="32"/>
          <w:szCs w:val="32"/>
          <w:lang w:val="zh-CN" w:eastAsia="zh-CN"/>
        </w:rPr>
        <w:t>）的，按规定给予认定一半的补偿安置面积，</w:t>
      </w:r>
      <w:r>
        <w:rPr>
          <w:rFonts w:hint="eastAsia" w:ascii="仿宋_GB2312" w:eastAsia="仿宋_GB2312"/>
          <w:sz w:val="32"/>
          <w:szCs w:val="32"/>
          <w:lang w:val="zh-CN"/>
        </w:rPr>
        <w:t>不计入总层数</w:t>
      </w:r>
      <w:r>
        <w:rPr>
          <w:rFonts w:hint="eastAsia" w:ascii="仿宋_GB2312" w:eastAsia="仿宋_GB2312"/>
          <w:sz w:val="32"/>
          <w:szCs w:val="32"/>
          <w:lang w:val="zh-CN" w:eastAsia="zh-CN"/>
        </w:rPr>
        <w:t>；</w:t>
      </w:r>
      <w:r>
        <w:rPr>
          <w:rFonts w:ascii="仿宋_GB2312" w:eastAsia="仿宋_GB2312"/>
          <w:sz w:val="32"/>
          <w:szCs w:val="32"/>
          <w:lang w:val="zh-CN"/>
        </w:rPr>
        <w:t>地下层</w:t>
      </w:r>
      <w:r>
        <w:rPr>
          <w:rFonts w:hint="eastAsia" w:ascii="仿宋_GB2312" w:eastAsia="仿宋_GB2312"/>
          <w:sz w:val="32"/>
          <w:szCs w:val="32"/>
          <w:lang w:val="zh-CN" w:eastAsia="zh-CN"/>
        </w:rPr>
        <w:t>露出室外地面不超过其层高</w:t>
      </w:r>
      <w:r>
        <w:rPr>
          <w:rFonts w:hint="eastAsia" w:ascii="仿宋_GB2312" w:eastAsia="仿宋_GB2312"/>
          <w:sz w:val="32"/>
          <w:szCs w:val="32"/>
          <w:lang w:val="zh-CN"/>
        </w:rPr>
        <w:t>1</w:t>
      </w:r>
      <w:r>
        <w:rPr>
          <w:rFonts w:hint="eastAsia" w:ascii="仿宋_GB2312" w:eastAsia="仿宋_GB2312"/>
          <w:sz w:val="32"/>
          <w:szCs w:val="32"/>
          <w:lang w:val="zh-CN" w:eastAsia="zh-CN"/>
        </w:rPr>
        <w:t>／3的，只</w:t>
      </w:r>
      <w:r>
        <w:rPr>
          <w:rFonts w:hint="eastAsia" w:ascii="仿宋_GB2312" w:eastAsia="仿宋_GB2312"/>
          <w:sz w:val="32"/>
          <w:szCs w:val="32"/>
          <w:lang w:val="zh-CN"/>
        </w:rPr>
        <w:t>给予房屋建安造价补偿，不予认定补偿安置面积，不计入总层数。</w:t>
      </w:r>
    </w:p>
    <w:p w14:paraId="0F366E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14:paraId="2EED23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一</w:t>
      </w:r>
      <w:r>
        <w:rPr>
          <w:rFonts w:hint="eastAsia" w:ascii="仿宋_GB2312" w:eastAsia="仿宋_GB2312"/>
          <w:b/>
          <w:sz w:val="32"/>
          <w:szCs w:val="32"/>
          <w:lang w:val="zh-CN"/>
        </w:rPr>
        <w:t>、安置办法</w:t>
      </w:r>
    </w:p>
    <w:p w14:paraId="3517C70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（一）安置房的选择</w:t>
      </w:r>
    </w:p>
    <w:p w14:paraId="325A85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被征收人因房屋被征收后在征收人提供的安置区内选择的安置房面积，原则上等同被征收房屋认定的补偿安置面积。</w:t>
      </w:r>
    </w:p>
    <w:p w14:paraId="020235D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（二）照顾购买面积的标准</w:t>
      </w:r>
    </w:p>
    <w:p w14:paraId="540AF69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低层私人自建</w:t>
      </w:r>
      <w:r>
        <w:rPr>
          <w:rFonts w:hint="eastAsia" w:ascii="仿宋_GB2312" w:eastAsia="仿宋_GB2312"/>
          <w:sz w:val="32"/>
          <w:szCs w:val="32"/>
          <w:lang w:val="zh-CN" w:eastAsia="zh-CN"/>
        </w:rPr>
        <w:t>住</w:t>
      </w:r>
      <w:r>
        <w:rPr>
          <w:rFonts w:hint="eastAsia" w:ascii="仿宋_GB2312" w:eastAsia="仿宋_GB2312"/>
          <w:sz w:val="32"/>
          <w:szCs w:val="32"/>
          <w:lang w:val="zh-CN"/>
        </w:rPr>
        <w:t>宅照顾购买。</w:t>
      </w:r>
      <w:r>
        <w:rPr>
          <w:rFonts w:hint="eastAsia" w:ascii="仿宋_GB2312" w:eastAsia="仿宋_GB2312"/>
          <w:sz w:val="32"/>
          <w:szCs w:val="32"/>
          <w:lang w:val="zh-CN" w:eastAsia="zh-CN"/>
        </w:rPr>
        <w:t>房屋总层数按房屋现状层数予以认定。</w:t>
      </w:r>
      <w:r>
        <w:rPr>
          <w:rFonts w:hint="eastAsia" w:ascii="仿宋_GB2312" w:eastAsia="仿宋_GB2312"/>
          <w:sz w:val="32"/>
          <w:szCs w:val="32"/>
          <w:lang w:val="zh-CN"/>
        </w:rPr>
        <w:t>属总一层的房屋，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w:t>
      </w:r>
      <w:r>
        <w:rPr>
          <w:rFonts w:hint="eastAsia" w:ascii="仿宋_GB2312" w:eastAsia="仿宋_GB2312"/>
          <w:sz w:val="32"/>
          <w:szCs w:val="32"/>
          <w:lang w:val="zh-CN" w:eastAsia="zh-CN"/>
        </w:rPr>
        <w:t>认定补偿</w:t>
      </w:r>
      <w:r>
        <w:rPr>
          <w:rFonts w:hint="eastAsia" w:ascii="仿宋_GB2312" w:eastAsia="仿宋_GB2312"/>
          <w:sz w:val="32"/>
          <w:szCs w:val="32"/>
          <w:lang w:val="zh-CN"/>
        </w:rPr>
        <w:t>安置面积的1倍；属总二层的房屋，</w:t>
      </w:r>
      <w:r>
        <w:rPr>
          <w:rFonts w:hint="eastAsia" w:ascii="仿宋_GB2312" w:eastAsia="仿宋_GB2312"/>
          <w:sz w:val="32"/>
          <w:szCs w:val="32"/>
          <w:lang w:val="zh-CN" w:eastAsia="zh-CN"/>
        </w:rPr>
        <w:t>选择产权调换的，可</w:t>
      </w:r>
      <w:r>
        <w:rPr>
          <w:rFonts w:hint="eastAsia" w:ascii="仿宋_GB2312" w:eastAsia="仿宋_GB2312"/>
          <w:sz w:val="32"/>
          <w:szCs w:val="32"/>
          <w:lang w:val="zh-CN"/>
        </w:rPr>
        <w:t>照顾购买安置</w:t>
      </w:r>
      <w:r>
        <w:rPr>
          <w:rFonts w:hint="eastAsia" w:ascii="仿宋_GB2312" w:eastAsia="仿宋_GB2312"/>
          <w:sz w:val="32"/>
          <w:szCs w:val="32"/>
          <w:lang w:val="zh-CN" w:eastAsia="zh-CN"/>
        </w:rPr>
        <w:t>房，照顾购买安置房的面积</w:t>
      </w:r>
      <w:r>
        <w:rPr>
          <w:rFonts w:hint="eastAsia" w:ascii="仿宋_GB2312" w:eastAsia="仿宋_GB2312"/>
          <w:sz w:val="32"/>
          <w:szCs w:val="32"/>
          <w:lang w:val="zh-CN"/>
        </w:rPr>
        <w:t>不得超过可</w:t>
      </w:r>
      <w:r>
        <w:rPr>
          <w:rFonts w:hint="eastAsia" w:ascii="仿宋_GB2312" w:eastAsia="仿宋_GB2312"/>
          <w:sz w:val="32"/>
          <w:szCs w:val="32"/>
          <w:lang w:val="zh-CN" w:eastAsia="zh-CN"/>
        </w:rPr>
        <w:t>认定补偿</w:t>
      </w:r>
      <w:r>
        <w:rPr>
          <w:rFonts w:hint="eastAsia" w:ascii="仿宋_GB2312" w:eastAsia="仿宋_GB2312"/>
          <w:sz w:val="32"/>
          <w:szCs w:val="32"/>
          <w:lang w:val="zh-CN"/>
        </w:rPr>
        <w:t>安</w:t>
      </w:r>
      <w:r>
        <w:rPr>
          <w:rFonts w:hint="eastAsia" w:ascii="仿宋_GB2312" w:hAnsi="Times New Roman" w:eastAsia="仿宋_GB2312" w:cs="Times New Roman"/>
          <w:sz w:val="32"/>
          <w:szCs w:val="32"/>
          <w:lang w:val="zh-CN" w:eastAsia="zh-CN"/>
        </w:rPr>
        <w:t>置面积的0.5倍。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14:paraId="2CA047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14:paraId="5C9D464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zh-CN" w:eastAsia="zh-CN"/>
        </w:rPr>
        <w:t>3、</w:t>
      </w:r>
      <w:r>
        <w:rPr>
          <w:rFonts w:hint="eastAsia" w:ascii="仿宋_GB2312" w:eastAsia="仿宋_GB2312"/>
          <w:sz w:val="32"/>
          <w:szCs w:val="32"/>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sz w:val="32"/>
          <w:szCs w:val="32"/>
          <w:lang w:val="zh-CN" w:eastAsia="zh-CN"/>
        </w:rPr>
        <w:t>四</w:t>
      </w:r>
      <w:r>
        <w:rPr>
          <w:rFonts w:hint="eastAsia" w:ascii="仿宋_GB2312" w:eastAsia="仿宋_GB2312"/>
          <w:sz w:val="32"/>
          <w:szCs w:val="32"/>
          <w:lang w:val="zh-CN"/>
        </w:rPr>
        <w:t>、奖励措施”中“（二）放弃产权调换安置的补差”，放弃照顾购买部分的面积也不另外给予货币补偿。</w:t>
      </w:r>
    </w:p>
    <w:p w14:paraId="06AE060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eastAsia="zh-CN"/>
        </w:rPr>
        <w:t>4、</w:t>
      </w:r>
      <w:r>
        <w:rPr>
          <w:rFonts w:hint="eastAsia" w:ascii="仿宋_GB2312" w:eastAsia="仿宋_GB2312"/>
          <w:sz w:val="32"/>
          <w:szCs w:val="32"/>
          <w:lang w:val="zh-CN"/>
        </w:rPr>
        <w:t>以上照顾购买面积按照顾购买价〔详见</w:t>
      </w:r>
      <w:r>
        <w:rPr>
          <w:rFonts w:hint="eastAsia" w:ascii="仿宋_GB2312" w:eastAsia="仿宋_GB2312"/>
          <w:sz w:val="32"/>
          <w:szCs w:val="32"/>
          <w:lang w:val="zh-CN" w:eastAsia="zh-CN"/>
        </w:rPr>
        <w:t>“</w:t>
      </w:r>
      <w:r>
        <w:rPr>
          <w:rFonts w:hint="eastAsia" w:ascii="仿宋_GB2312" w:eastAsia="仿宋_GB2312"/>
          <w:sz w:val="32"/>
          <w:szCs w:val="32"/>
          <w:lang w:val="zh-CN"/>
        </w:rPr>
        <w:t>（三）安置原则及安置房价格</w:t>
      </w:r>
      <w:r>
        <w:rPr>
          <w:rFonts w:hint="eastAsia" w:ascii="仿宋_GB2312" w:eastAsia="仿宋_GB2312"/>
          <w:sz w:val="32"/>
          <w:szCs w:val="32"/>
          <w:lang w:val="zh-CN" w:eastAsia="zh-CN"/>
        </w:rPr>
        <w:t>”</w:t>
      </w:r>
      <w:r>
        <w:rPr>
          <w:rFonts w:hint="eastAsia" w:ascii="仿宋_GB2312" w:eastAsia="仿宋_GB2312"/>
          <w:sz w:val="32"/>
          <w:szCs w:val="32"/>
          <w:lang w:val="zh-CN"/>
        </w:rPr>
        <w:t>第</w:t>
      </w:r>
      <w:r>
        <w:rPr>
          <w:rFonts w:hint="eastAsia" w:ascii="仿宋_GB2312" w:eastAsia="仿宋_GB2312"/>
          <w:sz w:val="32"/>
          <w:szCs w:val="32"/>
          <w:lang w:val="zh-CN" w:eastAsia="zh-CN"/>
        </w:rPr>
        <w:t>2</w:t>
      </w:r>
      <w:r>
        <w:rPr>
          <w:rFonts w:hint="eastAsia" w:ascii="仿宋_GB2312" w:eastAsia="仿宋_GB2312"/>
          <w:sz w:val="32"/>
          <w:szCs w:val="32"/>
          <w:lang w:val="zh-CN"/>
        </w:rPr>
        <w:t>点〕计算。</w:t>
      </w:r>
    </w:p>
    <w:p w14:paraId="68B4364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（三）安置原则及安置房价格</w:t>
      </w:r>
    </w:p>
    <w:p w14:paraId="5CE737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14:paraId="61D196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zh-CN"/>
        </w:rPr>
        <w:t>2、本项目产权调换可选择安置</w:t>
      </w:r>
      <w:r>
        <w:rPr>
          <w:rFonts w:hint="eastAsia" w:ascii="仿宋_GB2312" w:eastAsia="仿宋_GB2312"/>
          <w:sz w:val="32"/>
          <w:szCs w:val="32"/>
          <w:u w:val="none"/>
          <w:lang w:val="zh-CN" w:eastAsia="zh-CN"/>
        </w:rPr>
        <w:t>的</w:t>
      </w:r>
      <w:r>
        <w:rPr>
          <w:rFonts w:hint="eastAsia" w:ascii="仿宋_GB2312" w:eastAsia="仿宋_GB2312"/>
          <w:sz w:val="32"/>
          <w:szCs w:val="32"/>
          <w:u w:val="none"/>
          <w:lang w:val="en-US" w:eastAsia="zh-CN"/>
        </w:rPr>
        <w:t>安置区及先后顺序、</w:t>
      </w:r>
      <w:r>
        <w:rPr>
          <w:rFonts w:hint="eastAsia" w:ascii="仿宋_GB2312" w:eastAsia="仿宋_GB2312"/>
          <w:sz w:val="32"/>
          <w:szCs w:val="32"/>
          <w:u w:val="none"/>
          <w:lang w:val="zh-CN"/>
        </w:rPr>
        <w:t>所</w:t>
      </w:r>
      <w:r>
        <w:rPr>
          <w:rFonts w:hint="eastAsia" w:ascii="仿宋_GB2312" w:eastAsia="仿宋_GB2312"/>
          <w:sz w:val="32"/>
          <w:szCs w:val="32"/>
          <w:u w:val="none"/>
          <w:lang w:val="zh-CN" w:eastAsia="zh-CN"/>
        </w:rPr>
        <w:t>选安置区因降低或升高地段等级的补差价、所选安置区的照顾购买价、</w:t>
      </w:r>
      <w:r>
        <w:rPr>
          <w:rFonts w:hint="eastAsia" w:ascii="仿宋_GB2312" w:eastAsia="仿宋_GB2312"/>
          <w:sz w:val="32"/>
          <w:szCs w:val="32"/>
          <w:u w:val="none"/>
          <w:lang w:val="zh-CN"/>
        </w:rPr>
        <w:t>选房时因安置房户型和建筑结构等原因导致实际安置面积超出产权调换面积的</w:t>
      </w:r>
      <w:r>
        <w:rPr>
          <w:rFonts w:hint="eastAsia" w:ascii="仿宋_GB2312" w:hAnsi="仿宋_GB2312" w:eastAsia="仿宋_GB2312" w:cs="仿宋_GB2312"/>
          <w:sz w:val="32"/>
          <w:szCs w:val="32"/>
          <w:u w:val="none"/>
          <w:lang w:val="zh-CN" w:eastAsia="zh-CN"/>
        </w:rPr>
        <w:t>补偿价（含</w:t>
      </w:r>
      <w:r>
        <w:rPr>
          <w:rFonts w:hint="eastAsia" w:ascii="仿宋_GB2312" w:eastAsia="仿宋_GB2312"/>
          <w:sz w:val="32"/>
          <w:szCs w:val="32"/>
          <w:u w:val="none"/>
          <w:lang w:val="zh-CN"/>
        </w:rPr>
        <w:t>误差面积在7㎡</w:t>
      </w:r>
      <w:r>
        <w:rPr>
          <w:rFonts w:hint="eastAsia" w:ascii="仿宋_GB2312" w:hAnsi="仿宋_GB2312" w:eastAsia="仿宋_GB2312" w:cs="仿宋_GB2312"/>
          <w:sz w:val="32"/>
          <w:szCs w:val="32"/>
          <w:u w:val="none"/>
          <w:lang w:val="zh-CN"/>
        </w:rPr>
        <w:t>以内及超出</w:t>
      </w:r>
      <w:r>
        <w:rPr>
          <w:rFonts w:hint="eastAsia" w:ascii="仿宋_GB2312" w:eastAsia="仿宋_GB2312"/>
          <w:sz w:val="32"/>
          <w:szCs w:val="32"/>
          <w:u w:val="none"/>
          <w:lang w:val="zh-CN"/>
        </w:rPr>
        <w:t>7㎡</w:t>
      </w:r>
      <w:r>
        <w:rPr>
          <w:rFonts w:hint="eastAsia" w:ascii="仿宋_GB2312" w:hAnsi="仿宋_GB2312" w:eastAsia="仿宋_GB2312" w:cs="仿宋_GB2312"/>
          <w:sz w:val="32"/>
          <w:szCs w:val="32"/>
          <w:u w:val="none"/>
          <w:lang w:val="zh-CN"/>
        </w:rPr>
        <w:t>部分</w:t>
      </w:r>
      <w:r>
        <w:rPr>
          <w:rFonts w:hint="eastAsia" w:ascii="仿宋_GB2312" w:hAnsi="仿宋_GB2312" w:eastAsia="仿宋_GB2312" w:cs="仿宋_GB2312"/>
          <w:sz w:val="32"/>
          <w:szCs w:val="32"/>
          <w:u w:val="none"/>
          <w:lang w:val="zh-CN" w:eastAsia="zh-CN"/>
        </w:rPr>
        <w:t>）</w:t>
      </w:r>
      <w:r>
        <w:rPr>
          <w:rFonts w:hint="eastAsia" w:ascii="仿宋_GB2312" w:eastAsia="仿宋_GB2312"/>
          <w:sz w:val="32"/>
          <w:szCs w:val="32"/>
          <w:u w:val="none"/>
          <w:lang w:val="zh-CN" w:eastAsia="zh-CN"/>
        </w:rPr>
        <w:t>详见下表：</w:t>
      </w:r>
    </w:p>
    <w:tbl>
      <w:tblPr>
        <w:tblStyle w:val="5"/>
        <w:tblW w:w="9428" w:type="dxa"/>
        <w:jc w:val="center"/>
        <w:tblLayout w:type="fixed"/>
        <w:tblCellMar>
          <w:top w:w="0" w:type="dxa"/>
          <w:left w:w="108" w:type="dxa"/>
          <w:bottom w:w="0" w:type="dxa"/>
          <w:right w:w="108" w:type="dxa"/>
        </w:tblCellMar>
      </w:tblPr>
      <w:tblGrid>
        <w:gridCol w:w="465"/>
        <w:gridCol w:w="870"/>
        <w:gridCol w:w="2820"/>
        <w:gridCol w:w="1740"/>
        <w:gridCol w:w="833"/>
        <w:gridCol w:w="1100"/>
        <w:gridCol w:w="1600"/>
      </w:tblGrid>
      <w:tr w14:paraId="6935E638">
        <w:tblPrEx>
          <w:tblCellMar>
            <w:top w:w="0" w:type="dxa"/>
            <w:left w:w="108" w:type="dxa"/>
            <w:bottom w:w="0" w:type="dxa"/>
            <w:right w:w="108" w:type="dxa"/>
          </w:tblCellMar>
        </w:tblPrEx>
        <w:trPr>
          <w:trHeight w:val="1926" w:hRule="atLeast"/>
          <w:jc w:val="center"/>
        </w:trPr>
        <w:tc>
          <w:tcPr>
            <w:tcW w:w="465" w:type="dxa"/>
            <w:tcBorders>
              <w:top w:val="single" w:color="auto" w:sz="4" w:space="0"/>
              <w:left w:val="single" w:color="auto" w:sz="4" w:space="0"/>
              <w:right w:val="single" w:color="auto" w:sz="4" w:space="0"/>
            </w:tcBorders>
            <w:noWrap w:val="0"/>
            <w:vAlign w:val="center"/>
          </w:tcPr>
          <w:p w14:paraId="7402AE49">
            <w:pPr>
              <w:widowControl/>
              <w:jc w:val="both"/>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3690" w:type="dxa"/>
            <w:gridSpan w:val="2"/>
            <w:tcBorders>
              <w:top w:val="single" w:color="auto" w:sz="4" w:space="0"/>
              <w:left w:val="nil"/>
              <w:right w:val="single" w:color="auto" w:sz="4" w:space="0"/>
            </w:tcBorders>
            <w:noWrap w:val="0"/>
            <w:vAlign w:val="center"/>
          </w:tcPr>
          <w:p w14:paraId="181231E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安置区</w:t>
            </w:r>
          </w:p>
        </w:tc>
        <w:tc>
          <w:tcPr>
            <w:tcW w:w="1740" w:type="dxa"/>
            <w:tcBorders>
              <w:top w:val="single" w:color="auto" w:sz="4" w:space="0"/>
              <w:left w:val="nil"/>
              <w:bottom w:val="single" w:color="auto" w:sz="4" w:space="0"/>
              <w:right w:val="single" w:color="auto" w:sz="4" w:space="0"/>
            </w:tcBorders>
            <w:noWrap w:val="0"/>
            <w:vAlign w:val="center"/>
          </w:tcPr>
          <w:p w14:paraId="573EB4E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补差价</w:t>
            </w:r>
          </w:p>
          <w:p w14:paraId="076B1AB2">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833" w:type="dxa"/>
            <w:tcBorders>
              <w:top w:val="single" w:color="auto" w:sz="4" w:space="0"/>
              <w:left w:val="nil"/>
              <w:right w:val="single" w:color="auto" w:sz="4" w:space="0"/>
            </w:tcBorders>
            <w:noWrap w:val="0"/>
            <w:vAlign w:val="center"/>
          </w:tcPr>
          <w:p w14:paraId="2F623FD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照顾</w:t>
            </w:r>
          </w:p>
          <w:p w14:paraId="287A77B7">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购买价</w:t>
            </w:r>
          </w:p>
          <w:p w14:paraId="28263B5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100" w:type="dxa"/>
            <w:tcBorders>
              <w:top w:val="single" w:color="auto" w:sz="4" w:space="0"/>
              <w:left w:val="nil"/>
              <w:right w:val="single" w:color="auto" w:sz="4" w:space="0"/>
            </w:tcBorders>
            <w:noWrap w:val="0"/>
            <w:vAlign w:val="center"/>
          </w:tcPr>
          <w:p w14:paraId="227E4CA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误差面积在7㎡以内的补偿价</w:t>
            </w:r>
          </w:p>
          <w:p w14:paraId="6A521D97">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c>
          <w:tcPr>
            <w:tcW w:w="1600" w:type="dxa"/>
            <w:tcBorders>
              <w:top w:val="single" w:color="auto" w:sz="4" w:space="0"/>
              <w:left w:val="nil"/>
              <w:right w:val="single" w:color="auto" w:sz="4" w:space="0"/>
            </w:tcBorders>
            <w:noWrap w:val="0"/>
            <w:vAlign w:val="center"/>
          </w:tcPr>
          <w:p w14:paraId="0CBC17B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误差面积超出7㎡部分的补偿价</w:t>
            </w:r>
          </w:p>
          <w:p w14:paraId="59A89B06">
            <w:pPr>
              <w:widowControl/>
              <w:jc w:val="center"/>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（元/㎡）</w:t>
            </w:r>
          </w:p>
        </w:tc>
      </w:tr>
      <w:tr w14:paraId="7A47BAE8">
        <w:tblPrEx>
          <w:tblCellMar>
            <w:top w:w="0" w:type="dxa"/>
            <w:left w:w="108" w:type="dxa"/>
            <w:bottom w:w="0" w:type="dxa"/>
            <w:right w:w="108" w:type="dxa"/>
          </w:tblCellMar>
        </w:tblPrEx>
        <w:trPr>
          <w:trHeight w:val="87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42BFD0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1</w:t>
            </w:r>
          </w:p>
        </w:tc>
        <w:tc>
          <w:tcPr>
            <w:tcW w:w="870" w:type="dxa"/>
            <w:vMerge w:val="restart"/>
            <w:tcBorders>
              <w:top w:val="single" w:color="auto" w:sz="4" w:space="0"/>
              <w:left w:val="nil"/>
              <w:right w:val="single" w:color="auto" w:sz="4" w:space="0"/>
            </w:tcBorders>
            <w:noWrap w:val="0"/>
            <w:vAlign w:val="center"/>
          </w:tcPr>
          <w:p w14:paraId="3B38365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奖励</w:t>
            </w:r>
          </w:p>
          <w:p w14:paraId="2B17389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nil"/>
              <w:bottom w:val="single" w:color="auto" w:sz="4" w:space="0"/>
              <w:right w:val="single" w:color="auto" w:sz="4" w:space="0"/>
            </w:tcBorders>
            <w:noWrap w:val="0"/>
            <w:vAlign w:val="center"/>
          </w:tcPr>
          <w:p w14:paraId="605857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锦悦华庭</w:t>
            </w:r>
          </w:p>
          <w:p w14:paraId="5595C6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（政府储备地2017-030号</w:t>
            </w:r>
          </w:p>
          <w:p w14:paraId="70C58DD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西侧部分及东部部分地块）</w:t>
            </w:r>
          </w:p>
        </w:tc>
        <w:tc>
          <w:tcPr>
            <w:tcW w:w="1740" w:type="dxa"/>
            <w:tcBorders>
              <w:top w:val="single" w:color="auto" w:sz="4" w:space="0"/>
              <w:left w:val="nil"/>
              <w:bottom w:val="single" w:color="auto" w:sz="4" w:space="0"/>
              <w:right w:val="single" w:color="auto" w:sz="4" w:space="0"/>
            </w:tcBorders>
            <w:noWrap w:val="0"/>
            <w:vAlign w:val="center"/>
          </w:tcPr>
          <w:p w14:paraId="4328FF1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4000</w:t>
            </w:r>
          </w:p>
        </w:tc>
        <w:tc>
          <w:tcPr>
            <w:tcW w:w="833" w:type="dxa"/>
            <w:tcBorders>
              <w:top w:val="single" w:color="auto" w:sz="4" w:space="0"/>
              <w:left w:val="nil"/>
              <w:bottom w:val="single" w:color="auto" w:sz="4" w:space="0"/>
              <w:right w:val="single" w:color="auto" w:sz="4" w:space="0"/>
            </w:tcBorders>
            <w:noWrap w:val="0"/>
            <w:vAlign w:val="center"/>
          </w:tcPr>
          <w:p w14:paraId="6A31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7250C5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0E2F8A0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0F3EBFE6">
        <w:tblPrEx>
          <w:tblCellMar>
            <w:top w:w="0" w:type="dxa"/>
            <w:left w:w="108" w:type="dxa"/>
            <w:bottom w:w="0" w:type="dxa"/>
            <w:right w:w="108" w:type="dxa"/>
          </w:tblCellMar>
        </w:tblPrEx>
        <w:trPr>
          <w:trHeight w:val="49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D1D94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2</w:t>
            </w:r>
          </w:p>
        </w:tc>
        <w:tc>
          <w:tcPr>
            <w:tcW w:w="870" w:type="dxa"/>
            <w:vMerge w:val="continue"/>
            <w:tcBorders>
              <w:left w:val="nil"/>
              <w:right w:val="single" w:color="auto" w:sz="4" w:space="0"/>
            </w:tcBorders>
            <w:noWrap w:val="0"/>
            <w:vAlign w:val="center"/>
          </w:tcPr>
          <w:p w14:paraId="5E03D7E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054A518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u w:val="none"/>
                <w:lang w:val="en-US" w:eastAsia="zh-CN" w:bidi="ar-SA"/>
              </w:rPr>
              <w:t>建发大唐养云</w:t>
            </w:r>
          </w:p>
        </w:tc>
        <w:tc>
          <w:tcPr>
            <w:tcW w:w="1740" w:type="dxa"/>
            <w:tcBorders>
              <w:top w:val="single" w:color="auto" w:sz="4" w:space="0"/>
              <w:left w:val="nil"/>
              <w:bottom w:val="single" w:color="auto" w:sz="4" w:space="0"/>
              <w:right w:val="single" w:color="auto" w:sz="4" w:space="0"/>
            </w:tcBorders>
            <w:noWrap w:val="0"/>
            <w:vAlign w:val="center"/>
          </w:tcPr>
          <w:p w14:paraId="38F498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4000</w:t>
            </w:r>
          </w:p>
        </w:tc>
        <w:tc>
          <w:tcPr>
            <w:tcW w:w="833" w:type="dxa"/>
            <w:tcBorders>
              <w:top w:val="single" w:color="auto" w:sz="4" w:space="0"/>
              <w:left w:val="nil"/>
              <w:bottom w:val="single" w:color="auto" w:sz="4" w:space="0"/>
              <w:right w:val="single" w:color="auto" w:sz="4" w:space="0"/>
            </w:tcBorders>
            <w:noWrap w:val="0"/>
            <w:vAlign w:val="center"/>
          </w:tcPr>
          <w:p w14:paraId="0EC6297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92097A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238384F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0B0296">
        <w:tblPrEx>
          <w:tblCellMar>
            <w:top w:w="0" w:type="dxa"/>
            <w:left w:w="108" w:type="dxa"/>
            <w:bottom w:w="0" w:type="dxa"/>
            <w:right w:w="108" w:type="dxa"/>
          </w:tblCellMar>
        </w:tblPrEx>
        <w:trPr>
          <w:trHeight w:val="54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FEEF23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3</w:t>
            </w:r>
          </w:p>
        </w:tc>
        <w:tc>
          <w:tcPr>
            <w:tcW w:w="870" w:type="dxa"/>
            <w:vMerge w:val="continue"/>
            <w:tcBorders>
              <w:left w:val="nil"/>
              <w:right w:val="single" w:color="auto" w:sz="4" w:space="0"/>
            </w:tcBorders>
            <w:noWrap w:val="0"/>
            <w:vAlign w:val="center"/>
          </w:tcPr>
          <w:p w14:paraId="4A06067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6E902F7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u w:val="none"/>
                <w:lang w:val="en-US" w:eastAsia="zh-CN" w:bidi="ar-SA"/>
              </w:rPr>
              <w:t>云萃雅居</w:t>
            </w:r>
          </w:p>
        </w:tc>
        <w:tc>
          <w:tcPr>
            <w:tcW w:w="1740" w:type="dxa"/>
            <w:tcBorders>
              <w:top w:val="single" w:color="auto" w:sz="4" w:space="0"/>
              <w:left w:val="nil"/>
              <w:bottom w:val="single" w:color="auto" w:sz="4" w:space="0"/>
              <w:right w:val="single" w:color="auto" w:sz="4" w:space="0"/>
            </w:tcBorders>
            <w:noWrap w:val="0"/>
            <w:vAlign w:val="center"/>
          </w:tcPr>
          <w:p w14:paraId="65E437B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6F43112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1131DA4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43DEAE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B19F7A8">
        <w:tblPrEx>
          <w:tblCellMar>
            <w:top w:w="0" w:type="dxa"/>
            <w:left w:w="108" w:type="dxa"/>
            <w:bottom w:w="0" w:type="dxa"/>
            <w:right w:w="108" w:type="dxa"/>
          </w:tblCellMar>
        </w:tblPrEx>
        <w:trPr>
          <w:trHeight w:val="52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AF04F3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4</w:t>
            </w:r>
          </w:p>
        </w:tc>
        <w:tc>
          <w:tcPr>
            <w:tcW w:w="870" w:type="dxa"/>
            <w:vMerge w:val="continue"/>
            <w:tcBorders>
              <w:left w:val="nil"/>
              <w:right w:val="single" w:color="auto" w:sz="4" w:space="0"/>
            </w:tcBorders>
            <w:noWrap w:val="0"/>
            <w:vAlign w:val="center"/>
          </w:tcPr>
          <w:p w14:paraId="5E7109D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20C6B1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eastAsia="宋体" w:cs="宋体"/>
                <w:color w:val="auto"/>
                <w:kern w:val="2"/>
                <w:sz w:val="20"/>
                <w:szCs w:val="20"/>
                <w:highlight w:val="none"/>
                <w:u w:val="none"/>
                <w:lang w:val="en-US" w:eastAsia="zh-CN" w:bidi="ar-SA"/>
              </w:rPr>
              <w:t>融悦公馆</w:t>
            </w:r>
          </w:p>
        </w:tc>
        <w:tc>
          <w:tcPr>
            <w:tcW w:w="1740" w:type="dxa"/>
            <w:tcBorders>
              <w:top w:val="single" w:color="auto" w:sz="4" w:space="0"/>
              <w:left w:val="nil"/>
              <w:bottom w:val="single" w:color="auto" w:sz="4" w:space="0"/>
              <w:right w:val="single" w:color="auto" w:sz="4" w:space="0"/>
            </w:tcBorders>
            <w:noWrap w:val="0"/>
            <w:vAlign w:val="center"/>
          </w:tcPr>
          <w:p w14:paraId="5BC0D65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000000"/>
                <w:kern w:val="0"/>
                <w:sz w:val="20"/>
                <w:szCs w:val="20"/>
                <w:highlight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50BB338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68594F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52DF3C5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3CFB0E80">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90294B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olor w:val="000000"/>
                <w:sz w:val="20"/>
                <w:szCs w:val="20"/>
                <w:highlight w:val="yellow"/>
                <w:lang w:val="en-US" w:eastAsia="zh-CN"/>
              </w:rPr>
            </w:pPr>
            <w:r>
              <w:rPr>
                <w:rFonts w:hint="eastAsia" w:ascii="宋体" w:hAnsi="宋体"/>
                <w:color w:val="auto"/>
                <w:sz w:val="20"/>
                <w:szCs w:val="20"/>
                <w:highlight w:val="none"/>
                <w:u w:val="none"/>
                <w:lang w:val="en-US" w:eastAsia="zh-CN"/>
              </w:rPr>
              <w:t>5</w:t>
            </w:r>
          </w:p>
        </w:tc>
        <w:tc>
          <w:tcPr>
            <w:tcW w:w="870" w:type="dxa"/>
            <w:vMerge w:val="continue"/>
            <w:tcBorders>
              <w:left w:val="nil"/>
              <w:bottom w:val="single" w:color="auto" w:sz="4" w:space="0"/>
              <w:right w:val="single" w:color="auto" w:sz="4" w:space="0"/>
            </w:tcBorders>
            <w:noWrap w:val="0"/>
            <w:vAlign w:val="center"/>
          </w:tcPr>
          <w:p w14:paraId="25F70D2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nil"/>
              <w:bottom w:val="single" w:color="auto" w:sz="4" w:space="0"/>
              <w:right w:val="single" w:color="auto" w:sz="4" w:space="0"/>
            </w:tcBorders>
            <w:noWrap w:val="0"/>
            <w:vAlign w:val="center"/>
          </w:tcPr>
          <w:p w14:paraId="26CD67B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原政府储备地2020-021、024号整合地块</w:t>
            </w:r>
          </w:p>
        </w:tc>
        <w:tc>
          <w:tcPr>
            <w:tcW w:w="1740" w:type="dxa"/>
            <w:tcBorders>
              <w:top w:val="single" w:color="auto" w:sz="4" w:space="0"/>
              <w:left w:val="nil"/>
              <w:bottom w:val="single" w:color="auto" w:sz="4" w:space="0"/>
              <w:right w:val="single" w:color="auto" w:sz="4" w:space="0"/>
            </w:tcBorders>
            <w:noWrap w:val="0"/>
            <w:vAlign w:val="center"/>
          </w:tcPr>
          <w:p w14:paraId="6203BF8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3000</w:t>
            </w:r>
          </w:p>
        </w:tc>
        <w:tc>
          <w:tcPr>
            <w:tcW w:w="833" w:type="dxa"/>
            <w:tcBorders>
              <w:top w:val="single" w:color="auto" w:sz="4" w:space="0"/>
              <w:left w:val="nil"/>
              <w:bottom w:val="single" w:color="auto" w:sz="4" w:space="0"/>
              <w:right w:val="single" w:color="auto" w:sz="4" w:space="0"/>
            </w:tcBorders>
            <w:noWrap w:val="0"/>
            <w:vAlign w:val="center"/>
          </w:tcPr>
          <w:p w14:paraId="00F5DB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100" w:type="dxa"/>
            <w:tcBorders>
              <w:top w:val="single" w:color="auto" w:sz="4" w:space="0"/>
              <w:left w:val="nil"/>
              <w:bottom w:val="single" w:color="auto" w:sz="4" w:space="0"/>
              <w:right w:val="single" w:color="auto" w:sz="4" w:space="0"/>
            </w:tcBorders>
            <w:noWrap w:val="0"/>
            <w:vAlign w:val="center"/>
          </w:tcPr>
          <w:p w14:paraId="4CCA66A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c>
          <w:tcPr>
            <w:tcW w:w="1600" w:type="dxa"/>
            <w:tcBorders>
              <w:top w:val="single" w:color="auto" w:sz="4" w:space="0"/>
              <w:left w:val="nil"/>
              <w:bottom w:val="single" w:color="auto" w:sz="4" w:space="0"/>
              <w:right w:val="single" w:color="auto" w:sz="4" w:space="0"/>
            </w:tcBorders>
            <w:noWrap w:val="0"/>
            <w:vAlign w:val="center"/>
          </w:tcPr>
          <w:p w14:paraId="3C0C17C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000000"/>
                <w:kern w:val="0"/>
                <w:sz w:val="20"/>
                <w:szCs w:val="20"/>
                <w:lang w:val="en-US" w:eastAsia="zh-CN"/>
              </w:rPr>
              <w:t>-</w:t>
            </w:r>
          </w:p>
        </w:tc>
      </w:tr>
      <w:tr w14:paraId="4F40FF66">
        <w:tblPrEx>
          <w:tblCellMar>
            <w:top w:w="0" w:type="dxa"/>
            <w:left w:w="108" w:type="dxa"/>
            <w:bottom w:w="0" w:type="dxa"/>
            <w:right w:w="108" w:type="dxa"/>
          </w:tblCellMar>
        </w:tblPrEx>
        <w:trPr>
          <w:trHeight w:val="122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0E256A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870" w:type="dxa"/>
            <w:vMerge w:val="restart"/>
            <w:tcBorders>
              <w:top w:val="single" w:color="auto" w:sz="4" w:space="0"/>
              <w:left w:val="single" w:color="auto" w:sz="4" w:space="0"/>
              <w:right w:val="single" w:color="auto" w:sz="4" w:space="0"/>
            </w:tcBorders>
            <w:noWrap w:val="0"/>
            <w:vAlign w:val="center"/>
          </w:tcPr>
          <w:p w14:paraId="10D488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一般</w:t>
            </w:r>
          </w:p>
          <w:p w14:paraId="5FBA28C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房源</w:t>
            </w:r>
          </w:p>
        </w:tc>
        <w:tc>
          <w:tcPr>
            <w:tcW w:w="2820" w:type="dxa"/>
            <w:tcBorders>
              <w:top w:val="single" w:color="auto" w:sz="4" w:space="0"/>
              <w:left w:val="single" w:color="auto" w:sz="4" w:space="0"/>
              <w:bottom w:val="single" w:color="auto" w:sz="4" w:space="0"/>
              <w:right w:val="single" w:color="auto" w:sz="4" w:space="0"/>
            </w:tcBorders>
            <w:noWrap w:val="0"/>
            <w:vAlign w:val="center"/>
          </w:tcPr>
          <w:p w14:paraId="6152B1F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筑融新苑</w:t>
            </w:r>
          </w:p>
          <w:p w14:paraId="03715E85">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政府储备地2022-008号地块</w:t>
            </w:r>
          </w:p>
          <w:p w14:paraId="4CC4263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（江阴环保隔离带安置区A区北侧安置地块）</w:t>
            </w:r>
          </w:p>
        </w:tc>
        <w:tc>
          <w:tcPr>
            <w:tcW w:w="1740" w:type="dxa"/>
            <w:tcBorders>
              <w:top w:val="single" w:color="auto" w:sz="4" w:space="0"/>
              <w:left w:val="nil"/>
              <w:bottom w:val="single" w:color="auto" w:sz="4" w:space="0"/>
              <w:right w:val="single" w:color="auto" w:sz="4" w:space="0"/>
            </w:tcBorders>
            <w:noWrap w:val="0"/>
            <w:vAlign w:val="center"/>
          </w:tcPr>
          <w:p w14:paraId="50E0995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37BCAE7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81A59C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788267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7A351E14">
        <w:tblPrEx>
          <w:tblCellMar>
            <w:top w:w="0" w:type="dxa"/>
            <w:left w:w="108" w:type="dxa"/>
            <w:bottom w:w="0" w:type="dxa"/>
            <w:right w:w="108" w:type="dxa"/>
          </w:tblCellMar>
        </w:tblPrEx>
        <w:trPr>
          <w:trHeight w:val="1220"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B9EF16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7</w:t>
            </w:r>
          </w:p>
        </w:tc>
        <w:tc>
          <w:tcPr>
            <w:tcW w:w="870" w:type="dxa"/>
            <w:vMerge w:val="continue"/>
            <w:tcBorders>
              <w:left w:val="single" w:color="auto" w:sz="4" w:space="0"/>
              <w:right w:val="single" w:color="auto" w:sz="4" w:space="0"/>
            </w:tcBorders>
            <w:noWrap w:val="0"/>
            <w:vAlign w:val="center"/>
          </w:tcPr>
          <w:p w14:paraId="4960390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72EAC37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江源新苑</w:t>
            </w:r>
          </w:p>
          <w:p w14:paraId="34E9965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政府储备地2022-058号地块</w:t>
            </w:r>
          </w:p>
          <w:p w14:paraId="2D9F78E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（江阴环保隔离带安置区A区北侧安置地块）</w:t>
            </w:r>
          </w:p>
        </w:tc>
        <w:tc>
          <w:tcPr>
            <w:tcW w:w="1740" w:type="dxa"/>
            <w:tcBorders>
              <w:top w:val="single" w:color="auto" w:sz="4" w:space="0"/>
              <w:left w:val="nil"/>
              <w:bottom w:val="single" w:color="auto" w:sz="4" w:space="0"/>
              <w:right w:val="single" w:color="auto" w:sz="4" w:space="0"/>
            </w:tcBorders>
            <w:noWrap w:val="0"/>
            <w:vAlign w:val="center"/>
          </w:tcPr>
          <w:p w14:paraId="7CF4C69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A560C8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69A6FEB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700BD56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19CDB52">
        <w:tblPrEx>
          <w:tblCellMar>
            <w:top w:w="0" w:type="dxa"/>
            <w:left w:w="108" w:type="dxa"/>
            <w:bottom w:w="0" w:type="dxa"/>
            <w:right w:w="108" w:type="dxa"/>
          </w:tblCellMar>
        </w:tblPrEx>
        <w:trPr>
          <w:trHeight w:val="74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A53517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8</w:t>
            </w:r>
          </w:p>
        </w:tc>
        <w:tc>
          <w:tcPr>
            <w:tcW w:w="870" w:type="dxa"/>
            <w:vMerge w:val="continue"/>
            <w:tcBorders>
              <w:left w:val="single" w:color="auto" w:sz="4" w:space="0"/>
              <w:right w:val="single" w:color="auto" w:sz="4" w:space="0"/>
            </w:tcBorders>
            <w:noWrap w:val="0"/>
            <w:vAlign w:val="center"/>
          </w:tcPr>
          <w:p w14:paraId="6175C2F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A412E5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海宸新苑</w:t>
            </w:r>
          </w:p>
          <w:p w14:paraId="627F3FA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（政府储备2023-011号地块）</w:t>
            </w:r>
          </w:p>
        </w:tc>
        <w:tc>
          <w:tcPr>
            <w:tcW w:w="1740" w:type="dxa"/>
            <w:tcBorders>
              <w:top w:val="single" w:color="auto" w:sz="4" w:space="0"/>
              <w:left w:val="nil"/>
              <w:bottom w:val="single" w:color="auto" w:sz="4" w:space="0"/>
              <w:right w:val="single" w:color="auto" w:sz="4" w:space="0"/>
            </w:tcBorders>
            <w:noWrap w:val="0"/>
            <w:vAlign w:val="center"/>
          </w:tcPr>
          <w:p w14:paraId="5A8A0B4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17D1D0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5F2C643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B19E90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44C8407D">
        <w:tblPrEx>
          <w:tblCellMar>
            <w:top w:w="0" w:type="dxa"/>
            <w:left w:w="108" w:type="dxa"/>
            <w:bottom w:w="0" w:type="dxa"/>
            <w:right w:w="108" w:type="dxa"/>
          </w:tblCellMar>
        </w:tblPrEx>
        <w:trPr>
          <w:trHeight w:val="478"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10B88B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9</w:t>
            </w:r>
          </w:p>
        </w:tc>
        <w:tc>
          <w:tcPr>
            <w:tcW w:w="870" w:type="dxa"/>
            <w:vMerge w:val="continue"/>
            <w:tcBorders>
              <w:left w:val="single" w:color="auto" w:sz="4" w:space="0"/>
              <w:right w:val="single" w:color="auto" w:sz="4" w:space="0"/>
            </w:tcBorders>
            <w:noWrap w:val="0"/>
            <w:vAlign w:val="center"/>
          </w:tcPr>
          <w:p w14:paraId="445A9EA2">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9BD40B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政府储备地2023-012号地块</w:t>
            </w:r>
          </w:p>
        </w:tc>
        <w:tc>
          <w:tcPr>
            <w:tcW w:w="1740" w:type="dxa"/>
            <w:tcBorders>
              <w:top w:val="single" w:color="auto" w:sz="4" w:space="0"/>
              <w:left w:val="nil"/>
              <w:bottom w:val="single" w:color="auto" w:sz="4" w:space="0"/>
              <w:right w:val="single" w:color="auto" w:sz="4" w:space="0"/>
            </w:tcBorders>
            <w:noWrap w:val="0"/>
            <w:vAlign w:val="center"/>
          </w:tcPr>
          <w:p w14:paraId="6CD2749B">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61FB1A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145FE9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46378149">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0C114722">
        <w:tblPrEx>
          <w:tblCellMar>
            <w:top w:w="0" w:type="dxa"/>
            <w:left w:w="108" w:type="dxa"/>
            <w:bottom w:w="0" w:type="dxa"/>
            <w:right w:w="108" w:type="dxa"/>
          </w:tblCellMar>
        </w:tblPrEx>
        <w:trPr>
          <w:trHeight w:val="575"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3EFAF58">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10</w:t>
            </w:r>
          </w:p>
        </w:tc>
        <w:tc>
          <w:tcPr>
            <w:tcW w:w="870" w:type="dxa"/>
            <w:vMerge w:val="continue"/>
            <w:tcBorders>
              <w:left w:val="single" w:color="auto" w:sz="4" w:space="0"/>
              <w:right w:val="single" w:color="auto" w:sz="4" w:space="0"/>
            </w:tcBorders>
            <w:noWrap w:val="0"/>
            <w:vAlign w:val="center"/>
          </w:tcPr>
          <w:p w14:paraId="78385F3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40A7F7D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政府储备地2023-013号地块</w:t>
            </w:r>
          </w:p>
        </w:tc>
        <w:tc>
          <w:tcPr>
            <w:tcW w:w="1740" w:type="dxa"/>
            <w:tcBorders>
              <w:top w:val="single" w:color="auto" w:sz="4" w:space="0"/>
              <w:left w:val="nil"/>
              <w:bottom w:val="single" w:color="auto" w:sz="4" w:space="0"/>
              <w:right w:val="single" w:color="auto" w:sz="4" w:space="0"/>
            </w:tcBorders>
            <w:noWrap w:val="0"/>
            <w:vAlign w:val="center"/>
          </w:tcPr>
          <w:p w14:paraId="7C71D17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2EFD5B8">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316D70B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0272ADE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051B164">
        <w:tblPrEx>
          <w:tblCellMar>
            <w:top w:w="0" w:type="dxa"/>
            <w:left w:w="108" w:type="dxa"/>
            <w:bottom w:w="0" w:type="dxa"/>
            <w:right w:w="108" w:type="dxa"/>
          </w:tblCellMar>
        </w:tblPrEx>
        <w:trPr>
          <w:trHeight w:val="51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59B55CC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11</w:t>
            </w:r>
          </w:p>
        </w:tc>
        <w:tc>
          <w:tcPr>
            <w:tcW w:w="870" w:type="dxa"/>
            <w:vMerge w:val="continue"/>
            <w:tcBorders>
              <w:left w:val="single" w:color="auto" w:sz="4" w:space="0"/>
              <w:right w:val="single" w:color="auto" w:sz="4" w:space="0"/>
            </w:tcBorders>
            <w:noWrap w:val="0"/>
            <w:vAlign w:val="center"/>
          </w:tcPr>
          <w:p w14:paraId="198296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55423F3">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sz w:val="20"/>
                <w:szCs w:val="20"/>
                <w:highlight w:val="none"/>
                <w:u w:val="none"/>
                <w:lang w:val="en-US" w:eastAsia="zh-CN"/>
              </w:rPr>
            </w:pPr>
            <w:r>
              <w:rPr>
                <w:rFonts w:hint="default" w:ascii="宋体" w:hAnsi="宋体" w:cs="宋体"/>
                <w:color w:val="auto"/>
                <w:sz w:val="20"/>
                <w:szCs w:val="20"/>
                <w:highlight w:val="none"/>
                <w:u w:val="none"/>
                <w:lang w:val="en-US" w:eastAsia="zh-CN"/>
              </w:rPr>
              <w:t>政府储备地2023-014号地块</w:t>
            </w:r>
          </w:p>
        </w:tc>
        <w:tc>
          <w:tcPr>
            <w:tcW w:w="1740" w:type="dxa"/>
            <w:tcBorders>
              <w:top w:val="single" w:color="auto" w:sz="4" w:space="0"/>
              <w:left w:val="nil"/>
              <w:bottom w:val="single" w:color="auto" w:sz="4" w:space="0"/>
              <w:right w:val="single" w:color="auto" w:sz="4" w:space="0"/>
            </w:tcBorders>
            <w:noWrap w:val="0"/>
            <w:vAlign w:val="center"/>
          </w:tcPr>
          <w:p w14:paraId="4CCD2917">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67E91C15">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487B828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3506101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3500</w:t>
            </w:r>
          </w:p>
        </w:tc>
      </w:tr>
      <w:tr w14:paraId="249A379C">
        <w:tblPrEx>
          <w:tblCellMar>
            <w:top w:w="0" w:type="dxa"/>
            <w:left w:w="108" w:type="dxa"/>
            <w:bottom w:w="0" w:type="dxa"/>
            <w:right w:w="108" w:type="dxa"/>
          </w:tblCellMar>
        </w:tblPrEx>
        <w:trPr>
          <w:trHeight w:val="472"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2EC8891D">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12</w:t>
            </w:r>
          </w:p>
        </w:tc>
        <w:tc>
          <w:tcPr>
            <w:tcW w:w="870" w:type="dxa"/>
            <w:tcBorders>
              <w:left w:val="single" w:color="auto" w:sz="4" w:space="0"/>
              <w:right w:val="single" w:color="auto" w:sz="4" w:space="0"/>
            </w:tcBorders>
            <w:noWrap w:val="0"/>
            <w:vAlign w:val="center"/>
          </w:tcPr>
          <w:p w14:paraId="08C15A31">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FC532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政府储备地2023-015地块</w:t>
            </w:r>
          </w:p>
        </w:tc>
        <w:tc>
          <w:tcPr>
            <w:tcW w:w="1740" w:type="dxa"/>
            <w:tcBorders>
              <w:top w:val="single" w:color="auto" w:sz="4" w:space="0"/>
              <w:left w:val="nil"/>
              <w:bottom w:val="single" w:color="auto" w:sz="4" w:space="0"/>
              <w:right w:val="single" w:color="auto" w:sz="4" w:space="0"/>
            </w:tcBorders>
            <w:noWrap w:val="0"/>
            <w:vAlign w:val="center"/>
          </w:tcPr>
          <w:p w14:paraId="00479BF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4A1574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23600FF0">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746BF57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536F488D">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36FE4FF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13</w:t>
            </w:r>
          </w:p>
        </w:tc>
        <w:tc>
          <w:tcPr>
            <w:tcW w:w="870" w:type="dxa"/>
            <w:tcBorders>
              <w:left w:val="single" w:color="auto" w:sz="4" w:space="0"/>
              <w:right w:val="single" w:color="auto" w:sz="4" w:space="0"/>
            </w:tcBorders>
            <w:noWrap w:val="0"/>
            <w:vAlign w:val="center"/>
          </w:tcPr>
          <w:p w14:paraId="46B5E7AC">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AF7BBA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政府储备地2023-016地块</w:t>
            </w:r>
          </w:p>
        </w:tc>
        <w:tc>
          <w:tcPr>
            <w:tcW w:w="1740" w:type="dxa"/>
            <w:tcBorders>
              <w:top w:val="single" w:color="auto" w:sz="4" w:space="0"/>
              <w:left w:val="nil"/>
              <w:bottom w:val="single" w:color="auto" w:sz="4" w:space="0"/>
              <w:right w:val="single" w:color="auto" w:sz="4" w:space="0"/>
            </w:tcBorders>
            <w:noWrap w:val="0"/>
            <w:vAlign w:val="center"/>
          </w:tcPr>
          <w:p w14:paraId="0C61F8FE">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0068A459">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6F775A9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5664A4BA">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CC21295">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68D08D3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14</w:t>
            </w:r>
          </w:p>
        </w:tc>
        <w:tc>
          <w:tcPr>
            <w:tcW w:w="870" w:type="dxa"/>
            <w:tcBorders>
              <w:left w:val="single" w:color="auto" w:sz="4" w:space="0"/>
              <w:right w:val="single" w:color="auto" w:sz="4" w:space="0"/>
            </w:tcBorders>
            <w:noWrap w:val="0"/>
            <w:vAlign w:val="center"/>
          </w:tcPr>
          <w:p w14:paraId="5E43435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1B05F5D0">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政府储备地2023-018地块</w:t>
            </w:r>
          </w:p>
        </w:tc>
        <w:tc>
          <w:tcPr>
            <w:tcW w:w="1740" w:type="dxa"/>
            <w:tcBorders>
              <w:top w:val="single" w:color="auto" w:sz="4" w:space="0"/>
              <w:left w:val="nil"/>
              <w:bottom w:val="single" w:color="auto" w:sz="4" w:space="0"/>
              <w:right w:val="single" w:color="auto" w:sz="4" w:space="0"/>
            </w:tcBorders>
            <w:noWrap w:val="0"/>
            <w:vAlign w:val="center"/>
          </w:tcPr>
          <w:p w14:paraId="23F6303F">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29234687">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2"/>
                <w:sz w:val="20"/>
                <w:szCs w:val="20"/>
                <w:highlight w:val="none"/>
                <w:u w:val="none"/>
                <w:lang w:val="en-US" w:eastAsia="zh-CN" w:bidi="ar-SA"/>
              </w:rPr>
            </w:pPr>
            <w:r>
              <w:rPr>
                <w:rFonts w:hint="eastAsia" w:ascii="宋体" w:hAnsi="宋体" w:cs="宋体"/>
                <w:color w:val="auto"/>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037BFFB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6F2397F3">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r w14:paraId="74673508">
        <w:tblPrEx>
          <w:tblCellMar>
            <w:top w:w="0" w:type="dxa"/>
            <w:left w:w="108" w:type="dxa"/>
            <w:bottom w:w="0" w:type="dxa"/>
            <w:right w:w="108" w:type="dxa"/>
          </w:tblCellMar>
        </w:tblPrEx>
        <w:trPr>
          <w:trHeight w:val="687" w:hRule="atLeast"/>
          <w:jc w:val="center"/>
        </w:trPr>
        <w:tc>
          <w:tcPr>
            <w:tcW w:w="465" w:type="dxa"/>
            <w:tcBorders>
              <w:top w:val="single" w:color="auto" w:sz="4" w:space="0"/>
              <w:left w:val="single" w:color="auto" w:sz="4" w:space="0"/>
              <w:bottom w:val="single" w:color="auto" w:sz="4" w:space="0"/>
              <w:right w:val="single" w:color="auto" w:sz="4" w:space="0"/>
            </w:tcBorders>
            <w:noWrap w:val="0"/>
            <w:vAlign w:val="center"/>
          </w:tcPr>
          <w:p w14:paraId="172C8F76">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15</w:t>
            </w:r>
          </w:p>
        </w:tc>
        <w:tc>
          <w:tcPr>
            <w:tcW w:w="870" w:type="dxa"/>
            <w:tcBorders>
              <w:left w:val="single" w:color="auto" w:sz="4" w:space="0"/>
              <w:bottom w:val="single" w:color="auto" w:sz="4" w:space="0"/>
              <w:right w:val="single" w:color="auto" w:sz="4" w:space="0"/>
            </w:tcBorders>
            <w:noWrap w:val="0"/>
            <w:vAlign w:val="center"/>
          </w:tcPr>
          <w:p w14:paraId="5D03D9CA">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p>
        </w:tc>
        <w:tc>
          <w:tcPr>
            <w:tcW w:w="2820" w:type="dxa"/>
            <w:tcBorders>
              <w:top w:val="single" w:color="auto" w:sz="4" w:space="0"/>
              <w:left w:val="single" w:color="auto" w:sz="4" w:space="0"/>
              <w:bottom w:val="single" w:color="auto" w:sz="4" w:space="0"/>
              <w:right w:val="single" w:color="auto" w:sz="4" w:space="0"/>
            </w:tcBorders>
            <w:noWrap w:val="0"/>
            <w:vAlign w:val="center"/>
          </w:tcPr>
          <w:p w14:paraId="07638BC4">
            <w:pPr>
              <w:keepNext w:val="0"/>
              <w:keepLines w:val="0"/>
              <w:pageBreakBefore w:val="0"/>
              <w:kinsoku/>
              <w:wordWrap/>
              <w:overflowPunct/>
              <w:topLinePunct w:val="0"/>
              <w:autoSpaceDE/>
              <w:autoSpaceDN/>
              <w:bidi w:val="0"/>
              <w:adjustRightInd/>
              <w:snapToGrid/>
              <w:spacing w:after="0" w:line="240" w:lineRule="exact"/>
              <w:jc w:val="center"/>
              <w:textAlignment w:val="auto"/>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政府储备地2023-019号地块</w:t>
            </w:r>
          </w:p>
        </w:tc>
        <w:tc>
          <w:tcPr>
            <w:tcW w:w="1740" w:type="dxa"/>
            <w:tcBorders>
              <w:top w:val="single" w:color="auto" w:sz="4" w:space="0"/>
              <w:left w:val="nil"/>
              <w:bottom w:val="single" w:color="auto" w:sz="4" w:space="0"/>
              <w:right w:val="single" w:color="auto" w:sz="4" w:space="0"/>
            </w:tcBorders>
            <w:noWrap w:val="0"/>
            <w:vAlign w:val="center"/>
          </w:tcPr>
          <w:p w14:paraId="33BDAE5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0</w:t>
            </w:r>
          </w:p>
        </w:tc>
        <w:tc>
          <w:tcPr>
            <w:tcW w:w="833" w:type="dxa"/>
            <w:tcBorders>
              <w:top w:val="single" w:color="auto" w:sz="4" w:space="0"/>
              <w:left w:val="nil"/>
              <w:bottom w:val="single" w:color="auto" w:sz="4" w:space="0"/>
              <w:right w:val="single" w:color="auto" w:sz="4" w:space="0"/>
            </w:tcBorders>
            <w:noWrap w:val="0"/>
            <w:vAlign w:val="center"/>
          </w:tcPr>
          <w:p w14:paraId="4A45AC5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2500</w:t>
            </w:r>
          </w:p>
        </w:tc>
        <w:tc>
          <w:tcPr>
            <w:tcW w:w="1100" w:type="dxa"/>
            <w:tcBorders>
              <w:top w:val="single" w:color="auto" w:sz="4" w:space="0"/>
              <w:left w:val="nil"/>
              <w:bottom w:val="single" w:color="auto" w:sz="4" w:space="0"/>
              <w:right w:val="single" w:color="auto" w:sz="4" w:space="0"/>
            </w:tcBorders>
            <w:noWrap w:val="0"/>
            <w:vAlign w:val="center"/>
          </w:tcPr>
          <w:p w14:paraId="12B3C3CF">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3000</w:t>
            </w:r>
          </w:p>
        </w:tc>
        <w:tc>
          <w:tcPr>
            <w:tcW w:w="1600" w:type="dxa"/>
            <w:tcBorders>
              <w:top w:val="single" w:color="auto" w:sz="4" w:space="0"/>
              <w:left w:val="nil"/>
              <w:bottom w:val="single" w:color="auto" w:sz="4" w:space="0"/>
              <w:right w:val="single" w:color="auto" w:sz="4" w:space="0"/>
            </w:tcBorders>
            <w:noWrap w:val="0"/>
            <w:vAlign w:val="center"/>
          </w:tcPr>
          <w:p w14:paraId="1C54FFA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3500</w:t>
            </w:r>
          </w:p>
        </w:tc>
      </w:tr>
    </w:tbl>
    <w:p w14:paraId="1890BA43">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选择安置区的具体规定如下：</w:t>
      </w:r>
    </w:p>
    <w:p w14:paraId="3F807DD2">
      <w:pPr>
        <w:pStyle w:val="11"/>
        <w:ind w:firstLine="640" w:firstLineChars="200"/>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拆迁区范围内的被征收人安置房可在江阴安置区房源中进行选择，符合以下条件的可以按规定选择江阴安置区房源及福清奖励房源。</w:t>
      </w:r>
    </w:p>
    <w:p w14:paraId="5528DC10">
      <w:pPr>
        <w:pStyle w:val="2"/>
        <w:shd w:val="clear" w:color="auto" w:fill="auto"/>
        <w:spacing w:after="0" w:line="600" w:lineRule="exact"/>
        <w:ind w:firstLine="640" w:firstLineChars="200"/>
        <w:rPr>
          <w:rFonts w:hint="default"/>
          <w:u w:val="none"/>
          <w:lang w:val="en-US" w:eastAsia="zh-CN"/>
        </w:rPr>
      </w:pPr>
      <w:r>
        <w:rPr>
          <w:rFonts w:hint="eastAsia" w:ascii="仿宋_GB2312" w:hAnsi="Times New Roman" w:eastAsia="仿宋_GB2312" w:cs="Times New Roman"/>
          <w:color w:val="auto"/>
          <w:kern w:val="2"/>
          <w:sz w:val="32"/>
          <w:szCs w:val="32"/>
          <w:highlight w:val="none"/>
          <w:u w:val="none"/>
          <w:lang w:val="zh-CN" w:eastAsia="zh-CN" w:bidi="ar-SA"/>
        </w:rPr>
        <w:t>（1）被征收人若在协商期第1-30天内完成协议签订并封房交拆的，作为奖励，可以在福清</w:t>
      </w:r>
      <w:r>
        <w:rPr>
          <w:rFonts w:hint="eastAsia" w:ascii="仿宋_GB2312" w:eastAsia="仿宋_GB2312" w:cs="Times New Roman"/>
          <w:color w:val="auto"/>
          <w:kern w:val="2"/>
          <w:sz w:val="32"/>
          <w:szCs w:val="32"/>
          <w:highlight w:val="none"/>
          <w:u w:val="none"/>
          <w:lang w:val="zh-CN" w:eastAsia="zh-CN" w:bidi="ar-SA"/>
        </w:rPr>
        <w:t>奖励房源安置区</w:t>
      </w:r>
      <w:r>
        <w:rPr>
          <w:rFonts w:hint="eastAsia" w:ascii="仿宋_GB2312" w:hAnsi="Times New Roman" w:eastAsia="仿宋_GB2312" w:cs="Times New Roman"/>
          <w:color w:val="auto"/>
          <w:kern w:val="2"/>
          <w:sz w:val="32"/>
          <w:szCs w:val="32"/>
          <w:highlight w:val="none"/>
          <w:u w:val="none"/>
          <w:lang w:val="zh-CN" w:eastAsia="zh-CN" w:bidi="ar-SA"/>
        </w:rPr>
        <w:t>（</w:t>
      </w:r>
      <w:r>
        <w:rPr>
          <w:rFonts w:hint="eastAsia" w:ascii="仿宋_GB2312" w:eastAsia="仿宋_GB2312" w:cs="Times New Roman"/>
          <w:color w:val="auto"/>
          <w:kern w:val="2"/>
          <w:sz w:val="32"/>
          <w:szCs w:val="32"/>
          <w:highlight w:val="none"/>
          <w:u w:val="none"/>
          <w:lang w:val="zh-CN" w:eastAsia="zh-CN" w:bidi="ar-SA"/>
        </w:rPr>
        <w:t>锦悦华庭、建发大唐养云、云萃雅居、融悦公馆、政府储备地2020-021、024号整合地块</w:t>
      </w:r>
      <w:r>
        <w:rPr>
          <w:rFonts w:hint="eastAsia" w:ascii="仿宋_GB2312" w:hAnsi="Times New Roman" w:eastAsia="仿宋_GB2312" w:cs="Times New Roman"/>
          <w:color w:val="auto"/>
          <w:kern w:val="2"/>
          <w:sz w:val="32"/>
          <w:szCs w:val="32"/>
          <w:highlight w:val="none"/>
          <w:u w:val="none"/>
          <w:lang w:val="zh-CN" w:eastAsia="zh-CN" w:bidi="ar-SA"/>
        </w:rPr>
        <w:t>）中选择一套安置房</w:t>
      </w:r>
      <w:r>
        <w:rPr>
          <w:rFonts w:hint="eastAsia" w:ascii="仿宋_GB2312"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zh-CN" w:eastAsia="zh-CN" w:bidi="ar-SA"/>
        </w:rPr>
        <w:t>该奖励以幢为单位，每单位仅享受奖励一套，奖完为止(从祠堂或祖厅分割出来的不计为一幢)。一个产权人拥有</w:t>
      </w:r>
      <w:r>
        <w:rPr>
          <w:rFonts w:hint="eastAsia" w:ascii="仿宋_GB2312" w:hAnsi="Times New Roman" w:eastAsia="仿宋_GB2312" w:cs="Times New Roman"/>
          <w:color w:val="auto"/>
          <w:kern w:val="2"/>
          <w:sz w:val="32"/>
          <w:szCs w:val="32"/>
          <w:highlight w:val="none"/>
          <w:u w:val="none"/>
          <w:lang w:val="en-US" w:eastAsia="zh-CN" w:bidi="ar-SA"/>
        </w:rPr>
        <w:t>两</w:t>
      </w:r>
      <w:r>
        <w:rPr>
          <w:rFonts w:hint="eastAsia" w:ascii="仿宋_GB2312" w:hAnsi="Times New Roman" w:eastAsia="仿宋_GB2312" w:cs="Times New Roman"/>
          <w:color w:val="auto"/>
          <w:kern w:val="2"/>
          <w:sz w:val="32"/>
          <w:szCs w:val="32"/>
          <w:highlight w:val="none"/>
          <w:u w:val="none"/>
          <w:lang w:val="zh-CN" w:eastAsia="zh-CN" w:bidi="ar-SA"/>
        </w:rPr>
        <w:t>幢或多幢房屋且认定补偿安置总面积大于450㎡，可选择不超过两套的城区奖励房源；一个产权人拥有一幢房屋经认定补偿安置房屋建筑面积不小于600㎡的，可选择不超过两套奖励房源。享受两套奖励房源时，在锦悦华庭</w:t>
      </w:r>
      <w:r>
        <w:rPr>
          <w:rFonts w:hint="eastAsia" w:ascii="仿宋_GB2312" w:eastAsia="仿宋_GB2312" w:cs="Times New Roman"/>
          <w:color w:val="auto"/>
          <w:kern w:val="2"/>
          <w:sz w:val="32"/>
          <w:szCs w:val="32"/>
          <w:highlight w:val="none"/>
          <w:u w:val="none"/>
          <w:lang w:val="zh-CN" w:eastAsia="zh-CN" w:bidi="ar-SA"/>
        </w:rPr>
        <w:t>、建发大唐养云、云萃雅居、融悦公馆、原政府储备地2020-021、024号整合地块</w:t>
      </w:r>
      <w:r>
        <w:rPr>
          <w:rFonts w:hint="eastAsia" w:ascii="仿宋_GB2312" w:hAnsi="Times New Roman" w:eastAsia="仿宋_GB2312" w:cs="Times New Roman"/>
          <w:color w:val="auto"/>
          <w:kern w:val="2"/>
          <w:sz w:val="32"/>
          <w:szCs w:val="32"/>
          <w:highlight w:val="none"/>
          <w:u w:val="none"/>
          <w:lang w:val="zh-CN" w:eastAsia="zh-CN" w:bidi="ar-SA"/>
        </w:rPr>
        <w:t>中只能选择一套，且上述房源中至多可选择一套边套</w:t>
      </w:r>
      <w:r>
        <w:rPr>
          <w:rFonts w:hint="eastAsia" w:ascii="仿宋_GB2312" w:hAnsi="Times New Roman" w:eastAsia="仿宋_GB2312" w:cs="Times New Roman"/>
          <w:color w:val="auto"/>
          <w:kern w:val="2"/>
          <w:sz w:val="32"/>
          <w:szCs w:val="32"/>
          <w:highlight w:val="none"/>
          <w:u w:val="none"/>
          <w:lang w:val="en-US" w:eastAsia="zh-CN" w:bidi="ar-SA"/>
        </w:rPr>
        <w:t>140</w:t>
      </w:r>
      <w:r>
        <w:rPr>
          <w:rFonts w:hint="eastAsia" w:ascii="仿宋_GB2312" w:hAnsi="Times New Roman" w:eastAsia="仿宋_GB2312" w:cs="Times New Roman"/>
          <w:color w:val="auto"/>
          <w:kern w:val="2"/>
          <w:sz w:val="32"/>
          <w:szCs w:val="32"/>
          <w:highlight w:val="none"/>
          <w:u w:val="none"/>
          <w:lang w:val="zh-CN" w:eastAsia="zh-CN" w:bidi="ar-SA"/>
        </w:rPr>
        <w:t>㎡及以上户型。福清房源只能进行产权调换，不能使用照顾面积及上限面积。</w:t>
      </w:r>
    </w:p>
    <w:p w14:paraId="6356CE4F">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w:t>
      </w:r>
      <w:r>
        <w:rPr>
          <w:rFonts w:hint="eastAsia" w:ascii="仿宋_GB2312" w:hAnsi="Times New Roman" w:eastAsia="仿宋_GB2312" w:cs="Times New Roman"/>
          <w:color w:val="auto"/>
          <w:kern w:val="2"/>
          <w:sz w:val="32"/>
          <w:szCs w:val="32"/>
          <w:highlight w:val="none"/>
          <w:u w:val="none"/>
          <w:lang w:val="en-US" w:eastAsia="zh-CN" w:bidi="ar-SA"/>
        </w:rPr>
        <w:t>2</w:t>
      </w:r>
      <w:r>
        <w:rPr>
          <w:rFonts w:hint="eastAsia" w:ascii="仿宋_GB2312" w:hAnsi="Times New Roman" w:eastAsia="仿宋_GB2312" w:cs="Times New Roman"/>
          <w:color w:val="auto"/>
          <w:kern w:val="2"/>
          <w:sz w:val="32"/>
          <w:szCs w:val="32"/>
          <w:highlight w:val="none"/>
          <w:u w:val="none"/>
          <w:lang w:val="zh-CN" w:eastAsia="zh-CN" w:bidi="ar-SA"/>
        </w:rPr>
        <w:t>）符合房屋</w:t>
      </w:r>
      <w:bookmarkStart w:id="6" w:name="_GoBack"/>
      <w:bookmarkEnd w:id="6"/>
      <w:r>
        <w:rPr>
          <w:rFonts w:hint="eastAsia" w:ascii="仿宋_GB2312" w:hAnsi="Times New Roman" w:eastAsia="仿宋_GB2312" w:cs="Times New Roman"/>
          <w:color w:val="auto"/>
          <w:kern w:val="2"/>
          <w:sz w:val="32"/>
          <w:szCs w:val="32"/>
          <w:highlight w:val="none"/>
          <w:u w:val="none"/>
          <w:lang w:val="zh-CN" w:eastAsia="zh-CN" w:bidi="ar-SA"/>
        </w:rPr>
        <w:t>认定补偿安置面积上限及照顾面积总和不小于单套叠拼房面积的被征收人若在协商期第1-30天内完成协议签订并封房交拆的，可以在江阴安置区中仅选择一套叠拼安置房。</w:t>
      </w:r>
    </w:p>
    <w:p w14:paraId="50B1BC26">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en-US" w:eastAsia="zh-CN" w:bidi="ar-SA"/>
        </w:rPr>
      </w:pPr>
      <w:r>
        <w:rPr>
          <w:rFonts w:hint="eastAsia" w:ascii="仿宋_GB2312" w:hAnsi="Times New Roman" w:eastAsia="仿宋_GB2312" w:cs="Times New Roman"/>
          <w:color w:val="auto"/>
          <w:kern w:val="2"/>
          <w:sz w:val="32"/>
          <w:szCs w:val="32"/>
          <w:highlight w:val="none"/>
          <w:u w:val="none"/>
          <w:lang w:val="zh-CN" w:eastAsia="zh-CN" w:bidi="ar-SA"/>
        </w:rPr>
        <w:t>（3）符合房屋认定补偿安置面积上限及照顾面积总和大于或等于500㎡的被征收人若在协商期第1-30天内完成协议签订并封房交拆的，可以在江阴安置区中选择两套叠拼安置房（两套叠拼安置房至多选择一套底层叠拼，选完为止）。</w:t>
      </w:r>
    </w:p>
    <w:p w14:paraId="13456F8D">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hAnsi="Times New Roman" w:eastAsia="仿宋_GB2312" w:cs="Times New Roman"/>
          <w:color w:val="auto"/>
          <w:kern w:val="2"/>
          <w:sz w:val="32"/>
          <w:szCs w:val="32"/>
          <w:highlight w:val="none"/>
          <w:u w:val="none"/>
          <w:lang w:val="zh-CN" w:eastAsia="zh-CN" w:bidi="ar-SA"/>
        </w:rPr>
      </w:pPr>
      <w:r>
        <w:rPr>
          <w:rFonts w:hint="eastAsia" w:ascii="仿宋_GB2312" w:hAnsi="Times New Roman" w:eastAsia="仿宋_GB2312" w:cs="Times New Roman"/>
          <w:color w:val="auto"/>
          <w:kern w:val="2"/>
          <w:sz w:val="32"/>
          <w:szCs w:val="32"/>
          <w:highlight w:val="none"/>
          <w:u w:val="none"/>
          <w:lang w:val="zh-CN" w:eastAsia="zh-CN" w:bidi="ar-SA"/>
        </w:rPr>
        <w:t>（4）拆迁区范围内的被征收人安置房可在江阴安置区房源的高层中选择最多一套边套140㎡及以上户型。</w:t>
      </w:r>
      <w:r>
        <w:rPr>
          <w:rFonts w:hint="eastAsia" w:ascii="仿宋_GB2312" w:eastAsia="仿宋_GB2312" w:cs="Times New Roman"/>
          <w:color w:val="auto"/>
          <w:kern w:val="2"/>
          <w:sz w:val="32"/>
          <w:szCs w:val="32"/>
          <w:highlight w:val="none"/>
          <w:u w:val="none"/>
          <w:lang w:val="zh-CN" w:eastAsia="zh-CN" w:bidi="ar-SA"/>
        </w:rPr>
        <w:t>一个产权人</w:t>
      </w:r>
      <w:r>
        <w:rPr>
          <w:rFonts w:hint="eastAsia" w:ascii="仿宋_GB2312" w:eastAsia="仿宋_GB2312"/>
          <w:color w:val="auto"/>
          <w:sz w:val="32"/>
          <w:szCs w:val="32"/>
          <w:highlight w:val="none"/>
          <w:u w:val="none"/>
          <w:lang w:val="zh-CN"/>
        </w:rPr>
        <w:t>拥有</w:t>
      </w:r>
      <w:r>
        <w:rPr>
          <w:rFonts w:hint="eastAsia" w:ascii="仿宋_GB2312" w:hAnsi="Times New Roman" w:eastAsia="仿宋_GB2312" w:cs="Times New Roman"/>
          <w:color w:val="auto"/>
          <w:kern w:val="2"/>
          <w:sz w:val="32"/>
          <w:szCs w:val="32"/>
          <w:highlight w:val="none"/>
          <w:u w:val="none"/>
          <w:lang w:val="zh-CN" w:eastAsia="zh-CN" w:bidi="ar-SA"/>
        </w:rPr>
        <w:t>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p>
    <w:p w14:paraId="7A6185C0">
      <w:pPr>
        <w:keepNext w:val="0"/>
        <w:keepLines w:val="0"/>
        <w:pageBreakBefore w:val="0"/>
        <w:kinsoku/>
        <w:wordWrap/>
        <w:overflowPunct/>
        <w:topLinePunct w:val="0"/>
        <w:autoSpaceDE/>
        <w:autoSpaceDN/>
        <w:bidi w:val="0"/>
        <w:adjustRightInd/>
        <w:snapToGrid/>
        <w:spacing w:line="600" w:lineRule="exact"/>
        <w:ind w:right="0" w:firstLine="640" w:firstLineChars="200"/>
        <w:textAlignment w:val="auto"/>
        <w:rPr>
          <w:rFonts w:hint="eastAsia" w:ascii="仿宋_GB2312" w:eastAsia="仿宋_GB2312"/>
          <w:kern w:val="0"/>
          <w:sz w:val="32"/>
          <w:szCs w:val="32"/>
          <w:highlight w:val="none"/>
          <w:lang w:val="zh-CN"/>
        </w:rPr>
      </w:pPr>
      <w:r>
        <w:rPr>
          <w:rFonts w:hint="eastAsia" w:ascii="仿宋_GB2312" w:eastAsia="仿宋_GB2312"/>
          <w:kern w:val="0"/>
          <w:sz w:val="32"/>
          <w:szCs w:val="32"/>
          <w:highlight w:val="none"/>
          <w:lang w:val="zh-CN"/>
        </w:rPr>
        <w:t>3、选房时因安置房户型和建筑结构等原因，导致产权调换面积与实际安置面积无法完全相符时的选房规定。选择的安置房面积可上靠或下调，选择上靠的安置房面积原则上应按最接近产权调换面积，并应严格按照以下规定执</w:t>
      </w:r>
      <w:r>
        <w:rPr>
          <w:rFonts w:hint="eastAsia" w:ascii="仿宋_GB2312" w:eastAsia="仿宋_GB2312"/>
          <w:kern w:val="0"/>
          <w:sz w:val="32"/>
          <w:szCs w:val="32"/>
          <w:highlight w:val="none"/>
          <w:u w:val="none"/>
          <w:lang w:val="zh-CN"/>
        </w:rPr>
        <w:t>行（福清城关房源只能进行产权调换，不能使用照顾面积及上限面积）。全部选择产权调换的，被征收人选择安置房的面积上限为：</w:t>
      </w:r>
      <w:r>
        <w:rPr>
          <w:rFonts w:hint="eastAsia" w:ascii="仿宋_GB2312" w:eastAsia="仿宋_GB2312"/>
          <w:sz w:val="32"/>
          <w:szCs w:val="32"/>
          <w:highlight w:val="none"/>
          <w:u w:val="none"/>
          <w:lang w:val="zh-CN"/>
        </w:rPr>
        <w:t>总层</w:t>
      </w:r>
      <w:r>
        <w:rPr>
          <w:rFonts w:hint="eastAsia" w:ascii="仿宋_GB2312" w:eastAsia="仿宋_GB2312"/>
          <w:sz w:val="32"/>
          <w:szCs w:val="32"/>
          <w:highlight w:val="none"/>
          <w:lang w:val="zh-CN"/>
        </w:rPr>
        <w:t>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kern w:val="0"/>
          <w:sz w:val="32"/>
          <w:szCs w:val="32"/>
          <w:highlight w:val="none"/>
          <w:lang w:val="zh-CN"/>
        </w:rPr>
        <w:t>选择部分产权调换与部分货币补偿相结合的，被征收人选择产权调换面积与选择货币补偿面积的总和不得超过被征收房屋认定补偿安置面积与照顾购买面积的和。</w:t>
      </w:r>
    </w:p>
    <w:p w14:paraId="247E0C8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highlight w:val="none"/>
          <w:u w:val="single"/>
          <w:lang w:val="zh-CN" w:eastAsia="zh-CN"/>
        </w:rPr>
      </w:pPr>
      <w:r>
        <w:rPr>
          <w:rFonts w:hint="eastAsia" w:ascii="仿宋_GB2312" w:eastAsia="仿宋_GB2312"/>
          <w:sz w:val="32"/>
          <w:szCs w:val="32"/>
          <w:highlight w:val="none"/>
          <w:lang w:val="zh-CN" w:eastAsia="zh-CN"/>
        </w:rPr>
        <w:t>4</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被征收房屋认定补偿安置</w:t>
      </w:r>
      <w:r>
        <w:rPr>
          <w:rFonts w:hint="eastAsia" w:ascii="仿宋_GB2312" w:eastAsia="仿宋_GB2312"/>
          <w:sz w:val="32"/>
          <w:szCs w:val="32"/>
          <w:highlight w:val="none"/>
          <w:lang w:val="zh-CN"/>
        </w:rPr>
        <w:t>面积小于30㎡</w:t>
      </w:r>
      <w:r>
        <w:rPr>
          <w:rFonts w:hint="eastAsia" w:ascii="仿宋_GB2312" w:hAnsi="仿宋_GB2312" w:eastAsia="仿宋_GB2312" w:cs="仿宋_GB2312"/>
          <w:sz w:val="32"/>
          <w:szCs w:val="32"/>
          <w:highlight w:val="none"/>
          <w:lang w:val="zh-CN"/>
        </w:rPr>
        <w:t>（含</w:t>
      </w:r>
      <w:r>
        <w:rPr>
          <w:rFonts w:hint="eastAsia" w:ascii="仿宋_GB2312" w:eastAsia="仿宋_GB2312"/>
          <w:sz w:val="32"/>
          <w:szCs w:val="32"/>
          <w:highlight w:val="none"/>
          <w:lang w:val="zh-CN"/>
        </w:rPr>
        <w:t>30㎡</w:t>
      </w:r>
      <w:r>
        <w:rPr>
          <w:rFonts w:hint="eastAsia" w:ascii="仿宋_GB2312" w:hAnsi="仿宋_GB2312" w:eastAsia="仿宋_GB2312" w:cs="仿宋_GB2312"/>
          <w:sz w:val="32"/>
          <w:szCs w:val="32"/>
          <w:highlight w:val="none"/>
          <w:lang w:val="zh-CN"/>
        </w:rPr>
        <w:t>）的，原则上实行货币补偿；如被征收人在本区域内有其它被征收房屋的（含共有产权析产所得份额），可合并安置</w:t>
      </w:r>
      <w:r>
        <w:rPr>
          <w:rFonts w:hint="eastAsia" w:ascii="仿宋_GB2312" w:eastAsia="仿宋_GB2312"/>
          <w:sz w:val="32"/>
          <w:szCs w:val="32"/>
          <w:highlight w:val="none"/>
          <w:lang w:val="zh-CN"/>
        </w:rPr>
        <w:t>。</w:t>
      </w:r>
    </w:p>
    <w:p w14:paraId="50E454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二</w:t>
      </w:r>
      <w:r>
        <w:rPr>
          <w:rFonts w:hint="eastAsia" w:ascii="仿宋_GB2312" w:eastAsia="仿宋_GB2312"/>
          <w:b/>
          <w:sz w:val="32"/>
          <w:szCs w:val="32"/>
          <w:lang w:val="zh-CN"/>
        </w:rPr>
        <w:t>、搬迁过渡</w:t>
      </w:r>
    </w:p>
    <w:p w14:paraId="09AA5C7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（一）搬迁补助</w:t>
      </w:r>
    </w:p>
    <w:p w14:paraId="2B7C1C6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eastAsia="zh-CN"/>
        </w:rPr>
        <w:t>根据经认定补偿安置面积，</w:t>
      </w:r>
      <w:r>
        <w:rPr>
          <w:rFonts w:hint="eastAsia" w:ascii="仿宋_GB2312" w:eastAsia="仿宋_GB2312"/>
          <w:sz w:val="32"/>
          <w:szCs w:val="32"/>
          <w:lang w:val="zh-CN"/>
        </w:rPr>
        <w:t>按</w:t>
      </w:r>
      <w:r>
        <w:rPr>
          <w:rFonts w:hint="eastAsia" w:ascii="仿宋_GB2312" w:eastAsia="仿宋_GB2312"/>
          <w:sz w:val="32"/>
          <w:szCs w:val="32"/>
          <w:lang w:val="zh-CN" w:eastAsia="zh-CN"/>
        </w:rPr>
        <w:t>15</w:t>
      </w:r>
      <w:r>
        <w:rPr>
          <w:rFonts w:hint="eastAsia" w:ascii="仿宋_GB2312" w:eastAsia="仿宋_GB2312"/>
          <w:sz w:val="32"/>
          <w:szCs w:val="32"/>
          <w:lang w:val="zh-CN"/>
        </w:rPr>
        <w:t>元/㎡补助标准计算一次；如选择产权调换的，再按产权调换面积（不含照顾购买面积）计算一次</w:t>
      </w:r>
      <w:r>
        <w:rPr>
          <w:rFonts w:hint="eastAsia" w:ascii="仿宋_GB2312" w:eastAsia="仿宋_GB2312"/>
          <w:sz w:val="32"/>
          <w:szCs w:val="32"/>
          <w:lang w:val="zh-CN" w:eastAsia="zh-CN"/>
        </w:rPr>
        <w:t>，不足1000元的按1000元计算。</w:t>
      </w:r>
    </w:p>
    <w:p w14:paraId="2F26838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（二）临时过渡</w:t>
      </w:r>
    </w:p>
    <w:p w14:paraId="0718A2D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rPr>
      </w:pPr>
      <w:r>
        <w:rPr>
          <w:rFonts w:hint="eastAsia" w:ascii="仿宋_GB2312" w:eastAsia="仿宋_GB2312"/>
          <w:sz w:val="32"/>
          <w:szCs w:val="32"/>
          <w:lang w:val="zh-CN"/>
        </w:rPr>
        <w:t>1</w:t>
      </w:r>
      <w:r>
        <w:rPr>
          <w:rFonts w:hint="eastAsia" w:ascii="仿宋_GB2312" w:eastAsia="仿宋_GB2312"/>
          <w:sz w:val="32"/>
          <w:szCs w:val="32"/>
          <w:lang w:val="zh-CN" w:eastAsia="zh-CN"/>
        </w:rPr>
        <w:t>、</w:t>
      </w:r>
      <w:r>
        <w:rPr>
          <w:rFonts w:hint="eastAsia" w:ascii="仿宋_GB2312" w:eastAsia="仿宋_GB2312"/>
          <w:sz w:val="32"/>
          <w:szCs w:val="32"/>
          <w:lang w:val="zh-CN"/>
        </w:rPr>
        <w:t>过渡期限：</w:t>
      </w:r>
      <w:r>
        <w:rPr>
          <w:rFonts w:hint="eastAsia" w:ascii="仿宋_GB2312" w:eastAsia="仿宋_GB2312"/>
          <w:color w:val="auto"/>
          <w:sz w:val="32"/>
          <w:szCs w:val="32"/>
          <w:highlight w:val="none"/>
          <w:u w:val="none"/>
          <w:lang w:val="zh-CN"/>
        </w:rPr>
        <w:t>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起至安置房交房</w:t>
      </w:r>
      <w:r>
        <w:rPr>
          <w:rFonts w:hint="eastAsia" w:ascii="仿宋_GB2312" w:eastAsia="仿宋_GB2312"/>
          <w:color w:val="auto"/>
          <w:sz w:val="32"/>
          <w:szCs w:val="32"/>
          <w:highlight w:val="none"/>
          <w:u w:val="none"/>
          <w:lang w:val="zh-CN" w:eastAsia="zh-CN"/>
        </w:rPr>
        <w:t>之日</w:t>
      </w:r>
      <w:r>
        <w:rPr>
          <w:rFonts w:hint="eastAsia" w:ascii="仿宋_GB2312" w:eastAsia="仿宋_GB2312"/>
          <w:color w:val="auto"/>
          <w:sz w:val="32"/>
          <w:szCs w:val="32"/>
          <w:highlight w:val="none"/>
          <w:u w:val="none"/>
          <w:lang w:val="zh-CN"/>
        </w:rPr>
        <w:t>止。</w:t>
      </w:r>
      <w:r>
        <w:rPr>
          <w:rFonts w:hint="eastAsia" w:ascii="仿宋_GB2312" w:eastAsia="仿宋_GB2312"/>
          <w:sz w:val="32"/>
          <w:szCs w:val="32"/>
          <w:lang w:val="zh-CN"/>
        </w:rPr>
        <w:t>选择不同安置区的具体过渡期限详见“十一、安置办法”中的表格</w:t>
      </w:r>
      <w:r>
        <w:rPr>
          <w:rFonts w:hint="eastAsia" w:ascii="仿宋_GB2312" w:eastAsia="仿宋_GB2312"/>
          <w:sz w:val="32"/>
          <w:szCs w:val="32"/>
        </w:rPr>
        <w:t>。</w:t>
      </w:r>
    </w:p>
    <w:p w14:paraId="271FAE3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2</w:t>
      </w:r>
      <w:r>
        <w:rPr>
          <w:rFonts w:hint="eastAsia" w:ascii="仿宋_GB2312" w:eastAsia="仿宋_GB2312"/>
          <w:sz w:val="32"/>
          <w:szCs w:val="32"/>
          <w:lang w:val="zh-CN" w:eastAsia="zh-CN"/>
        </w:rPr>
        <w:t>、</w:t>
      </w:r>
      <w:r>
        <w:rPr>
          <w:rFonts w:hint="eastAsia" w:ascii="仿宋_GB2312" w:eastAsia="仿宋_GB2312"/>
          <w:sz w:val="32"/>
          <w:szCs w:val="32"/>
          <w:lang w:val="zh-CN"/>
        </w:rPr>
        <w:t>过渡方式：鼓励被征收人自行过渡</w:t>
      </w:r>
      <w:r>
        <w:rPr>
          <w:rFonts w:hint="eastAsia" w:ascii="仿宋_GB2312" w:eastAsia="仿宋_GB2312"/>
          <w:sz w:val="32"/>
          <w:szCs w:val="32"/>
          <w:lang w:val="zh-CN" w:eastAsia="zh-CN"/>
        </w:rPr>
        <w:t>并予奖励</w:t>
      </w:r>
      <w:r>
        <w:rPr>
          <w:rFonts w:hint="eastAsia" w:ascii="仿宋_GB2312" w:eastAsia="仿宋_GB2312"/>
          <w:sz w:val="32"/>
          <w:szCs w:val="32"/>
          <w:lang w:val="zh-CN"/>
        </w:rPr>
        <w:t>；自行过渡确有困难的，可申请安排临时周转房过渡，有使用临时周转房的</w:t>
      </w:r>
      <w:r>
        <w:rPr>
          <w:rFonts w:hint="eastAsia" w:ascii="仿宋_GB2312" w:eastAsia="仿宋_GB2312"/>
          <w:sz w:val="32"/>
          <w:szCs w:val="32"/>
          <w:lang w:val="zh-CN" w:eastAsia="zh-CN"/>
        </w:rPr>
        <w:t>，</w:t>
      </w:r>
      <w:r>
        <w:rPr>
          <w:rFonts w:hint="eastAsia" w:ascii="仿宋_GB2312" w:eastAsia="仿宋_GB2312"/>
          <w:sz w:val="32"/>
          <w:szCs w:val="32"/>
          <w:lang w:val="zh-CN"/>
        </w:rPr>
        <w:t>不予发放临时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00EB755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3</w:t>
      </w:r>
      <w:r>
        <w:rPr>
          <w:rFonts w:hint="eastAsia" w:ascii="仿宋_GB2312" w:eastAsia="仿宋_GB2312"/>
          <w:sz w:val="32"/>
          <w:szCs w:val="32"/>
          <w:lang w:val="zh-CN" w:eastAsia="zh-CN"/>
        </w:rPr>
        <w:t>、</w:t>
      </w:r>
      <w:r>
        <w:rPr>
          <w:rFonts w:hint="eastAsia" w:ascii="仿宋_GB2312" w:eastAsia="仿宋_GB2312"/>
          <w:sz w:val="32"/>
          <w:szCs w:val="32"/>
          <w:lang w:val="zh-CN"/>
        </w:rPr>
        <w:t>补助标准：根据产权调换面积（不含照顾购买面积）按</w:t>
      </w:r>
      <w:r>
        <w:rPr>
          <w:rFonts w:hint="eastAsia" w:ascii="仿宋_GB2312" w:eastAsia="仿宋_GB2312"/>
          <w:sz w:val="32"/>
          <w:szCs w:val="32"/>
          <w:lang w:val="zh-CN" w:eastAsia="zh-CN"/>
        </w:rPr>
        <w:t>10</w:t>
      </w:r>
      <w:r>
        <w:rPr>
          <w:rFonts w:hint="eastAsia" w:ascii="仿宋_GB2312" w:eastAsia="仿宋_GB2312"/>
          <w:sz w:val="32"/>
          <w:szCs w:val="32"/>
          <w:lang w:val="zh-CN"/>
        </w:rPr>
        <w:t>元/㎡·月标准计算。</w:t>
      </w:r>
    </w:p>
    <w:p w14:paraId="6348642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4</w:t>
      </w:r>
      <w:r>
        <w:rPr>
          <w:rFonts w:hint="eastAsia" w:ascii="仿宋_GB2312" w:eastAsia="仿宋_GB2312"/>
          <w:sz w:val="32"/>
          <w:szCs w:val="32"/>
          <w:lang w:val="zh-CN" w:eastAsia="zh-CN"/>
        </w:rPr>
        <w:t>、选择货币补偿的及现房产权调换的，给予发放6</w:t>
      </w:r>
      <w:r>
        <w:rPr>
          <w:rFonts w:hint="eastAsia" w:ascii="仿宋_GB2312" w:eastAsia="仿宋_GB2312"/>
          <w:sz w:val="32"/>
          <w:szCs w:val="32"/>
          <w:lang w:val="zh-CN"/>
        </w:rPr>
        <w:t>个月临时</w:t>
      </w:r>
      <w:r>
        <w:rPr>
          <w:rFonts w:hint="eastAsia" w:ascii="仿宋_GB2312" w:eastAsia="仿宋_GB2312"/>
          <w:sz w:val="32"/>
          <w:szCs w:val="32"/>
          <w:lang w:val="zh-CN" w:eastAsia="zh-CN"/>
        </w:rPr>
        <w:t>过渡</w:t>
      </w:r>
      <w:r>
        <w:rPr>
          <w:rFonts w:hint="eastAsia" w:ascii="仿宋_GB2312" w:eastAsia="仿宋_GB2312"/>
          <w:sz w:val="32"/>
          <w:szCs w:val="32"/>
          <w:lang w:val="zh-CN"/>
        </w:rPr>
        <w:t>费。</w:t>
      </w:r>
    </w:p>
    <w:p w14:paraId="5E277B9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5</w:t>
      </w:r>
      <w:r>
        <w:rPr>
          <w:rFonts w:hint="eastAsia" w:ascii="仿宋_GB2312" w:eastAsia="仿宋_GB2312"/>
          <w:sz w:val="32"/>
          <w:szCs w:val="32"/>
          <w:lang w:val="zh-CN" w:eastAsia="zh-CN"/>
        </w:rPr>
        <w:t>、</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14:paraId="19427B3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十三、签约协商期限</w:t>
      </w:r>
    </w:p>
    <w:p w14:paraId="4DD30CE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14:paraId="0C456FB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一</w:t>
      </w:r>
      <w:r>
        <w:rPr>
          <w:rFonts w:hint="eastAsia" w:ascii="仿宋_GB2312" w:eastAsia="仿宋_GB2312"/>
          <w:sz w:val="32"/>
          <w:szCs w:val="32"/>
          <w:lang w:val="zh-CN"/>
        </w:rPr>
        <w:t>）宣传发动和房屋权属、面积核对阶段：自本方案发布</w:t>
      </w:r>
    </w:p>
    <w:p w14:paraId="43783A4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之日起</w:t>
      </w:r>
      <w:r>
        <w:rPr>
          <w:rFonts w:hint="eastAsia" w:ascii="仿宋_GB2312" w:eastAsia="仿宋_GB2312"/>
          <w:sz w:val="32"/>
          <w:szCs w:val="32"/>
          <w:lang w:val="zh-CN" w:eastAsia="zh-CN"/>
        </w:rPr>
        <w:t>至协商签约期限开始日</w:t>
      </w:r>
      <w:r>
        <w:rPr>
          <w:rFonts w:hint="eastAsia" w:ascii="仿宋_GB2312" w:eastAsia="仿宋_GB2312"/>
          <w:sz w:val="32"/>
          <w:szCs w:val="32"/>
          <w:lang w:val="zh-CN"/>
        </w:rPr>
        <w:t>，该阶段达成协议，可提前签约。</w:t>
      </w:r>
    </w:p>
    <w:p w14:paraId="53E4E76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（二）房屋征收</w:t>
      </w:r>
      <w:r>
        <w:rPr>
          <w:rFonts w:hint="eastAsia" w:ascii="仿宋_GB2312" w:eastAsia="仿宋_GB2312"/>
          <w:sz w:val="32"/>
          <w:szCs w:val="32"/>
          <w:lang w:val="zh-CN" w:eastAsia="zh-CN"/>
        </w:rPr>
        <w:t>协商</w:t>
      </w:r>
      <w:r>
        <w:rPr>
          <w:rFonts w:hint="eastAsia" w:ascii="仿宋_GB2312" w:eastAsia="仿宋_GB2312"/>
          <w:sz w:val="32"/>
          <w:szCs w:val="32"/>
          <w:lang w:val="zh-CN"/>
        </w:rPr>
        <w:t>签约期限：以正式方案为准。</w:t>
      </w:r>
    </w:p>
    <w:p w14:paraId="1268D5A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四</w:t>
      </w:r>
      <w:r>
        <w:rPr>
          <w:rFonts w:hint="eastAsia" w:ascii="仿宋_GB2312" w:eastAsia="仿宋_GB2312"/>
          <w:b/>
          <w:sz w:val="32"/>
          <w:szCs w:val="32"/>
          <w:lang w:val="zh-CN"/>
        </w:rPr>
        <w:t>、奖励措施</w:t>
      </w:r>
    </w:p>
    <w:p w14:paraId="585D1C7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14:paraId="4B83466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14:paraId="078E21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14:paraId="30CA30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14:paraId="4741381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14:paraId="10109BD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eastAsia="zh-CN"/>
        </w:rPr>
      </w:pPr>
      <w:r>
        <w:rPr>
          <w:rFonts w:hint="eastAsia" w:ascii="仿宋_GB2312" w:eastAsia="仿宋_GB2312"/>
          <w:sz w:val="32"/>
          <w:szCs w:val="32"/>
          <w:u w:val="none"/>
          <w:lang w:val="en-US" w:eastAsia="zh-CN"/>
        </w:rPr>
        <w:t>3、</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安置的补</w:t>
      </w:r>
      <w:r>
        <w:rPr>
          <w:rFonts w:hint="eastAsia" w:ascii="仿宋_GB2312" w:eastAsia="仿宋_GB2312"/>
          <w:sz w:val="32"/>
          <w:szCs w:val="32"/>
          <w:u w:val="none"/>
          <w:lang w:val="zh-CN" w:eastAsia="zh-CN"/>
        </w:rPr>
        <w:t>差：选择货币补偿，</w:t>
      </w:r>
      <w:r>
        <w:rPr>
          <w:rFonts w:hint="eastAsia" w:ascii="仿宋_GB2312" w:eastAsia="仿宋_GB2312"/>
          <w:sz w:val="32"/>
          <w:szCs w:val="32"/>
          <w:u w:val="none"/>
          <w:lang w:val="zh-CN"/>
        </w:rPr>
        <w:t>放弃</w:t>
      </w:r>
      <w:r>
        <w:rPr>
          <w:rFonts w:hint="eastAsia" w:ascii="仿宋_GB2312" w:eastAsia="仿宋_GB2312"/>
          <w:sz w:val="32"/>
          <w:szCs w:val="32"/>
          <w:u w:val="none"/>
          <w:lang w:val="zh-CN" w:eastAsia="zh-CN"/>
        </w:rPr>
        <w:t>产权调换</w:t>
      </w:r>
      <w:r>
        <w:rPr>
          <w:rFonts w:hint="eastAsia" w:ascii="仿宋_GB2312" w:eastAsia="仿宋_GB2312"/>
          <w:sz w:val="32"/>
          <w:szCs w:val="32"/>
          <w:u w:val="none"/>
          <w:lang w:val="zh-CN"/>
        </w:rPr>
        <w:t>安置的，按经认定补偿安置面积总四层及以下的给予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元/㎡补差款；超过四层的房屋，四层及以下给予</w:t>
      </w:r>
      <w:r>
        <w:rPr>
          <w:rFonts w:hint="eastAsia" w:ascii="仿宋_GB2312" w:eastAsia="仿宋_GB2312"/>
          <w:sz w:val="32"/>
          <w:szCs w:val="32"/>
          <w:u w:val="none"/>
          <w:lang w:val="en-US" w:eastAsia="zh-CN"/>
        </w:rPr>
        <w:t>2100</w:t>
      </w:r>
      <w:r>
        <w:rPr>
          <w:rFonts w:hint="eastAsia" w:ascii="仿宋_GB2312" w:eastAsia="仿宋_GB2312"/>
          <w:sz w:val="32"/>
          <w:szCs w:val="32"/>
          <w:u w:val="none"/>
          <w:lang w:val="zh-CN"/>
        </w:rPr>
        <w:t>元/㎡补差款，</w:t>
      </w:r>
      <w:r>
        <w:rPr>
          <w:rFonts w:hint="eastAsia" w:ascii="仿宋_GB2312" w:eastAsia="仿宋_GB2312"/>
          <w:sz w:val="32"/>
          <w:szCs w:val="32"/>
          <w:u w:val="none"/>
          <w:lang w:val="zh-CN" w:eastAsia="zh-CN"/>
        </w:rPr>
        <w:t>五层部分给予</w:t>
      </w:r>
      <w:r>
        <w:rPr>
          <w:rFonts w:hint="eastAsia" w:ascii="仿宋_GB2312" w:eastAsia="仿宋_GB2312"/>
          <w:sz w:val="32"/>
          <w:szCs w:val="32"/>
          <w:u w:val="none"/>
          <w:lang w:val="en-US" w:eastAsia="zh-CN"/>
        </w:rPr>
        <w:t>1200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差款，六层部分给予</w:t>
      </w:r>
      <w:r>
        <w:rPr>
          <w:rFonts w:hint="eastAsia" w:ascii="仿宋_GB2312" w:eastAsia="仿宋_GB2312"/>
          <w:sz w:val="32"/>
          <w:szCs w:val="32"/>
          <w:u w:val="none"/>
          <w:lang w:val="en-US" w:eastAsia="zh-CN"/>
        </w:rPr>
        <w:t>9</w:t>
      </w:r>
      <w:r>
        <w:rPr>
          <w:rFonts w:hint="eastAsia" w:ascii="仿宋_GB2312" w:eastAsia="仿宋_GB2312"/>
          <w:sz w:val="32"/>
          <w:szCs w:val="32"/>
          <w:u w:val="none"/>
          <w:lang w:eastAsia="zh-CN"/>
        </w:rPr>
        <w:t>00</w:t>
      </w:r>
      <w:r>
        <w:rPr>
          <w:rFonts w:hint="eastAsia" w:ascii="仿宋_GB2312" w:eastAsia="仿宋_GB2312"/>
          <w:sz w:val="32"/>
          <w:szCs w:val="32"/>
          <w:u w:val="none"/>
          <w:lang w:val="zh-CN"/>
        </w:rPr>
        <w:t>元/㎡补</w:t>
      </w:r>
      <w:r>
        <w:rPr>
          <w:rFonts w:hint="eastAsia" w:ascii="仿宋_GB2312" w:eastAsia="仿宋_GB2312"/>
          <w:sz w:val="32"/>
          <w:szCs w:val="32"/>
          <w:u w:val="none"/>
          <w:lang w:val="zh-CN" w:eastAsia="zh-CN"/>
        </w:rPr>
        <w:t>差款，七层及以上部分不再补差。</w:t>
      </w:r>
      <w:r>
        <w:rPr>
          <w:rFonts w:hint="eastAsia" w:ascii="仿宋_GB2312" w:eastAsia="仿宋_GB2312"/>
          <w:sz w:val="32"/>
          <w:szCs w:val="32"/>
          <w:u w:val="none"/>
          <w:lang w:val="zh-CN"/>
        </w:rPr>
        <w:t>放弃产权调换安置的</w:t>
      </w:r>
      <w:r>
        <w:rPr>
          <w:rFonts w:hint="eastAsia" w:ascii="仿宋_GB2312" w:eastAsia="仿宋_GB2312"/>
          <w:sz w:val="32"/>
          <w:szCs w:val="32"/>
          <w:u w:val="none"/>
          <w:lang w:val="zh-CN" w:eastAsia="zh-CN"/>
        </w:rPr>
        <w:t>，其</w:t>
      </w:r>
      <w:r>
        <w:rPr>
          <w:rFonts w:hint="eastAsia" w:ascii="仿宋_GB2312" w:eastAsia="仿宋_GB2312"/>
          <w:sz w:val="32"/>
          <w:szCs w:val="32"/>
          <w:u w:val="none"/>
          <w:lang w:val="zh-CN"/>
        </w:rPr>
        <w:t>照顾购买面积</w:t>
      </w:r>
      <w:r>
        <w:rPr>
          <w:rFonts w:hint="eastAsia" w:ascii="仿宋_GB2312" w:eastAsia="仿宋_GB2312"/>
          <w:sz w:val="32"/>
          <w:szCs w:val="32"/>
          <w:u w:val="none"/>
          <w:lang w:val="zh-CN" w:eastAsia="zh-CN"/>
        </w:rPr>
        <w:t>不予</w:t>
      </w:r>
      <w:r>
        <w:rPr>
          <w:rFonts w:hint="eastAsia" w:ascii="仿宋_GB2312" w:eastAsia="仿宋_GB2312"/>
          <w:sz w:val="32"/>
          <w:szCs w:val="32"/>
          <w:u w:val="none"/>
          <w:lang w:val="zh-CN"/>
        </w:rPr>
        <w:t>补差</w:t>
      </w:r>
      <w:r>
        <w:rPr>
          <w:rFonts w:hint="eastAsia" w:ascii="仿宋_GB2312" w:eastAsia="仿宋_GB2312"/>
          <w:sz w:val="32"/>
          <w:szCs w:val="32"/>
          <w:u w:val="none"/>
          <w:lang w:val="zh-CN" w:eastAsia="zh-CN"/>
        </w:rPr>
        <w:t>。</w:t>
      </w:r>
    </w:p>
    <w:p w14:paraId="54EB5BB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single"/>
          <w:lang w:val="zh-CN" w:eastAsia="zh-CN"/>
        </w:rPr>
      </w:pPr>
      <w:r>
        <w:rPr>
          <w:rFonts w:hint="eastAsia" w:ascii="仿宋_GB2312" w:eastAsia="仿宋_GB2312"/>
          <w:sz w:val="32"/>
          <w:szCs w:val="32"/>
          <w:lang w:val="en-US" w:eastAsia="zh-CN"/>
        </w:rPr>
        <w:t>4、</w:t>
      </w:r>
      <w:r>
        <w:rPr>
          <w:rFonts w:hint="eastAsia" w:ascii="仿宋_GB2312" w:eastAsia="仿宋_GB2312"/>
          <w:sz w:val="32"/>
          <w:szCs w:val="32"/>
          <w:lang w:val="zh-CN" w:eastAsia="zh-CN"/>
        </w:rPr>
        <w:t>埕地、空地奖励：在签约期内签订协议并封房交拆的，埕地、空地的面积（指未经审批和</w:t>
      </w:r>
      <w:r>
        <w:rPr>
          <w:rFonts w:hint="eastAsia" w:ascii="仿宋_GB2312" w:eastAsia="仿宋_GB2312"/>
          <w:sz w:val="32"/>
          <w:szCs w:val="32"/>
          <w:lang w:val="zh-CN"/>
        </w:rPr>
        <w:t>镇街清理的</w:t>
      </w:r>
      <w:r>
        <w:rPr>
          <w:rFonts w:hint="eastAsia" w:ascii="仿宋_GB2312" w:eastAsia="仿宋_GB2312"/>
          <w:sz w:val="32"/>
          <w:szCs w:val="32"/>
          <w:lang w:val="zh-CN" w:eastAsia="zh-CN"/>
        </w:rPr>
        <w:t>埕地、空地），给予</w:t>
      </w:r>
      <w:r>
        <w:rPr>
          <w:rFonts w:hint="eastAsia" w:ascii="仿宋_GB2312" w:eastAsia="仿宋_GB2312"/>
          <w:sz w:val="32"/>
          <w:szCs w:val="32"/>
          <w:lang w:val="en-US" w:eastAsia="zh-CN"/>
        </w:rPr>
        <w:t>2.1</w:t>
      </w:r>
      <w:r>
        <w:rPr>
          <w:rFonts w:hint="eastAsia" w:ascii="仿宋_GB2312" w:eastAsia="仿宋_GB2312"/>
          <w:sz w:val="32"/>
          <w:szCs w:val="32"/>
          <w:lang w:val="zh-CN" w:eastAsia="zh-CN"/>
        </w:rPr>
        <w:t>万元/亩的奖励，被认定不予补偿安置的建筑占地面积参照此项奖励。已享受该项目奖励的埕地、空地在征地面积中不再享受预留地政策。</w:t>
      </w:r>
      <w:r>
        <w:rPr>
          <w:rFonts w:hint="eastAsia" w:ascii="仿宋_GB2312" w:hAnsi="Times New Roman" w:eastAsia="仿宋_GB2312" w:cs="Times New Roman"/>
          <w:sz w:val="32"/>
          <w:szCs w:val="32"/>
          <w:lang w:val="zh-CN" w:eastAsia="zh-CN"/>
        </w:rPr>
        <w:t>经审批和镇街清理的埕地、空地按审批或清理的价格补偿，同时也不享受该补助。</w:t>
      </w:r>
    </w:p>
    <w:p w14:paraId="41A73A1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hint="eastAsia" w:ascii="仿宋_GB2312" w:eastAsia="仿宋_GB2312"/>
          <w:sz w:val="32"/>
          <w:szCs w:val="32"/>
          <w:lang w:val="en-US" w:eastAsia="zh-CN"/>
        </w:rPr>
        <w:t>5、</w:t>
      </w:r>
      <w:r>
        <w:rPr>
          <w:rFonts w:hint="eastAsia" w:ascii="仿宋_GB2312" w:eastAsia="仿宋_GB2312"/>
          <w:sz w:val="32"/>
          <w:szCs w:val="32"/>
          <w:lang w:val="zh-CN" w:eastAsia="zh-CN"/>
        </w:rPr>
        <w:t>公摊面积奖励：</w:t>
      </w:r>
      <w:r>
        <w:rPr>
          <w:rFonts w:hint="eastAsia" w:ascii="仿宋_GB2312" w:eastAsia="仿宋_GB2312"/>
          <w:sz w:val="32"/>
          <w:szCs w:val="32"/>
          <w:lang w:val="zh-CN"/>
        </w:rPr>
        <w:t>在签约期限内签订协议</w:t>
      </w:r>
      <w:r>
        <w:rPr>
          <w:rFonts w:hint="eastAsia" w:ascii="仿宋_GB2312" w:eastAsia="仿宋_GB2312"/>
          <w:sz w:val="32"/>
          <w:szCs w:val="32"/>
          <w:lang w:val="zh-CN" w:eastAsia="zh-CN"/>
        </w:rPr>
        <w:t>并封房交拆的</w:t>
      </w:r>
      <w:r>
        <w:rPr>
          <w:rFonts w:hint="eastAsia" w:ascii="仿宋_GB2312" w:eastAsia="仿宋_GB2312"/>
          <w:sz w:val="32"/>
          <w:szCs w:val="32"/>
          <w:lang w:val="zh-CN"/>
        </w:rPr>
        <w:t>的，以被征收房屋整栋为单位，按原房屋认定补偿安置面积的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4000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14:paraId="07928CB4">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14:paraId="665339AF">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14:paraId="5E38F6C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14:paraId="2C29295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rPr>
        <w:t>十</w:t>
      </w:r>
      <w:r>
        <w:rPr>
          <w:rFonts w:hint="eastAsia" w:ascii="仿宋_GB2312" w:eastAsia="仿宋_GB2312"/>
          <w:b/>
          <w:sz w:val="32"/>
          <w:szCs w:val="32"/>
          <w:lang w:val="zh-CN" w:eastAsia="zh-CN"/>
        </w:rPr>
        <w:t>五</w:t>
      </w:r>
      <w:r>
        <w:rPr>
          <w:rFonts w:hint="eastAsia" w:ascii="仿宋_GB2312" w:eastAsia="仿宋_GB2312"/>
          <w:b/>
          <w:sz w:val="32"/>
          <w:szCs w:val="32"/>
          <w:lang w:val="zh-CN"/>
        </w:rPr>
        <w:t>、</w:t>
      </w:r>
      <w:r>
        <w:rPr>
          <w:rFonts w:hint="eastAsia" w:ascii="仿宋_GB2312" w:eastAsia="仿宋_GB2312"/>
          <w:b/>
          <w:sz w:val="32"/>
          <w:szCs w:val="32"/>
          <w:lang w:val="zh-CN" w:eastAsia="zh-CN"/>
        </w:rPr>
        <w:t>住宅改为经营性用房按时搬迁补助</w:t>
      </w:r>
    </w:p>
    <w:p w14:paraId="0A008E6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14:paraId="69DB3ECC">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ascii="仿宋_GB2312" w:eastAsia="仿宋_GB2312"/>
          <w:sz w:val="32"/>
          <w:szCs w:val="32"/>
          <w:highlight w:val="none"/>
          <w:u w:val="non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u w:val="none"/>
          <w:lang w:val="zh-CN" w:eastAsia="zh-CN"/>
        </w:rPr>
        <w:t>补助的标准为：临12m及以上道路的，按补助面积给予</w:t>
      </w:r>
      <w:r>
        <w:rPr>
          <w:rFonts w:hint="eastAsia" w:ascii="仿宋_GB2312" w:eastAsia="仿宋_GB2312"/>
          <w:sz w:val="32"/>
          <w:szCs w:val="32"/>
          <w:highlight w:val="none"/>
          <w:u w:val="none"/>
          <w:lang w:val="en-US" w:eastAsia="zh-CN"/>
        </w:rPr>
        <w:t>2</w:t>
      </w:r>
      <w:r>
        <w:rPr>
          <w:rFonts w:hint="eastAsia" w:ascii="仿宋_GB2312" w:eastAsia="仿宋_GB2312"/>
          <w:sz w:val="32"/>
          <w:szCs w:val="32"/>
          <w:highlight w:val="none"/>
          <w:u w:val="none"/>
          <w:lang w:val="zh-CN" w:eastAsia="zh-CN"/>
        </w:rPr>
        <w:t>000元/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的一次性补助；临12m以下6m以上道路的，按补助面积给予1</w:t>
      </w:r>
      <w:r>
        <w:rPr>
          <w:rFonts w:hint="eastAsia" w:ascii="仿宋_GB2312" w:eastAsia="仿宋_GB2312"/>
          <w:sz w:val="32"/>
          <w:szCs w:val="32"/>
          <w:highlight w:val="none"/>
          <w:u w:val="none"/>
          <w:lang w:val="en-US" w:eastAsia="zh-CN"/>
        </w:rPr>
        <w:t>0</w:t>
      </w:r>
      <w:r>
        <w:rPr>
          <w:rFonts w:hint="eastAsia" w:ascii="仿宋_GB2312" w:eastAsia="仿宋_GB2312"/>
          <w:sz w:val="32"/>
          <w:szCs w:val="32"/>
          <w:highlight w:val="none"/>
          <w:u w:val="none"/>
          <w:lang w:val="zh-CN" w:eastAsia="zh-CN"/>
        </w:rPr>
        <w:t>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的一次性补助；临6m以下3m以上道路的，按补助面积给予500元/</w:t>
      </w:r>
      <w:r>
        <w:rPr>
          <w:rFonts w:hint="eastAsia" w:ascii="仿宋_GB2312" w:eastAsia="仿宋_GB2312"/>
          <w:sz w:val="32"/>
          <w:szCs w:val="32"/>
          <w:highlight w:val="none"/>
          <w:u w:val="none"/>
          <w:lang w:val="zh-CN"/>
        </w:rPr>
        <w:t>㎡</w:t>
      </w:r>
      <w:r>
        <w:rPr>
          <w:rFonts w:hint="eastAsia" w:ascii="仿宋_GB2312" w:eastAsia="仿宋_GB2312"/>
          <w:sz w:val="32"/>
          <w:szCs w:val="32"/>
          <w:highlight w:val="none"/>
          <w:u w:val="none"/>
          <w:lang w:val="zh-CN" w:eastAsia="zh-CN"/>
        </w:rPr>
        <w:t>的一次性补助。</w:t>
      </w:r>
    </w:p>
    <w:p w14:paraId="55D5F46F">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600" w:lineRule="exact"/>
        <w:ind w:right="0" w:firstLine="640" w:firstLineChars="200"/>
        <w:jc w:val="both"/>
        <w:textAlignment w:val="auto"/>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14:paraId="43FFAE2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rPr>
        <w:t>（</w:t>
      </w:r>
      <w:r>
        <w:rPr>
          <w:rFonts w:hint="eastAsia" w:ascii="仿宋_GB2312" w:eastAsia="仿宋_GB2312"/>
          <w:sz w:val="32"/>
          <w:szCs w:val="32"/>
          <w:lang w:val="zh-CN" w:eastAsia="zh-CN"/>
        </w:rPr>
        <w:t>三</w:t>
      </w:r>
      <w:r>
        <w:rPr>
          <w:rFonts w:hint="eastAsia" w:ascii="仿宋_GB2312" w:eastAsia="仿宋_GB2312"/>
          <w:sz w:val="32"/>
          <w:szCs w:val="32"/>
          <w:lang w:val="zh-CN"/>
        </w:rPr>
        <w:t>）</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eastAsia="zh-CN"/>
        </w:rPr>
        <w:t>审批</w:t>
      </w:r>
      <w:r>
        <w:rPr>
          <w:rFonts w:ascii="仿宋_GB2312" w:eastAsia="仿宋_GB2312"/>
          <w:sz w:val="32"/>
          <w:szCs w:val="32"/>
          <w:lang w:val="zh-CN"/>
        </w:rPr>
        <w:t>用途予以认定</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p>
    <w:p w14:paraId="3D87C48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（四）考虑部分年代久远，无法提供有效工商营业执照和税务证明，但的确系处于经营状态的，</w:t>
      </w:r>
      <w:r>
        <w:rPr>
          <w:rFonts w:hint="eastAsia" w:ascii="仿宋_GB2312" w:hAnsi="Times New Roman" w:eastAsia="仿宋_GB2312" w:cs="Times New Roman"/>
          <w:sz w:val="32"/>
          <w:szCs w:val="32"/>
          <w:lang w:val="en-US" w:eastAsia="zh-CN"/>
        </w:rPr>
        <w:t>指挥部应到市场监督部门查询档案,如确无档可查,应结合相邻房屋经营状态及时间，</w:t>
      </w:r>
      <w:r>
        <w:rPr>
          <w:rFonts w:hint="eastAsia" w:ascii="仿宋_GB2312" w:hAnsi="Times New Roman" w:eastAsia="仿宋_GB2312" w:cs="Times New Roman"/>
          <w:sz w:val="32"/>
          <w:szCs w:val="32"/>
          <w:lang w:val="zh-CN" w:eastAsia="zh-CN"/>
        </w:rPr>
        <w:t>由村（居）审核、征迁工作组调查认定公示无异议后，予以认定补助。</w:t>
      </w:r>
    </w:p>
    <w:p w14:paraId="18B793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ascii="仿宋_GB2312" w:eastAsia="仿宋_GB2312"/>
          <w:sz w:val="32"/>
          <w:szCs w:val="32"/>
          <w:lang w:val="zh-CN"/>
        </w:rPr>
      </w:pPr>
      <w:r>
        <w:rPr>
          <w:rFonts w:ascii="仿宋_GB2312" w:eastAsia="仿宋_GB2312"/>
          <w:sz w:val="32"/>
          <w:szCs w:val="32"/>
          <w:lang w:val="zh-CN"/>
        </w:rPr>
        <w:t>（</w:t>
      </w:r>
      <w:r>
        <w:rPr>
          <w:rFonts w:hint="eastAsia" w:ascii="仿宋_GB2312" w:eastAsia="仿宋_GB2312"/>
          <w:sz w:val="32"/>
          <w:szCs w:val="32"/>
          <w:lang w:val="zh-CN" w:eastAsia="zh-CN"/>
        </w:rPr>
        <w:t>五</w:t>
      </w:r>
      <w:r>
        <w:rPr>
          <w:rFonts w:ascii="仿宋_GB2312" w:eastAsia="仿宋_GB2312"/>
          <w:sz w:val="32"/>
          <w:szCs w:val="32"/>
          <w:lang w:val="zh-CN"/>
        </w:rPr>
        <w:t>）沿路的工业用房、办公用房、</w:t>
      </w:r>
      <w:r>
        <w:rPr>
          <w:rFonts w:hint="eastAsia" w:ascii="仿宋_GB2312" w:eastAsia="仿宋_GB2312"/>
          <w:sz w:val="32"/>
          <w:szCs w:val="32"/>
          <w:lang w:val="zh-CN" w:eastAsia="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eastAsia="zh-CN"/>
        </w:rPr>
        <w:t>原建筑审批</w:t>
      </w:r>
      <w:r>
        <w:rPr>
          <w:rFonts w:ascii="仿宋_GB2312" w:eastAsia="仿宋_GB2312"/>
          <w:sz w:val="32"/>
          <w:szCs w:val="32"/>
          <w:lang w:val="zh-CN"/>
        </w:rPr>
        <w:t>用途予以补偿</w:t>
      </w:r>
      <w:r>
        <w:rPr>
          <w:rFonts w:hint="eastAsia" w:ascii="仿宋_GB2312" w:eastAsia="仿宋_GB2312"/>
          <w:sz w:val="32"/>
          <w:szCs w:val="32"/>
          <w:lang w:val="zh-CN" w:eastAsia="zh-CN"/>
        </w:rPr>
        <w:t>，</w:t>
      </w:r>
      <w:r>
        <w:rPr>
          <w:rFonts w:ascii="仿宋_GB2312" w:eastAsia="仿宋_GB2312"/>
          <w:sz w:val="32"/>
          <w:szCs w:val="32"/>
          <w:lang w:val="zh-CN"/>
        </w:rPr>
        <w:t>一律</w:t>
      </w:r>
      <w:r>
        <w:rPr>
          <w:rFonts w:hint="eastAsia" w:ascii="仿宋_GB2312" w:eastAsia="仿宋_GB2312"/>
          <w:sz w:val="32"/>
          <w:szCs w:val="32"/>
          <w:lang w:val="zh-CN" w:eastAsia="zh-CN"/>
        </w:rPr>
        <w:t>不再另外补助。</w:t>
      </w:r>
      <w:r>
        <w:rPr>
          <w:rFonts w:ascii="仿宋_GB2312" w:eastAsia="仿宋_GB2312"/>
          <w:sz w:val="32"/>
          <w:szCs w:val="32"/>
          <w:lang w:val="zh-CN"/>
        </w:rPr>
        <w:t xml:space="preserve"> </w:t>
      </w:r>
    </w:p>
    <w:p w14:paraId="08CF78E1">
      <w:pPr>
        <w:pStyle w:val="10"/>
        <w:keepNext w:val="0"/>
        <w:keepLines w:val="0"/>
        <w:pageBreakBefore w:val="0"/>
        <w:shd w:val="clear" w:color="auto" w:fill="auto"/>
        <w:kinsoku/>
        <w:wordWrap/>
        <w:overflowPunct/>
        <w:topLinePunct w:val="0"/>
        <w:autoSpaceDE/>
        <w:autoSpaceDN/>
        <w:bidi w:val="0"/>
        <w:adjustRightInd/>
        <w:snapToGrid/>
        <w:spacing w:line="600" w:lineRule="exact"/>
        <w:ind w:right="0" w:firstLine="643" w:firstLineChars="200"/>
        <w:jc w:val="both"/>
        <w:textAlignment w:val="auto"/>
        <w:rPr>
          <w:rFonts w:hint="eastAsia" w:ascii="仿宋_GB2312" w:eastAsia="仿宋_GB2312"/>
          <w:b w:val="0"/>
          <w:bCs w:val="0"/>
          <w:sz w:val="32"/>
          <w:szCs w:val="32"/>
          <w:lang w:val="zh-CN" w:eastAsia="zh-CN"/>
        </w:rPr>
      </w:pPr>
      <w:r>
        <w:rPr>
          <w:rFonts w:hint="eastAsia" w:ascii="仿宋_GB2312" w:eastAsia="仿宋_GB2312"/>
          <w:sz w:val="32"/>
          <w:szCs w:val="32"/>
          <w:lang w:val="zh-CN" w:eastAsia="zh-CN"/>
        </w:rPr>
        <w:t>十六、其它补偿</w:t>
      </w:r>
      <w:r>
        <w:rPr>
          <w:rFonts w:hint="eastAsia" w:ascii="仿宋_GB2312" w:eastAsia="仿宋_GB2312"/>
          <w:b w:val="0"/>
          <w:bCs w:val="0"/>
          <w:sz w:val="32"/>
          <w:szCs w:val="32"/>
          <w:lang w:val="zh-CN" w:eastAsia="zh-CN"/>
        </w:rPr>
        <w:t xml:space="preserve">  </w:t>
      </w:r>
    </w:p>
    <w:p w14:paraId="664A3DA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right="0" w:firstLine="640" w:firstLineChars="200"/>
        <w:textAlignment w:val="auto"/>
        <w:rPr>
          <w:rFonts w:hint="eastAsia" w:ascii="仿宋_GB2312" w:eastAsia="仿宋_GB2312"/>
          <w:sz w:val="32"/>
          <w:szCs w:val="32"/>
          <w:u w:val="none"/>
          <w:lang w:val="zh-CN"/>
        </w:rPr>
      </w:pPr>
      <w:r>
        <w:rPr>
          <w:rFonts w:hint="eastAsia" w:ascii="仿宋_GB2312" w:eastAsia="仿宋_GB2312"/>
          <w:sz w:val="32"/>
          <w:szCs w:val="32"/>
          <w:u w:val="none"/>
          <w:lang w:val="zh-CN"/>
        </w:rPr>
        <w:t>房屋的附属物补偿按附表六标准给予货币补偿。</w:t>
      </w:r>
      <w:r>
        <w:rPr>
          <w:rFonts w:hint="eastAsia" w:ascii="仿宋_GB2312" w:eastAsia="仿宋_GB2312"/>
          <w:color w:val="000000"/>
          <w:sz w:val="32"/>
          <w:szCs w:val="32"/>
          <w:highlight w:val="none"/>
          <w:u w:val="none"/>
          <w:lang w:val="zh-CN"/>
        </w:rPr>
        <w:t>征收红线范围苗木及地上附着物征收的方案参照《福清市人民政府关于印发福清市征收青苗及地上附着物补偿标准办法</w:t>
      </w:r>
      <w:r>
        <w:rPr>
          <w:rFonts w:hint="eastAsia" w:ascii="仿宋_GB2312" w:eastAsia="仿宋_GB2312"/>
          <w:color w:val="000000"/>
          <w:sz w:val="32"/>
          <w:szCs w:val="32"/>
          <w:highlight w:val="none"/>
          <w:u w:val="none"/>
          <w:lang w:val="zh-CN" w:eastAsia="zh-CN"/>
        </w:rPr>
        <w:t>的通知</w:t>
      </w:r>
      <w:r>
        <w:rPr>
          <w:rFonts w:hint="eastAsia" w:ascii="仿宋_GB2312" w:eastAsia="仿宋_GB2312"/>
          <w:color w:val="000000"/>
          <w:sz w:val="32"/>
          <w:szCs w:val="32"/>
          <w:highlight w:val="none"/>
          <w:u w:val="none"/>
          <w:lang w:val="zh-CN"/>
        </w:rPr>
        <w:t>》（融政综[20</w:t>
      </w:r>
      <w:r>
        <w:rPr>
          <w:rFonts w:hint="eastAsia" w:ascii="仿宋_GB2312" w:eastAsia="仿宋_GB2312"/>
          <w:color w:val="000000"/>
          <w:sz w:val="32"/>
          <w:szCs w:val="32"/>
          <w:highlight w:val="none"/>
          <w:u w:val="none"/>
          <w:lang w:val="en-US" w:eastAsia="zh-CN"/>
        </w:rPr>
        <w:t>22</w:t>
      </w:r>
      <w:r>
        <w:rPr>
          <w:rFonts w:hint="eastAsia" w:ascii="仿宋_GB2312" w:eastAsia="仿宋_GB2312"/>
          <w:color w:val="000000"/>
          <w:sz w:val="32"/>
          <w:szCs w:val="32"/>
          <w:highlight w:val="none"/>
          <w:u w:val="none"/>
          <w:lang w:val="zh-CN"/>
        </w:rPr>
        <w:t>]</w:t>
      </w:r>
      <w:r>
        <w:rPr>
          <w:rFonts w:hint="eastAsia" w:ascii="仿宋_GB2312" w:eastAsia="仿宋_GB2312"/>
          <w:color w:val="000000"/>
          <w:sz w:val="32"/>
          <w:szCs w:val="32"/>
          <w:highlight w:val="none"/>
          <w:u w:val="none"/>
          <w:lang w:val="en-US" w:eastAsia="zh-CN"/>
        </w:rPr>
        <w:t>251</w:t>
      </w:r>
      <w:r>
        <w:rPr>
          <w:rFonts w:hint="eastAsia" w:ascii="仿宋_GB2312" w:eastAsia="仿宋_GB2312"/>
          <w:color w:val="000000"/>
          <w:sz w:val="32"/>
          <w:szCs w:val="32"/>
          <w:highlight w:val="none"/>
          <w:u w:val="none"/>
          <w:lang w:val="zh-CN"/>
        </w:rPr>
        <w:t>号）执行。</w:t>
      </w:r>
    </w:p>
    <w:p w14:paraId="39E62FDF">
      <w:pPr>
        <w:pStyle w:val="10"/>
        <w:shd w:val="clear" w:color="auto" w:fill="auto"/>
        <w:spacing w:line="600" w:lineRule="exact"/>
        <w:ind w:right="3101"/>
        <w:jc w:val="center"/>
        <w:rPr>
          <w:rFonts w:hint="eastAsia" w:ascii="仿宋_GB2312" w:eastAsia="仿宋_GB2312"/>
          <w:b w:val="0"/>
          <w:bCs w:val="0"/>
          <w:sz w:val="32"/>
          <w:szCs w:val="32"/>
          <w:lang w:val="zh-CN"/>
        </w:rPr>
      </w:pPr>
      <w:r>
        <w:rPr>
          <w:rFonts w:hint="eastAsia" w:ascii="仿宋_GB2312" w:eastAsia="仿宋_GB2312"/>
          <w:b w:val="0"/>
          <w:bCs w:val="0"/>
          <w:sz w:val="32"/>
          <w:szCs w:val="32"/>
          <w:lang w:val="zh-CN"/>
        </w:rPr>
        <w:t xml:space="preserve">                  </w:t>
      </w:r>
    </w:p>
    <w:p w14:paraId="205A262A">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right="0"/>
        <w:jc w:val="center"/>
        <w:textAlignment w:val="auto"/>
        <w:rPr>
          <w:rFonts w:hint="eastAsia" w:ascii="仿宋_GB2312" w:eastAsia="仿宋_GB2312"/>
          <w:sz w:val="32"/>
          <w:szCs w:val="32"/>
          <w:lang w:val="zh-CN" w:eastAsia="zh-CN"/>
        </w:rPr>
      </w:pPr>
      <w:r>
        <w:rPr>
          <w:rFonts w:hint="eastAsia" w:ascii="仿宋_GB2312" w:eastAsia="仿宋_GB2312"/>
          <w:sz w:val="32"/>
          <w:szCs w:val="32"/>
          <w:lang w:val="zh-CN"/>
        </w:rPr>
        <w:t>第</w:t>
      </w:r>
      <w:r>
        <w:rPr>
          <w:rFonts w:hint="eastAsia" w:ascii="仿宋_GB2312" w:eastAsia="仿宋_GB2312"/>
          <w:sz w:val="32"/>
          <w:szCs w:val="32"/>
          <w:lang w:val="zh-CN" w:eastAsia="zh-CN"/>
        </w:rPr>
        <w:t>四</w:t>
      </w:r>
      <w:r>
        <w:rPr>
          <w:rFonts w:hint="eastAsia" w:ascii="仿宋_GB2312" w:eastAsia="仿宋_GB2312"/>
          <w:sz w:val="32"/>
          <w:szCs w:val="32"/>
          <w:lang w:val="zh-CN"/>
        </w:rPr>
        <w:t>部分</w:t>
      </w:r>
      <w:r>
        <w:rPr>
          <w:rFonts w:ascii="仿宋_GB2312" w:eastAsia="仿宋_GB2312"/>
          <w:sz w:val="32"/>
          <w:szCs w:val="32"/>
          <w:lang w:val="zh-CN"/>
        </w:rPr>
        <w:t xml:space="preserve">  </w:t>
      </w:r>
      <w:r>
        <w:rPr>
          <w:rFonts w:hint="eastAsia" w:ascii="仿宋_GB2312" w:eastAsia="仿宋_GB2312"/>
          <w:sz w:val="32"/>
          <w:szCs w:val="32"/>
          <w:lang w:val="zh-CN"/>
        </w:rPr>
        <w:t>保障</w:t>
      </w:r>
      <w:r>
        <w:rPr>
          <w:rFonts w:hint="eastAsia" w:ascii="仿宋_GB2312" w:eastAsia="仿宋_GB2312"/>
          <w:sz w:val="32"/>
          <w:szCs w:val="32"/>
          <w:lang w:val="zh-CN" w:eastAsia="zh-CN"/>
        </w:rPr>
        <w:t>措</w:t>
      </w:r>
      <w:r>
        <w:rPr>
          <w:rFonts w:hint="eastAsia" w:ascii="仿宋_GB2312" w:eastAsia="仿宋_GB2312"/>
          <w:sz w:val="32"/>
          <w:szCs w:val="32"/>
          <w:lang w:val="zh-CN"/>
        </w:rPr>
        <w:t>施</w:t>
      </w:r>
    </w:p>
    <w:p w14:paraId="3E9711A5">
      <w:pPr>
        <w:pStyle w:val="10"/>
        <w:shd w:val="clear" w:color="auto" w:fill="auto"/>
        <w:spacing w:line="600" w:lineRule="exact"/>
        <w:ind w:right="3101"/>
        <w:jc w:val="center"/>
        <w:rPr>
          <w:rFonts w:ascii="仿宋_GB2312" w:eastAsia="仿宋_GB2312"/>
          <w:sz w:val="32"/>
          <w:szCs w:val="32"/>
          <w:lang w:val="zh-CN" w:eastAsia="zh-CN"/>
        </w:rPr>
      </w:pPr>
    </w:p>
    <w:p w14:paraId="79DBA034">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十七、</w:t>
      </w:r>
      <w:r>
        <w:rPr>
          <w:rFonts w:hint="eastAsia" w:ascii="仿宋_GB2312" w:eastAsia="仿宋_GB2312"/>
          <w:sz w:val="32"/>
          <w:szCs w:val="32"/>
          <w:lang w:val="zh-CN"/>
        </w:rPr>
        <w:t>过渡租金保障</w:t>
      </w:r>
    </w:p>
    <w:p w14:paraId="7D79305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zh-CN" w:eastAsia="zh-CN"/>
        </w:rPr>
        <w:t>被征收人现居住在本区域内，在规定签约期限内签订协议并封房且选择产权调换的，因住宅临时过渡费较低导致自行过渡确实困难的，可申请增加过渡租金保障，由所在乡镇根据实际过渡人口困难情况给予适当保障。</w:t>
      </w:r>
    </w:p>
    <w:p w14:paraId="515CE43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bCs/>
          <w:sz w:val="32"/>
          <w:szCs w:val="32"/>
          <w:lang w:val="zh-CN"/>
        </w:rPr>
      </w:pPr>
      <w:r>
        <w:rPr>
          <w:rFonts w:hint="eastAsia" w:ascii="仿宋_GB2312" w:eastAsia="仿宋_GB2312"/>
          <w:b/>
          <w:bCs/>
          <w:sz w:val="32"/>
          <w:szCs w:val="32"/>
          <w:lang w:val="zh-CN" w:eastAsia="zh-CN"/>
        </w:rPr>
        <w:t>十八、</w:t>
      </w:r>
      <w:r>
        <w:rPr>
          <w:rFonts w:hint="eastAsia" w:ascii="仿宋_GB2312" w:eastAsia="仿宋_GB2312"/>
          <w:b/>
          <w:bCs/>
          <w:sz w:val="32"/>
          <w:szCs w:val="32"/>
          <w:lang w:val="zh-CN"/>
        </w:rPr>
        <w:t>失地农民养老保障</w:t>
      </w:r>
    </w:p>
    <w:p w14:paraId="258762B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w:t>
      </w:r>
      <w:r>
        <w:rPr>
          <w:rFonts w:hint="eastAsia" w:ascii="仿宋_GB2312" w:eastAsia="仿宋_GB2312"/>
          <w:sz w:val="32"/>
          <w:szCs w:val="32"/>
          <w:lang w:val="zh-CN" w:eastAsia="zh-CN"/>
        </w:rPr>
        <w:t>第177号令）、《福清市被征地农民养老保障试行办法》（融政综[2009]179号</w:t>
      </w:r>
      <w:r>
        <w:rPr>
          <w:rFonts w:hint="eastAsia" w:ascii="仿宋_GB2312" w:eastAsia="仿宋_GB2312"/>
          <w:sz w:val="32"/>
          <w:szCs w:val="32"/>
          <w:lang w:val="zh-CN"/>
        </w:rPr>
        <w:t>）、《福清市被征地农民养老保障实施细则》（融政办[2009]164号）等有关规定执行。</w:t>
      </w:r>
    </w:p>
    <w:p w14:paraId="46292661">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eastAsia="zh-CN"/>
        </w:rPr>
        <w:t>十九、</w:t>
      </w:r>
      <w:r>
        <w:rPr>
          <w:rFonts w:hint="eastAsia" w:ascii="仿宋_GB2312" w:eastAsia="仿宋_GB2312"/>
          <w:sz w:val="32"/>
          <w:szCs w:val="32"/>
          <w:lang w:val="zh-CN"/>
        </w:rPr>
        <w:t>申请</w:t>
      </w:r>
      <w:r>
        <w:rPr>
          <w:rFonts w:hint="eastAsia" w:ascii="仿宋_GB2312" w:eastAsia="仿宋_GB2312"/>
          <w:sz w:val="32"/>
          <w:szCs w:val="32"/>
          <w:lang w:val="zh-CN" w:eastAsia="zh-CN"/>
        </w:rPr>
        <w:t>公租房</w:t>
      </w:r>
      <w:r>
        <w:rPr>
          <w:rFonts w:hint="eastAsia" w:ascii="仿宋_GB2312" w:eastAsia="仿宋_GB2312"/>
          <w:sz w:val="32"/>
          <w:szCs w:val="32"/>
          <w:lang w:val="zh-CN"/>
        </w:rPr>
        <w:t>保障</w:t>
      </w:r>
    </w:p>
    <w:p w14:paraId="1FA6B5C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被征收人</w:t>
      </w:r>
      <w:r>
        <w:rPr>
          <w:rFonts w:hint="eastAsia" w:ascii="仿宋_GB2312" w:eastAsia="仿宋_GB2312"/>
          <w:sz w:val="32"/>
          <w:szCs w:val="32"/>
          <w:lang w:val="zh-CN" w:eastAsia="zh-CN"/>
        </w:rPr>
        <w:t>在规定签约期限内签订协议并封房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且</w:t>
      </w:r>
      <w:r>
        <w:rPr>
          <w:rFonts w:hint="eastAsia" w:ascii="仿宋_GB2312" w:eastAsia="仿宋_GB2312"/>
          <w:sz w:val="32"/>
          <w:szCs w:val="32"/>
          <w:lang w:val="zh-CN"/>
        </w:rPr>
        <w:t>符合</w:t>
      </w:r>
      <w:r>
        <w:rPr>
          <w:rFonts w:hint="eastAsia" w:ascii="仿宋_GB2312" w:eastAsia="仿宋_GB2312"/>
          <w:sz w:val="32"/>
          <w:szCs w:val="32"/>
          <w:lang w:val="zh-CN" w:eastAsia="zh-CN"/>
        </w:rPr>
        <w:t>申请</w:t>
      </w:r>
      <w:r>
        <w:rPr>
          <w:rFonts w:hint="eastAsia" w:ascii="仿宋_GB2312" w:eastAsia="仿宋_GB2312"/>
          <w:sz w:val="32"/>
          <w:szCs w:val="32"/>
          <w:lang w:val="zh-CN"/>
        </w:rPr>
        <w:t>公共租赁房条件的，被征收人可按照住房保障有关政策规定，携带相关证明材料到</w:t>
      </w:r>
      <w:r>
        <w:rPr>
          <w:rFonts w:hint="eastAsia" w:ascii="仿宋_GB2312" w:eastAsia="仿宋_GB2312"/>
          <w:sz w:val="32"/>
          <w:szCs w:val="32"/>
          <w:lang w:val="zh-CN" w:eastAsia="zh-CN"/>
        </w:rPr>
        <w:t>乡镇</w:t>
      </w:r>
      <w:r>
        <w:rPr>
          <w:rFonts w:hint="eastAsia" w:ascii="仿宋_GB2312" w:eastAsia="仿宋_GB2312"/>
          <w:sz w:val="32"/>
          <w:szCs w:val="32"/>
          <w:lang w:val="zh-CN"/>
        </w:rPr>
        <w:t>申请，再由房屋征收实施单位汇总后报市政府优先给予配租，被征收人可以不轮候。</w:t>
      </w:r>
    </w:p>
    <w:p w14:paraId="546EA735">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w:t>
      </w:r>
      <w:r>
        <w:rPr>
          <w:rFonts w:hint="eastAsia" w:ascii="仿宋_GB2312" w:eastAsia="仿宋_GB2312"/>
          <w:sz w:val="32"/>
          <w:szCs w:val="32"/>
          <w:lang w:val="zh-CN"/>
        </w:rPr>
        <w:t>困难保障</w:t>
      </w:r>
    </w:p>
    <w:p w14:paraId="52C304C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eastAsia="zh-CN"/>
        </w:rPr>
      </w:pPr>
      <w:r>
        <w:rPr>
          <w:rFonts w:hint="eastAsia" w:eastAsia="仿宋_GB2312"/>
          <w:sz w:val="32"/>
          <w:szCs w:val="32"/>
        </w:rPr>
        <w:t>在规定</w:t>
      </w:r>
      <w:r>
        <w:rPr>
          <w:rFonts w:hint="eastAsia" w:eastAsia="仿宋_GB2312"/>
          <w:sz w:val="32"/>
          <w:szCs w:val="32"/>
          <w:lang w:eastAsia="zh-CN"/>
        </w:rPr>
        <w:t>签约</w:t>
      </w:r>
      <w:r>
        <w:rPr>
          <w:rFonts w:hint="eastAsia" w:eastAsia="仿宋_GB2312"/>
          <w:sz w:val="32"/>
          <w:szCs w:val="32"/>
        </w:rPr>
        <w:t>期限内签订协议并封房</w:t>
      </w:r>
      <w:r>
        <w:rPr>
          <w:rFonts w:hint="eastAsia" w:eastAsia="仿宋_GB2312"/>
          <w:sz w:val="32"/>
          <w:szCs w:val="32"/>
          <w:lang w:eastAsia="zh-CN"/>
        </w:rPr>
        <w:t>交拆</w:t>
      </w:r>
      <w:r>
        <w:rPr>
          <w:rFonts w:hint="eastAsia" w:ascii="仿宋_GB2312" w:eastAsia="仿宋_GB2312"/>
          <w:sz w:val="32"/>
          <w:szCs w:val="32"/>
          <w:lang w:val="zh-CN" w:eastAsia="zh-CN"/>
        </w:rPr>
        <w:t>的</w:t>
      </w:r>
      <w:r>
        <w:rPr>
          <w:rFonts w:hint="eastAsia" w:ascii="仿宋_GB2312" w:eastAsia="仿宋_GB2312"/>
          <w:sz w:val="32"/>
          <w:szCs w:val="32"/>
          <w:lang w:val="zh-CN"/>
        </w:rPr>
        <w:t>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14:paraId="3FFA0B8D">
      <w:pPr>
        <w:pStyle w:val="10"/>
        <w:keepNext w:val="0"/>
        <w:keepLines w:val="0"/>
        <w:pageBreakBefore w:val="0"/>
        <w:shd w:val="clear" w:color="auto" w:fill="auto"/>
        <w:kinsoku/>
        <w:wordWrap/>
        <w:overflowPunct/>
        <w:topLinePunct w:val="0"/>
        <w:autoSpaceDE/>
        <w:autoSpaceDN/>
        <w:bidi w:val="0"/>
        <w:adjustRightInd/>
        <w:snapToGrid/>
        <w:spacing w:line="600" w:lineRule="exact"/>
        <w:ind w:left="0" w:right="0" w:firstLine="643"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二十一、居住条件保障</w:t>
      </w:r>
    </w:p>
    <w:p w14:paraId="256BAB66">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lang w:val="zh-CN"/>
        </w:rPr>
      </w:pPr>
      <w:r>
        <w:rPr>
          <w:rFonts w:hint="eastAsia" w:ascii="仿宋_GB2312" w:eastAsia="仿宋_GB2312"/>
          <w:kern w:val="0"/>
          <w:sz w:val="32"/>
          <w:szCs w:val="32"/>
          <w:lang w:val="zh-CN"/>
        </w:rPr>
        <w:t>在规定签约期限内签订协议并封房的低保户、五保户、孤寡老人及经集体研究公示无异议的困难户，可享受下列居住条件保障奖励措施。</w:t>
      </w:r>
    </w:p>
    <w:p w14:paraId="5DCC0E8F">
      <w:pPr>
        <w:keepNext w:val="0"/>
        <w:keepLines w:val="0"/>
        <w:pageBreakBefore w:val="0"/>
        <w:kinsoku/>
        <w:wordWrap/>
        <w:overflowPunct/>
        <w:topLinePunct w:val="0"/>
        <w:autoSpaceDE/>
        <w:autoSpaceDN/>
        <w:bidi w:val="0"/>
        <w:adjustRightInd/>
        <w:snapToGrid/>
        <w:spacing w:line="600" w:lineRule="exact"/>
        <w:ind w:left="0" w:right="0" w:firstLine="640" w:firstLineChars="200"/>
        <w:textAlignment w:val="auto"/>
        <w:rPr>
          <w:rFonts w:hint="eastAsia" w:ascii="仿宋_GB2312" w:eastAsia="仿宋_GB2312"/>
          <w:kern w:val="0"/>
          <w:sz w:val="32"/>
          <w:szCs w:val="32"/>
          <w:u w:val="none"/>
          <w:lang w:val="zh-CN"/>
        </w:rPr>
      </w:pPr>
      <w:r>
        <w:rPr>
          <w:rFonts w:hint="eastAsia" w:ascii="仿宋_GB2312" w:eastAsia="仿宋_GB2312"/>
          <w:kern w:val="0"/>
          <w:sz w:val="32"/>
          <w:szCs w:val="32"/>
          <w:u w:val="none"/>
          <w:lang w:val="zh-CN"/>
        </w:rPr>
        <w:t>住宅可补偿安置面积全部选择产权调换（包括照顾购买面积）后，人均面积仍不足</w:t>
      </w:r>
      <w:r>
        <w:rPr>
          <w:rFonts w:hint="eastAsia" w:ascii="仿宋_GB2312" w:eastAsia="仿宋_GB2312"/>
          <w:kern w:val="0"/>
          <w:sz w:val="32"/>
          <w:szCs w:val="32"/>
          <w:u w:val="none"/>
          <w:lang w:val="en-US" w:eastAsia="zh-CN"/>
        </w:rPr>
        <w:t>36</w:t>
      </w:r>
      <w:r>
        <w:rPr>
          <w:rFonts w:hint="eastAsia" w:ascii="仿宋_GB2312" w:eastAsia="仿宋_GB2312"/>
          <w:kern w:val="0"/>
          <w:sz w:val="32"/>
          <w:szCs w:val="32"/>
          <w:u w:val="none"/>
          <w:lang w:val="zh-CN"/>
        </w:rPr>
        <w:t>㎡的，且被征收房屋系被征收人及其户口本上直系亲属三代内人员福清境内唯一住宅，可照顾至人均</w:t>
      </w:r>
      <w:r>
        <w:rPr>
          <w:rFonts w:hint="eastAsia" w:ascii="仿宋_GB2312" w:eastAsia="仿宋_GB2312"/>
          <w:kern w:val="0"/>
          <w:sz w:val="32"/>
          <w:szCs w:val="32"/>
          <w:u w:val="none"/>
          <w:lang w:val="en-US" w:eastAsia="zh-CN"/>
        </w:rPr>
        <w:t>36㎡保障居住（仅限于江阴安置区使用），</w:t>
      </w:r>
      <w:r>
        <w:rPr>
          <w:rFonts w:hint="eastAsia" w:ascii="仿宋_GB2312" w:eastAsia="仿宋_GB2312"/>
          <w:kern w:val="0"/>
          <w:sz w:val="32"/>
          <w:szCs w:val="32"/>
          <w:u w:val="none"/>
          <w:lang w:val="zh-CN"/>
        </w:rPr>
        <w:t>照顾购买部分面积以照顾价计价</w:t>
      </w:r>
      <w:r>
        <w:rPr>
          <w:rFonts w:hint="eastAsia" w:ascii="仿宋_GB2312" w:eastAsia="仿宋_GB2312"/>
          <w:kern w:val="0"/>
          <w:sz w:val="32"/>
          <w:szCs w:val="32"/>
          <w:u w:val="none"/>
          <w:lang w:val="zh-CN" w:eastAsia="zh-CN"/>
        </w:rPr>
        <w:t>。选房时因安置房户型和建筑结构等原因，导致超出照顾购买的面积以超出7㎡部分的补偿价计价。</w:t>
      </w:r>
      <w:r>
        <w:rPr>
          <w:rFonts w:hint="eastAsia" w:ascii="仿宋_GB2312" w:eastAsia="仿宋_GB2312"/>
          <w:kern w:val="0"/>
          <w:sz w:val="32"/>
          <w:szCs w:val="32"/>
          <w:u w:val="none"/>
          <w:lang w:val="zh-CN"/>
        </w:rPr>
        <w:t>以上拆迁户家庭成员人数认定，以被征收人户口本中所登记的直系亲属人员为准（含就学、服刑外迁的）。</w:t>
      </w:r>
    </w:p>
    <w:p w14:paraId="5B480ABD">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rPr>
      </w:pPr>
      <w:r>
        <w:rPr>
          <w:rFonts w:hint="eastAsia" w:ascii="仿宋_GB2312" w:eastAsia="仿宋_GB2312"/>
          <w:b/>
          <w:sz w:val="32"/>
          <w:szCs w:val="32"/>
          <w:lang w:val="zh-CN" w:eastAsia="zh-CN"/>
        </w:rPr>
        <w:t>二十二、</w:t>
      </w:r>
      <w:r>
        <w:rPr>
          <w:rFonts w:hint="eastAsia" w:ascii="仿宋_GB2312" w:eastAsia="仿宋_GB2312"/>
          <w:b/>
          <w:sz w:val="32"/>
          <w:szCs w:val="32"/>
          <w:lang w:val="zh-CN"/>
        </w:rPr>
        <w:t>老人生活费补助</w:t>
      </w:r>
    </w:p>
    <w:p w14:paraId="2A4200D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lang w:val="zh-CN" w:eastAsia="zh-CN"/>
        </w:rPr>
        <w:t>自签订征收补偿协议之日起至通知回迁安置之日的过渡期间内，户籍在项目区域内的被征收人（含户籍在一起的其直系亲属）或在项目区域有确权登记在本人或配偶名下房屋的被征收人，按时签订协议并封房的，自男满60周岁、女满55周岁当月起，每人每月给予300元生活费补助，期限不超过36个月，选择货币补偿的享受同等待遇且享受补助期限统一为36个月。由属地乡镇另外制表向财务审核组申报，经审核后一次性拨付。</w:t>
      </w:r>
    </w:p>
    <w:p w14:paraId="1C30410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2、选择货币补偿的,享受老人</w:t>
      </w:r>
      <w:r>
        <w:rPr>
          <w:rFonts w:hint="eastAsia" w:ascii="仿宋_GB2312" w:eastAsia="仿宋_GB2312" w:cs="Times New Roman"/>
          <w:sz w:val="32"/>
          <w:szCs w:val="32"/>
          <w:lang w:val="en-US" w:eastAsia="zh-CN"/>
        </w:rPr>
        <w:t>生活</w:t>
      </w:r>
      <w:r>
        <w:rPr>
          <w:rFonts w:hint="eastAsia" w:ascii="仿宋_GB2312" w:hAnsi="Times New Roman" w:eastAsia="仿宋_GB2312" w:cs="Times New Roman"/>
          <w:sz w:val="32"/>
          <w:szCs w:val="32"/>
          <w:lang w:val="en-US" w:eastAsia="zh-CN"/>
        </w:rPr>
        <w:t>费补助期限上限为36个月。签订协议并封房后36个月内,被征收人根据到龄当月(男需满60周岁、女需满55周岁)至36个月之间的时间计算补助。</w:t>
      </w:r>
    </w:p>
    <w:p w14:paraId="0CE6F8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3、选择现房安置的,按6个月计算老人生活费补助。</w:t>
      </w:r>
    </w:p>
    <w:p w14:paraId="6D52F4A2">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lang w:val="zh-CN" w:eastAsia="zh-CN"/>
        </w:rPr>
        <w:t>征收围墙内埕地、空地、临时搭盖房屋、</w:t>
      </w:r>
      <w:r>
        <w:rPr>
          <w:rFonts w:hint="eastAsia" w:ascii="仿宋_GB2312" w:hAnsi="Times New Roman" w:eastAsia="仿宋_GB2312" w:cs="Times New Roman"/>
          <w:sz w:val="32"/>
          <w:szCs w:val="32"/>
          <w:lang w:val="en-US" w:eastAsia="zh-CN"/>
        </w:rPr>
        <w:t>商业用房、办公用房和工业用房的被征收人均不</w:t>
      </w:r>
      <w:r>
        <w:rPr>
          <w:rFonts w:hint="eastAsia" w:ascii="仿宋_GB2312" w:eastAsia="仿宋_GB2312" w:cs="Times New Roman"/>
          <w:sz w:val="32"/>
          <w:szCs w:val="32"/>
          <w:lang w:val="en-US" w:eastAsia="zh-CN"/>
        </w:rPr>
        <w:t>享</w:t>
      </w:r>
      <w:r>
        <w:rPr>
          <w:rFonts w:hint="eastAsia" w:ascii="仿宋_GB2312" w:hAnsi="Times New Roman" w:eastAsia="仿宋_GB2312" w:cs="Times New Roman"/>
          <w:sz w:val="32"/>
          <w:szCs w:val="32"/>
          <w:lang w:val="en-US" w:eastAsia="zh-CN"/>
        </w:rPr>
        <w:t>受老人生活补助。</w:t>
      </w:r>
    </w:p>
    <w:p w14:paraId="2132BBB6">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hAnsi="Times New Roman" w:eastAsia="仿宋_GB2312" w:cs="Times New Roman"/>
          <w:sz w:val="32"/>
          <w:szCs w:val="32"/>
          <w:lang w:val="zh-CN" w:eastAsia="zh-CN"/>
        </w:rPr>
      </w:pP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lang w:val="zh-CN" w:eastAsia="zh-CN"/>
        </w:rPr>
        <w:t>老人生活补助由属地乡镇另外制表向财务审核组申报，经审核后一次性拨付。</w:t>
      </w:r>
    </w:p>
    <w:p w14:paraId="30D018E8">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二十三、其它类别房屋补偿安置</w:t>
      </w:r>
    </w:p>
    <w:p w14:paraId="3295C581">
      <w:pPr>
        <w:pStyle w:val="2"/>
        <w:keepNext w:val="0"/>
        <w:keepLines w:val="0"/>
        <w:pageBreakBefore w:val="0"/>
        <w:shd w:val="clear" w:color="auto" w:fill="auto"/>
        <w:kinsoku/>
        <w:wordWrap/>
        <w:overflowPunct/>
        <w:topLinePunct w:val="0"/>
        <w:autoSpaceDE/>
        <w:autoSpaceDN/>
        <w:bidi w:val="0"/>
        <w:adjustRightInd/>
        <w:snapToGrid/>
        <w:spacing w:after="0" w:line="600" w:lineRule="exact"/>
        <w:ind w:left="0" w:right="0"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14:paraId="6477F0EF">
      <w:pPr>
        <w:pStyle w:val="2"/>
        <w:shd w:val="clear" w:color="auto" w:fill="auto"/>
        <w:spacing w:after="0" w:line="600" w:lineRule="exact"/>
        <w:rPr>
          <w:rFonts w:hint="eastAsia" w:ascii="仿宋_GB2312" w:eastAsia="仿宋_GB2312"/>
          <w:b/>
          <w:bCs/>
          <w:sz w:val="32"/>
          <w:szCs w:val="32"/>
          <w:lang w:val="zh-CN" w:eastAsia="zh-CN"/>
        </w:rPr>
      </w:pPr>
      <w:r>
        <w:rPr>
          <w:rFonts w:hint="eastAsia" w:ascii="仿宋_GB2312" w:eastAsia="仿宋_GB2312"/>
          <w:sz w:val="32"/>
          <w:szCs w:val="32"/>
          <w:lang w:val="zh-CN" w:eastAsia="zh-CN"/>
        </w:rPr>
        <w:t xml:space="preserve"> </w:t>
      </w:r>
    </w:p>
    <w:p w14:paraId="6B3EAA5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jc w:val="center"/>
        <w:textAlignment w:val="auto"/>
        <w:rPr>
          <w:rFonts w:ascii="仿宋_GB2312" w:eastAsia="仿宋_GB2312"/>
          <w:b/>
          <w:bCs/>
          <w:sz w:val="32"/>
          <w:szCs w:val="32"/>
          <w:lang w:val="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五</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14:paraId="1CEB1928">
      <w:pPr>
        <w:pStyle w:val="2"/>
        <w:shd w:val="clear" w:color="auto" w:fill="auto"/>
        <w:spacing w:after="0" w:line="600" w:lineRule="exact"/>
        <w:ind w:firstLine="643" w:firstLineChars="200"/>
        <w:jc w:val="center"/>
        <w:rPr>
          <w:rFonts w:ascii="仿宋_GB2312" w:eastAsia="仿宋_GB2312"/>
          <w:b/>
          <w:bCs/>
          <w:sz w:val="32"/>
          <w:szCs w:val="32"/>
          <w:lang w:val="zh-CN"/>
        </w:rPr>
      </w:pPr>
    </w:p>
    <w:p w14:paraId="556ABB7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二十四、房屋权属不清的处理</w:t>
      </w:r>
    </w:p>
    <w:p w14:paraId="6BD865FA">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eastAsia="zh-CN"/>
        </w:rPr>
      </w:pPr>
      <w:r>
        <w:rPr>
          <w:rFonts w:hint="eastAsia" w:ascii="仿宋_GB2312" w:eastAsia="仿宋_GB2312"/>
          <w:sz w:val="32"/>
          <w:szCs w:val="32"/>
          <w:lang w:val="zh-CN" w:eastAsia="zh-CN"/>
        </w:rPr>
        <w:t>被征收房屋产权人下落不明、暂时无法确认产权和其他产权不清的房屋，由征收人就被征收房屋的有关事项办理证据保全后予以拆除。</w:t>
      </w:r>
    </w:p>
    <w:p w14:paraId="43A33B8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textAlignment w:val="auto"/>
        <w:rPr>
          <w:rFonts w:hint="eastAsia" w:ascii="仿宋_GB2312" w:eastAsia="仿宋_GB2312"/>
          <w:b/>
          <w:sz w:val="32"/>
          <w:szCs w:val="32"/>
          <w:lang w:val="zh-CN" w:eastAsia="zh-CN"/>
        </w:rPr>
      </w:pPr>
      <w:r>
        <w:rPr>
          <w:rFonts w:hint="eastAsia" w:ascii="仿宋_GB2312" w:eastAsia="仿宋_GB2312"/>
          <w:b/>
          <w:sz w:val="32"/>
          <w:szCs w:val="32"/>
          <w:lang w:val="zh-CN" w:eastAsia="zh-CN"/>
        </w:rPr>
        <w:t>二十五、设定他项权利的处理</w:t>
      </w:r>
    </w:p>
    <w:p w14:paraId="1C42144E">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eastAsia="zh-CN"/>
        </w:rPr>
      </w:pPr>
      <w:r>
        <w:rPr>
          <w:rFonts w:hint="eastAsia" w:ascii="仿宋_GB2312" w:eastAsia="仿宋_GB2312"/>
          <w:sz w:val="32"/>
          <w:szCs w:val="32"/>
          <w:lang w:val="zh-CN" w:eastAsia="zh-CN"/>
        </w:rPr>
        <w:t>被征收房屋设定抵押的，相关当事人应自行协商解除抵押关系，并在签订协议前向登记部门注销抵押关系。</w:t>
      </w:r>
    </w:p>
    <w:p w14:paraId="2AAF6887">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二十六、</w:t>
      </w:r>
      <w:r>
        <w:rPr>
          <w:rFonts w:hint="eastAsia" w:ascii="仿宋_GB2312" w:eastAsia="仿宋_GB2312"/>
          <w:b/>
          <w:bCs/>
          <w:sz w:val="32"/>
          <w:szCs w:val="32"/>
          <w:lang w:val="zh-CN"/>
        </w:rPr>
        <w:t>超出签约期限内搬迁的处理办法</w:t>
      </w:r>
    </w:p>
    <w:p w14:paraId="690B21A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（一）被征收人超过规定签约期限仍未签订协议并封房的，不享受本实施方案有关的补助、奖励、照顾、保障奖励措施。坚决杜绝超期限搬迁反而多得利的现象发生。</w:t>
      </w:r>
    </w:p>
    <w:p w14:paraId="4C021EBB">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14:paraId="5CE114F3">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（三）被征收人在法定期限内不申请行政复议或者不提起行政诉讼，在补偿决定规定的期限内又不搬迁的，由相关部门依法申请人民法院强制执行。</w:t>
      </w:r>
    </w:p>
    <w:p w14:paraId="5AD4F71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eastAsia="仿宋_GB2312"/>
          <w:sz w:val="32"/>
          <w:szCs w:val="32"/>
          <w:lang w:eastAsia="zh-CN"/>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w:t>
      </w:r>
      <w:r>
        <w:rPr>
          <w:rFonts w:hint="eastAsia" w:ascii="仿宋_GB2312" w:eastAsia="仿宋_GB2312"/>
          <w:sz w:val="32"/>
          <w:szCs w:val="32"/>
          <w:lang w:val="zh-CN" w:eastAsia="zh-CN"/>
        </w:rPr>
        <w:t>中华人民共和国</w:t>
      </w:r>
      <w:r>
        <w:rPr>
          <w:rFonts w:hint="eastAsia" w:ascii="仿宋_GB2312" w:eastAsia="仿宋_GB2312"/>
          <w:sz w:val="32"/>
          <w:szCs w:val="32"/>
          <w:lang w:val="zh-CN"/>
        </w:rPr>
        <w:t>治安管理处罚法》规定处罚，构成犯罪的由司法机关追究刑事责任。</w:t>
      </w:r>
    </w:p>
    <w:p w14:paraId="271CF335">
      <w:pPr>
        <w:pStyle w:val="12"/>
        <w:keepNext w:val="0"/>
        <w:keepLines w:val="0"/>
        <w:pageBreakBefore w:val="0"/>
        <w:shd w:val="clear" w:color="auto" w:fill="auto"/>
        <w:kinsoku/>
        <w:wordWrap/>
        <w:overflowPunct/>
        <w:topLinePunct w:val="0"/>
        <w:autoSpaceDE/>
        <w:autoSpaceDN/>
        <w:bidi w:val="0"/>
        <w:adjustRightInd/>
        <w:snapToGrid/>
        <w:spacing w:after="0" w:line="600" w:lineRule="exact"/>
        <w:ind w:firstLine="643" w:firstLineChars="200"/>
        <w:jc w:val="both"/>
        <w:textAlignment w:val="auto"/>
        <w:rPr>
          <w:rFonts w:ascii="仿宋_GB2312" w:eastAsia="仿宋_GB2312"/>
          <w:b/>
          <w:bCs/>
          <w:sz w:val="32"/>
          <w:szCs w:val="32"/>
          <w:lang w:val="zh-CN"/>
        </w:rPr>
      </w:pPr>
      <w:r>
        <w:rPr>
          <w:rFonts w:hint="eastAsia" w:ascii="仿宋_GB2312" w:eastAsia="仿宋_GB2312"/>
          <w:b/>
          <w:bCs/>
          <w:sz w:val="32"/>
          <w:szCs w:val="32"/>
          <w:lang w:val="zh-CN" w:eastAsia="zh-CN"/>
        </w:rPr>
        <w:t>二十七、</w:t>
      </w:r>
      <w:r>
        <w:rPr>
          <w:rFonts w:hint="eastAsia" w:ascii="仿宋_GB2312" w:eastAsia="仿宋_GB2312"/>
          <w:b/>
          <w:bCs/>
          <w:sz w:val="32"/>
          <w:szCs w:val="32"/>
          <w:lang w:val="zh-CN"/>
        </w:rPr>
        <w:t>房屋搬迁程序</w:t>
      </w:r>
    </w:p>
    <w:p w14:paraId="0726CEC9">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14:paraId="5ACAAC57">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14:paraId="649C7145">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ascii="仿宋_GB2312" w:eastAsia="仿宋_GB2312"/>
          <w:sz w:val="32"/>
          <w:szCs w:val="32"/>
          <w:lang w:val="zh-CN"/>
        </w:rPr>
      </w:pPr>
      <w:r>
        <w:rPr>
          <w:rFonts w:hint="eastAsia" w:ascii="仿宋_GB2312" w:eastAsia="仿宋_GB2312"/>
          <w:sz w:val="32"/>
          <w:szCs w:val="32"/>
          <w:lang w:val="zh-CN"/>
        </w:rPr>
        <w:t>（三）被征收人应当按规定的</w:t>
      </w:r>
      <w:r>
        <w:rPr>
          <w:rFonts w:hint="eastAsia" w:ascii="仿宋_GB2312" w:eastAsia="仿宋_GB2312"/>
          <w:sz w:val="32"/>
          <w:szCs w:val="32"/>
          <w:lang w:val="zh-CN" w:eastAsia="zh-CN"/>
        </w:rPr>
        <w:t>签约</w:t>
      </w:r>
      <w:r>
        <w:rPr>
          <w:rFonts w:hint="eastAsia" w:ascii="仿宋_GB2312" w:eastAsia="仿宋_GB2312"/>
          <w:sz w:val="32"/>
          <w:szCs w:val="32"/>
          <w:lang w:val="zh-CN"/>
        </w:rPr>
        <w:t>期限签订协议且搬迁完毕，并办好封房移交手续。</w:t>
      </w:r>
    </w:p>
    <w:p w14:paraId="74143850">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lang w:val="zh-CN" w:eastAsia="zh-CN"/>
        </w:rPr>
        <w:t>四</w:t>
      </w:r>
      <w:r>
        <w:rPr>
          <w:rFonts w:hint="eastAsia" w:ascii="仿宋_GB2312" w:eastAsia="仿宋_GB2312"/>
          <w:sz w:val="32"/>
          <w:szCs w:val="32"/>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14:paraId="0548FF4C">
      <w:pPr>
        <w:pStyle w:val="2"/>
        <w:keepNext w:val="0"/>
        <w:keepLines w:val="0"/>
        <w:pageBreakBefore w:val="0"/>
        <w:shd w:val="clear" w:color="auto" w:fill="auto"/>
        <w:kinsoku/>
        <w:wordWrap/>
        <w:overflowPunct/>
        <w:topLinePunct w:val="0"/>
        <w:autoSpaceDE/>
        <w:autoSpaceDN/>
        <w:bidi w:val="0"/>
        <w:adjustRightInd/>
        <w:snapToGrid/>
        <w:spacing w:after="0" w:line="600" w:lineRule="exact"/>
        <w:ind w:firstLine="640" w:firstLineChars="200"/>
        <w:textAlignment w:val="auto"/>
        <w:rPr>
          <w:rFonts w:hint="eastAsia" w:ascii="仿宋_GB2312" w:hAnsi="Times New Roman" w:eastAsia="仿宋_GB2312" w:cs="Times New Roman"/>
          <w:sz w:val="32"/>
          <w:szCs w:val="32"/>
          <w:u w:val="none"/>
          <w:lang w:val="en-US" w:eastAsia="zh-CN"/>
        </w:rPr>
      </w:pPr>
      <w:r>
        <w:rPr>
          <w:rFonts w:hint="eastAsia" w:ascii="仿宋_GB2312" w:hAnsi="Times New Roman" w:eastAsia="仿宋_GB2312" w:cs="Times New Roman"/>
          <w:sz w:val="32"/>
          <w:szCs w:val="32"/>
          <w:u w:val="none"/>
          <w:lang w:val="en-US" w:eastAsia="zh-CN"/>
        </w:rPr>
        <w:t>(五）征迁工作组按照《房屋征收存档材料清单》制作被征收人的档案内页，归档完毕后交由房屋征收实施单位（属地镇街）保管并负责相关查阅工作。</w:t>
      </w:r>
    </w:p>
    <w:p w14:paraId="18401896">
      <w:pPr>
        <w:pStyle w:val="2"/>
        <w:shd w:val="clear" w:color="auto" w:fill="auto"/>
        <w:spacing w:after="0" w:line="600" w:lineRule="exact"/>
        <w:ind w:firstLine="643" w:firstLineChars="200"/>
        <w:jc w:val="center"/>
        <w:rPr>
          <w:rFonts w:hint="eastAsia" w:ascii="仿宋_GB2312" w:eastAsia="仿宋_GB2312"/>
          <w:b/>
          <w:bCs/>
          <w:sz w:val="32"/>
          <w:szCs w:val="32"/>
          <w:u w:val="none"/>
          <w:lang w:val="zh-CN"/>
        </w:rPr>
      </w:pPr>
    </w:p>
    <w:p w14:paraId="49800F44">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firstLine="0" w:firstLineChars="0"/>
        <w:jc w:val="center"/>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rPr>
        <w:t>第</w:t>
      </w:r>
      <w:r>
        <w:rPr>
          <w:rFonts w:hint="eastAsia" w:ascii="仿宋_GB2312" w:eastAsia="仿宋_GB2312"/>
          <w:b/>
          <w:bCs/>
          <w:sz w:val="32"/>
          <w:szCs w:val="32"/>
          <w:lang w:val="zh-CN" w:eastAsia="zh-CN"/>
        </w:rPr>
        <w:t>六</w:t>
      </w:r>
      <w:r>
        <w:rPr>
          <w:rFonts w:hint="eastAsia" w:ascii="仿宋_GB2312" w:eastAsia="仿宋_GB2312"/>
          <w:b/>
          <w:bCs/>
          <w:sz w:val="32"/>
          <w:szCs w:val="32"/>
          <w:lang w:val="zh-CN"/>
        </w:rPr>
        <w:t>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14:paraId="3BD50640">
      <w:pPr>
        <w:pStyle w:val="2"/>
        <w:shd w:val="clear" w:color="auto" w:fill="auto"/>
        <w:spacing w:after="0" w:line="600" w:lineRule="exact"/>
        <w:ind w:firstLine="643" w:firstLineChars="200"/>
        <w:jc w:val="center"/>
        <w:rPr>
          <w:rFonts w:ascii="仿宋_GB2312" w:eastAsia="仿宋_GB2312"/>
          <w:b/>
          <w:bCs/>
          <w:sz w:val="32"/>
          <w:szCs w:val="32"/>
          <w:lang w:val="zh-CN" w:eastAsia="zh-CN"/>
        </w:rPr>
      </w:pPr>
    </w:p>
    <w:p w14:paraId="0BC14837">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二十八、</w:t>
      </w:r>
      <w:r>
        <w:rPr>
          <w:rFonts w:hint="eastAsia" w:ascii="仿宋_GB2312" w:eastAsia="仿宋_GB2312"/>
          <w:sz w:val="32"/>
          <w:szCs w:val="32"/>
          <w:lang w:val="zh-CN"/>
        </w:rPr>
        <w:t>适用范围</w:t>
      </w:r>
    </w:p>
    <w:p w14:paraId="46A8652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eastAsia="zh-CN"/>
        </w:rPr>
      </w:pPr>
      <w:r>
        <w:rPr>
          <w:rFonts w:hint="eastAsia" w:ascii="仿宋_GB2312" w:eastAsia="仿宋_GB2312"/>
          <w:sz w:val="32"/>
          <w:szCs w:val="32"/>
          <w:lang w:val="zh-CN"/>
        </w:rPr>
        <w:t>本方案适</w:t>
      </w:r>
      <w:r>
        <w:rPr>
          <w:rFonts w:hint="eastAsia" w:ascii="仿宋_GB2312" w:eastAsia="仿宋_GB2312"/>
          <w:sz w:val="32"/>
          <w:szCs w:val="32"/>
          <w:lang w:eastAsia="zh-CN"/>
        </w:rPr>
        <w:t>用于</w:t>
      </w:r>
      <w:r>
        <w:rPr>
          <w:rFonts w:hint="eastAsia" w:ascii="仿宋_GB2312" w:eastAsia="仿宋_GB2312"/>
          <w:w w:val="100"/>
          <w:sz w:val="32"/>
          <w:szCs w:val="32"/>
          <w:u w:val="none"/>
          <w:lang w:eastAsia="zh-CN"/>
        </w:rPr>
        <w:t>何厝休闲公园</w:t>
      </w:r>
      <w:r>
        <w:rPr>
          <w:rFonts w:hint="eastAsia" w:ascii="仿宋_GB2312" w:eastAsia="仿宋_GB2312"/>
          <w:sz w:val="32"/>
          <w:szCs w:val="32"/>
          <w:lang w:eastAsia="zh-CN"/>
        </w:rPr>
        <w:t>项目</w:t>
      </w:r>
      <w:r>
        <w:rPr>
          <w:rFonts w:hint="eastAsia" w:ascii="仿宋_GB2312" w:eastAsia="仿宋_GB2312"/>
          <w:sz w:val="32"/>
          <w:szCs w:val="32"/>
          <w:lang w:val="zh-CN"/>
        </w:rPr>
        <w:t>房屋</w:t>
      </w:r>
      <w:r>
        <w:rPr>
          <w:rFonts w:hint="eastAsia" w:ascii="仿宋_GB2312" w:eastAsia="仿宋_GB2312"/>
          <w:sz w:val="32"/>
          <w:szCs w:val="32"/>
          <w:lang w:val="zh-CN" w:eastAsia="zh-CN"/>
        </w:rPr>
        <w:t>征收</w:t>
      </w:r>
      <w:r>
        <w:rPr>
          <w:rFonts w:hint="eastAsia" w:ascii="仿宋_GB2312" w:eastAsia="仿宋_GB2312"/>
          <w:sz w:val="32"/>
          <w:szCs w:val="32"/>
          <w:lang w:val="zh-CN"/>
        </w:rPr>
        <w:t>补偿安置。</w:t>
      </w:r>
      <w:r>
        <w:rPr>
          <w:rFonts w:hint="eastAsia" w:ascii="仿宋_GB2312" w:eastAsia="仿宋_GB2312"/>
          <w:sz w:val="32"/>
          <w:szCs w:val="32"/>
          <w:lang w:val="zh-CN" w:eastAsia="zh-CN"/>
        </w:rPr>
        <w:t>涉及套房和集资房征收补偿方案另行制定。</w:t>
      </w:r>
    </w:p>
    <w:p w14:paraId="5AF5C411">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ascii="仿宋_GB2312" w:eastAsia="仿宋_GB2312"/>
          <w:sz w:val="32"/>
          <w:szCs w:val="32"/>
        </w:rPr>
      </w:pPr>
      <w:r>
        <w:rPr>
          <w:rFonts w:hint="eastAsia" w:ascii="仿宋_GB2312" w:eastAsia="仿宋_GB2312"/>
          <w:sz w:val="32"/>
          <w:szCs w:val="32"/>
          <w:lang w:val="zh-CN" w:eastAsia="zh-CN"/>
        </w:rPr>
        <w:t>二十九、</w:t>
      </w:r>
      <w:r>
        <w:rPr>
          <w:rFonts w:hint="eastAsia" w:ascii="仿宋_GB2312" w:eastAsia="仿宋_GB2312"/>
          <w:sz w:val="32"/>
          <w:szCs w:val="32"/>
          <w:lang w:val="zh-CN"/>
        </w:rPr>
        <w:t>未尽事宜</w:t>
      </w:r>
    </w:p>
    <w:p w14:paraId="27137D0A">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14:paraId="6D5CA7D9">
      <w:pPr>
        <w:pStyle w:val="10"/>
        <w:keepNext w:val="0"/>
        <w:keepLines w:val="0"/>
        <w:pageBreakBefore w:val="0"/>
        <w:widowControl/>
        <w:shd w:val="clear" w:color="auto" w:fill="auto"/>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eastAsia="仿宋_GB2312"/>
          <w:b/>
          <w:bCs/>
          <w:sz w:val="32"/>
          <w:szCs w:val="32"/>
          <w:lang w:val="zh-CN" w:eastAsia="zh-CN"/>
        </w:rPr>
      </w:pPr>
      <w:r>
        <w:rPr>
          <w:rFonts w:hint="eastAsia" w:ascii="仿宋_GB2312" w:eastAsia="仿宋_GB2312"/>
          <w:b/>
          <w:bCs/>
          <w:sz w:val="32"/>
          <w:szCs w:val="32"/>
          <w:lang w:val="zh-CN" w:eastAsia="zh-CN"/>
        </w:rPr>
        <w:t>三十、投诉监督</w:t>
      </w:r>
    </w:p>
    <w:p w14:paraId="19E8B9A3">
      <w:pPr>
        <w:pStyle w:val="2"/>
        <w:keepNext w:val="0"/>
        <w:keepLines w:val="0"/>
        <w:pageBreakBefore w:val="0"/>
        <w:widowControl/>
        <w:shd w:val="clear" w:color="auto" w:fill="auto"/>
        <w:kinsoku/>
        <w:wordWrap/>
        <w:overflowPunct/>
        <w:topLinePunct w:val="0"/>
        <w:autoSpaceDE/>
        <w:autoSpaceDN/>
        <w:bidi w:val="0"/>
        <w:adjustRightInd/>
        <w:snapToGrid/>
        <w:spacing w:after="0" w:line="600" w:lineRule="exact"/>
        <w:ind w:left="0" w:firstLine="640" w:firstLineChars="200"/>
        <w:jc w:val="both"/>
        <w:textAlignment w:val="auto"/>
        <w:rPr>
          <w:rFonts w:hint="eastAsia" w:ascii="仿宋_GB2312" w:eastAsia="仿宋_GB2312"/>
          <w:sz w:val="32"/>
          <w:szCs w:val="32"/>
          <w:lang w:val="zh-CN" w:eastAsia="zh-CN"/>
        </w:rPr>
      </w:pPr>
      <w:r>
        <w:rPr>
          <w:rFonts w:hint="eastAsia" w:ascii="仿宋_GB2312" w:eastAsia="仿宋_GB2312"/>
          <w:sz w:val="32"/>
          <w:szCs w:val="32"/>
          <w:lang w:val="zh-CN"/>
        </w:rPr>
        <w:t>整个征收补偿工作将做到公正、公平、公开，欢迎被征收人监督。</w:t>
      </w:r>
    </w:p>
    <w:p w14:paraId="1F1B5A66">
      <w:pPr>
        <w:pStyle w:val="2"/>
        <w:shd w:val="clear" w:color="auto" w:fill="auto"/>
        <w:spacing w:after="0" w:line="600" w:lineRule="exact"/>
        <w:ind w:firstLine="640" w:firstLineChars="200"/>
        <w:rPr>
          <w:rFonts w:hint="eastAsia" w:ascii="仿宋_GB2312" w:eastAsia="仿宋_GB2312"/>
          <w:sz w:val="32"/>
          <w:szCs w:val="32"/>
          <w:lang w:val="zh-CN"/>
        </w:rPr>
      </w:pPr>
    </w:p>
    <w:p w14:paraId="266D0047">
      <w:pPr>
        <w:pStyle w:val="2"/>
        <w:shd w:val="clear" w:color="auto" w:fill="auto"/>
        <w:spacing w:after="0" w:line="600" w:lineRule="exact"/>
        <w:ind w:firstLine="640" w:firstLineChars="200"/>
        <w:rPr>
          <w:rFonts w:ascii="仿宋_GB2312" w:eastAsia="仿宋_GB2312"/>
          <w:sz w:val="32"/>
          <w:szCs w:val="32"/>
          <w:lang w:val="zh-CN" w:eastAsia="zh-CN"/>
        </w:rPr>
      </w:pPr>
      <w:r>
        <w:rPr>
          <w:rFonts w:hint="eastAsia" w:ascii="仿宋_GB2312" w:eastAsia="仿宋_GB2312"/>
          <w:sz w:val="32"/>
          <w:szCs w:val="32"/>
          <w:lang w:val="zh-CN"/>
        </w:rPr>
        <w:t>附件：</w:t>
      </w:r>
      <w:r>
        <w:rPr>
          <w:rFonts w:hint="eastAsia" w:ascii="仿宋_GB2312" w:eastAsia="仿宋_GB2312"/>
          <w:sz w:val="32"/>
          <w:szCs w:val="32"/>
          <w:lang w:val="zh-CN" w:eastAsia="zh-CN"/>
        </w:rPr>
        <w:t>一</w:t>
      </w:r>
      <w:r>
        <w:rPr>
          <w:rFonts w:hint="eastAsia" w:ascii="仿宋_GB2312" w:eastAsia="仿宋_GB2312"/>
          <w:sz w:val="32"/>
          <w:szCs w:val="32"/>
          <w:lang w:val="zh-CN"/>
        </w:rPr>
        <w:t>、被征收房屋重置价标准</w:t>
      </w:r>
    </w:p>
    <w:p w14:paraId="31178B33">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eastAsia="zh-CN"/>
        </w:rPr>
        <w:t>二</w:t>
      </w:r>
      <w:r>
        <w:rPr>
          <w:rFonts w:hint="eastAsia" w:ascii="仿宋_GB2312" w:eastAsia="仿宋_GB2312"/>
          <w:sz w:val="32"/>
          <w:szCs w:val="32"/>
          <w:lang w:val="zh-CN"/>
        </w:rPr>
        <w:t>、被征收房屋成新率评定标准</w:t>
      </w:r>
    </w:p>
    <w:p w14:paraId="7B274660">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三</w:t>
      </w:r>
      <w:r>
        <w:rPr>
          <w:rFonts w:hint="eastAsia" w:ascii="仿宋_GB2312" w:eastAsia="仿宋_GB2312"/>
          <w:sz w:val="32"/>
          <w:szCs w:val="32"/>
          <w:lang w:val="zh-CN"/>
        </w:rPr>
        <w:t>、房屋二次装修重置价标准</w:t>
      </w:r>
    </w:p>
    <w:p w14:paraId="69FDC439">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四、房屋二次装修成新率评定标准</w:t>
      </w:r>
    </w:p>
    <w:p w14:paraId="63EF881A">
      <w:pPr>
        <w:pStyle w:val="2"/>
        <w:shd w:val="clear" w:color="auto" w:fill="auto"/>
        <w:spacing w:after="0" w:line="600" w:lineRule="exact"/>
        <w:ind w:firstLine="1600" w:firstLineChars="500"/>
        <w:rPr>
          <w:rFonts w:hint="eastAsia" w:ascii="仿宋_GB2312" w:eastAsia="仿宋_GB2312"/>
          <w:sz w:val="32"/>
          <w:szCs w:val="32"/>
          <w:lang w:val="zh-CN" w:eastAsia="zh-CN"/>
        </w:rPr>
      </w:pPr>
      <w:r>
        <w:rPr>
          <w:rFonts w:hint="eastAsia" w:ascii="仿宋_GB2312" w:eastAsia="仿宋_GB2312"/>
          <w:sz w:val="32"/>
          <w:szCs w:val="32"/>
          <w:lang w:val="zh-CN" w:eastAsia="zh-CN"/>
        </w:rPr>
        <w:t>五、私人自建住宅等面积应补缴价格控制表</w:t>
      </w:r>
    </w:p>
    <w:p w14:paraId="7A07C339">
      <w:pPr>
        <w:pStyle w:val="2"/>
        <w:shd w:val="clear" w:color="auto" w:fill="auto"/>
        <w:spacing w:after="0" w:line="600" w:lineRule="exact"/>
        <w:ind w:firstLine="1600" w:firstLineChars="500"/>
        <w:rPr>
          <w:rFonts w:hint="eastAsia" w:ascii="仿宋_GB2312" w:eastAsia="仿宋_GB2312"/>
          <w:sz w:val="32"/>
          <w:szCs w:val="32"/>
          <w:lang w:eastAsia="zh-CN"/>
        </w:rPr>
      </w:pPr>
      <w:r>
        <w:rPr>
          <w:rFonts w:hint="eastAsia" w:ascii="仿宋_GB2312" w:eastAsia="仿宋_GB2312"/>
          <w:sz w:val="32"/>
          <w:szCs w:val="32"/>
          <w:lang w:val="zh-CN" w:eastAsia="zh-CN"/>
        </w:rPr>
        <w:t>六、房屋的附属物补偿标准</w:t>
      </w:r>
    </w:p>
    <w:p w14:paraId="1D67E510">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14:paraId="4C96D64C">
      <w:pPr>
        <w:pStyle w:val="2"/>
        <w:shd w:val="clear" w:color="auto" w:fill="auto"/>
        <w:spacing w:after="0" w:line="600" w:lineRule="exact"/>
        <w:rPr>
          <w:rFonts w:hint="eastAsia" w:ascii="仿宋_GB2312" w:eastAsia="仿宋_GB2312"/>
          <w:sz w:val="32"/>
          <w:szCs w:val="32"/>
          <w:lang w:eastAsia="zh-CN"/>
        </w:rPr>
      </w:pPr>
    </w:p>
    <w:p w14:paraId="3BC4EDD0">
      <w:pPr>
        <w:pStyle w:val="2"/>
        <w:shd w:val="clear" w:color="auto" w:fill="auto"/>
        <w:spacing w:after="0" w:line="600" w:lineRule="exact"/>
        <w:rPr>
          <w:rFonts w:hint="eastAsia" w:ascii="仿宋_GB2312" w:eastAsia="仿宋_GB2312"/>
          <w:sz w:val="32"/>
          <w:szCs w:val="32"/>
          <w:lang w:eastAsia="zh-CN"/>
        </w:rPr>
      </w:pPr>
    </w:p>
    <w:p w14:paraId="4626F126">
      <w:pPr>
        <w:pStyle w:val="2"/>
        <w:shd w:val="clear" w:color="auto" w:fill="auto"/>
        <w:spacing w:after="0" w:line="600" w:lineRule="exact"/>
        <w:rPr>
          <w:rFonts w:hint="eastAsia" w:ascii="仿宋_GB2312" w:eastAsia="仿宋_GB2312"/>
          <w:sz w:val="32"/>
          <w:szCs w:val="32"/>
          <w:lang w:eastAsia="zh-CN"/>
        </w:rPr>
      </w:pPr>
    </w:p>
    <w:p w14:paraId="2886F8DF">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14:paraId="6AA81408">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14:paraId="084DE8F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14:paraId="72449F8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14:paraId="7DD735C0">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4FA55CE0">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14:paraId="13B8595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14:paraId="14761074">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14:paraId="02E4F667">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65BB07F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5C95827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36A28E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6568127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2F9D2773">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1233CA04">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14:paraId="38B0B7F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14:paraId="0925FFDE">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14:paraId="052FEAB2">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14:paraId="300E6EA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14:paraId="1371130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769DD384">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58318106">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6E962E1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49E5B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037AB0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14:paraId="71CB8CF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14:paraId="555E6A77">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14:paraId="5327A0CF">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14:paraId="4FEA5B33">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14:paraId="1AC3F379">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14:paraId="2EB38022">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14:paraId="592C01E5">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14:paraId="21BB440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4FDDA86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14:paraId="16C73185">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14:paraId="7188FFE9">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802A4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FEDB5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015856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14:paraId="5489289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AA187B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F00F10E">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41380C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D697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03571C4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14:paraId="48A73FA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2EBBC6AD">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D6AE15B">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F4ED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32D4F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798931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14:paraId="242AA6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14:paraId="17018945">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84EDF52">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86857B6">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340AA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2B95979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52B2B65D">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14:paraId="40FA481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2A107B7">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1D196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0AA815F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38CBF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40DF7F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14:paraId="030EB61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40E339A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17C271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02F9588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0D3A71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D7668A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14:paraId="2294AFF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14:paraId="783144DF">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E935A6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1B37A3C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6266AE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44CCAA1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14:paraId="5156E5C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14:paraId="67EF6433">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663CB6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3F3290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B601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14:paraId="177B40C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4A60A3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14:paraId="48FA3EAE">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4BD697EA">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7ECCF977">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2809206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14:paraId="78471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14:paraId="7E073D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14:paraId="630E22EB">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447DE46">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6CFA8A3C">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74FBD30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14:paraId="01AFE5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21AAE04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14:paraId="1E4D22BC">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14:paraId="5C6A223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F80F4D4">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5EA9DFE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BDE8A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3290D6B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14:paraId="0DB25C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14:paraId="2DC88A3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BFF5E8F">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3BB362D1">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455922C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2AEDF76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14:paraId="348E7D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14:paraId="7822D0D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74759F">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292145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14:paraId="4DF866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51AA5B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14:paraId="3A7F2EB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14:paraId="157E5A0A">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A0343E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49B9E27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5A9A55E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20E191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14:paraId="4AB096D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14:paraId="04C05F7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1720366A">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7B6C0E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14:paraId="0AB63A7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14:paraId="683C12D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14:paraId="3A46B64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14:paraId="359CD3C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71E774CF">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F5871B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63A8C1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681C4A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14:paraId="3AE239A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两层旧式排架扇,八子落柱,磉石柱基,木瓦屋面,木基层,板壁,部分抹灰假墙。 </w:t>
            </w:r>
          </w:p>
        </w:tc>
        <w:tc>
          <w:tcPr>
            <w:tcW w:w="2061" w:type="dxa"/>
            <w:vMerge w:val="continue"/>
            <w:tcBorders>
              <w:left w:val="single" w:color="auto" w:sz="8" w:space="0"/>
              <w:right w:val="single" w:color="auto" w:sz="8" w:space="0"/>
            </w:tcBorders>
            <w:noWrap w:val="0"/>
            <w:vAlign w:val="center"/>
          </w:tcPr>
          <w:p w14:paraId="53B8796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35DA9BC">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6118AE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7FEB1B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14:paraId="7518FC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D7291C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旧式单披排架扇(或八子落柱),磉石柱基,木瓦屋面,木基层,板壁,部分夯土墙围护。 </w:t>
            </w:r>
          </w:p>
        </w:tc>
        <w:tc>
          <w:tcPr>
            <w:tcW w:w="2061" w:type="dxa"/>
            <w:vMerge w:val="continue"/>
            <w:tcBorders>
              <w:left w:val="single" w:color="auto" w:sz="8" w:space="0"/>
              <w:right w:val="single" w:color="auto" w:sz="8" w:space="0"/>
            </w:tcBorders>
            <w:noWrap w:val="0"/>
            <w:vAlign w:val="center"/>
          </w:tcPr>
          <w:p w14:paraId="6EE73771">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50A5CCA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14:paraId="0458646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14:paraId="7A1FF3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14:paraId="36DD46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14:paraId="72FFE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24cm墙承重,毛条石基础,普通人字形屋架,木瓦屋面,木基层,木楼盖。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14:paraId="1BD0BAF0">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01609B8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14:paraId="2235692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14:paraId="105C63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14:paraId="58B7FC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14:paraId="00A404F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山墙厚18cm或18cm以下,山墙搁檩,毛条石基础,木瓦屋面,木基层。 </w:t>
            </w:r>
          </w:p>
        </w:tc>
        <w:tc>
          <w:tcPr>
            <w:tcW w:w="2061" w:type="dxa"/>
            <w:vMerge w:val="continue"/>
            <w:tcBorders>
              <w:left w:val="single" w:color="auto" w:sz="8" w:space="0"/>
              <w:right w:val="single" w:color="auto" w:sz="8" w:space="0"/>
            </w:tcBorders>
            <w:noWrap w:val="0"/>
            <w:vAlign w:val="center"/>
          </w:tcPr>
          <w:p w14:paraId="1CC60AD2">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29F8A755">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46B39B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14:paraId="2B762C0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14:paraId="499E792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14:paraId="5AAF82E4">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14:paraId="606D4677">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14:paraId="1567A76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14:paraId="4D1FFDD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14:paraId="641B8B56">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14:paraId="3DA66C5F">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14:paraId="4A380406">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14:paraId="5051941A">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14:paraId="7284CF40">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14:paraId="0EE17AC6">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14:paraId="0F317EDC">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14:paraId="19AB20B7">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14:paraId="282529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14:paraId="6E96F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14:paraId="44EC8BB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14:paraId="76EF45B3">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14:paraId="1A88212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14:paraId="42762B0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14:paraId="4A82685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14:paraId="231C90B2">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14:paraId="0D5323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14:paraId="6E5B1C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14:paraId="445B0482">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14:paraId="2C93B445">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14:paraId="220946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14:paraId="48FF44A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14:paraId="69E08BA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14:paraId="7BCD0F61">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14:paraId="25570DA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14:paraId="1C5044E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14:paraId="32F4B910">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14:paraId="1404C07C">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14:paraId="378423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14:paraId="7341297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14:paraId="0DC301D9">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14:paraId="72F4A27B">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14:paraId="609281E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14:paraId="093377D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14:paraId="2B087FC7">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不能正常使用，房屋年久失修，结构有明显变形或损坏，屋面严重漏雨，外装修严重变形、破损，老化见底，设备陈旧不齐全，管道严重堵塞，水卫、电照管线，需进行大修或翻修、改建。（严重损坏房）</w:t>
            </w:r>
          </w:p>
        </w:tc>
      </w:tr>
      <w:tr w14:paraId="752C957C">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14:paraId="580DBE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14:paraId="282F62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14:paraId="28E6B22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14:paraId="5E60A0AE">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3A47C74F">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14:paraId="2F2C31BA">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14:paraId="45AEE507">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14:paraId="3F260F33">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14:paraId="684CBE87">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14:paraId="3FB152E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14:paraId="3957440B">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14:paraId="4BDC16E0">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14:paraId="423555A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14:paraId="779AFB2D">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14:paraId="4E37D23F">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14:paraId="66A1FD0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14:paraId="6566430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14:paraId="71A541C8">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14:paraId="5A97F570">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14:paraId="33AA265C">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14:paraId="2349B458">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14:paraId="34162920">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14:paraId="566D0933">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14:paraId="5B6D8567">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14:paraId="5291ADE8">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14:paraId="622CEE2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14:paraId="319309F7">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14:paraId="785975C9">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14:paraId="69A3C092">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14:paraId="6327037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14:paraId="5535FDA7">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71E62C50">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553FBF13">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64BB2D55">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14:paraId="41BA0A8A">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B47FD46">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14:paraId="765738C8">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14:paraId="59BB7E59">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14:paraId="5661A6D0">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0A334E3F">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14:paraId="4AEC4A4F">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68AC2BC3">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14:paraId="2C3D7648">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38F12525">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14:paraId="3B900950">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2F38B6BD">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14:paraId="69143991">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14:paraId="5EAAB231">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14:paraId="187EC76B">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14:paraId="41D3FB6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14:paraId="4E108179">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14:paraId="2E660938">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14:paraId="3CD13C35">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00945A5F">
      <w:pPr>
        <w:pStyle w:val="2"/>
        <w:shd w:val="clear" w:color="auto" w:fill="auto"/>
        <w:spacing w:after="0" w:line="600" w:lineRule="exact"/>
        <w:rPr>
          <w:rFonts w:hint="eastAsia" w:ascii="仿宋_GB2312" w:eastAsia="仿宋_GB2312"/>
          <w:b/>
          <w:color w:val="auto"/>
          <w:sz w:val="32"/>
          <w:szCs w:val="32"/>
          <w:highlight w:val="none"/>
          <w:u w:val="none"/>
          <w:lang w:eastAsia="zh-CN"/>
        </w:rPr>
      </w:pPr>
    </w:p>
    <w:p w14:paraId="42E5E64C">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14:paraId="07703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14:paraId="6728E9C6">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14:paraId="07E61A8C">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14:paraId="21889908">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14:paraId="54125D75">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14:paraId="44EEC23E">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14:paraId="1AD0E4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14:paraId="08E4215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14:paraId="6206CF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14:paraId="4A6A76DE">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14:paraId="3596B9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14:paraId="430475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14:paraId="0581AAF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14:paraId="2D140F2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14:paraId="2600AE9B">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14:paraId="4D53E6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14:paraId="61B144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14:paraId="6694531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14:paraId="074E9F9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14:paraId="5964FF25">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14:paraId="0DE129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14:paraId="3B3018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14:paraId="3F0BE81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14:paraId="3285315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14:paraId="3F1D026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14:paraId="7BFD6D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14:paraId="6104A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14:paraId="48AB2A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14:paraId="4580C5D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14:paraId="63C06EEA">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14:paraId="7CDBA9E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14:paraId="37D6CA8C">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14:paraId="22D90707">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14:paraId="786216F9">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14:paraId="7AA179BD">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14:paraId="45036EB1">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14:paraId="0BA54C4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14:paraId="25305E0D">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14:paraId="5EF4B76D">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73DA622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D434C3C">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14:paraId="38FA4B88">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14:paraId="049749A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6ABAB50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BA7B9E5">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14:paraId="55097D6F">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14:paraId="61348EF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14:paraId="0DF67D06">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14:paraId="2CA07FF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14:paraId="7ECD0C37">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B21082B">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60C7E7CF">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470F0061">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21C05505">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5CB62B74">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2CC158DB">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14:paraId="2845F143">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740B74ED">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14:paraId="158E47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3AAE83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20A003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FEAA79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4CD60C6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1C54738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3ABEF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4205B62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14:paraId="44E0503E">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49E5EA4">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5A86D14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470C0F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C8E77B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06F0C59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6807ACC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FCEA5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6BAB86A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14:paraId="12A3E2C4">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BF4844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04150C2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3263435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04E68B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55E6C6B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197278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4AC5910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2F468A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2B262A81">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0D5E8FE8">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14:paraId="57682BC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2BF886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55D711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48B608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78DBDCC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14:paraId="15915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14:paraId="1C1EBDD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14:paraId="68BA103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14:paraId="751BED55">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4DAE74D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3095632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14:paraId="5F2B7C0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280B77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6EC8256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33E767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14:paraId="7AAA8BD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0CCD032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14:paraId="1FD68D2F">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656489B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4BA8A42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14:paraId="6134E8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3E3EB4D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3A86457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5C2FAF7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14:paraId="42E80A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14:paraId="5342F7B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14:paraId="7DC74268">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30D8CFF2">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14:paraId="281BFF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14:paraId="008AD43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335FD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2B0CE7B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2B6A3DE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6F45C4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1A84DC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31D0DC7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4C2F942">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35946EB8">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79F5B91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14:paraId="02B6AB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07FD998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14:paraId="3C25DBC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5C07667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7244C29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014066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60B51ECB">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14:paraId="13C487CA">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14:paraId="57977B6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14:paraId="3877F94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14:paraId="4FB8D8D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14:paraId="6B6B3BF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07ED55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14:paraId="11C7D73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56F01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14:paraId="6776494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40ADD12C">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2903A6AF">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14:paraId="0157F465">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14:paraId="66430C50">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14:paraId="7F9F61A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3C72DA5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3453A7D">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64000942">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14:paraId="0DE35E1C">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14:paraId="2E0E6E3A">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14:paraId="7338268B">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14:paraId="18004DA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14:paraId="43CE73F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18DD15E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14:paraId="7034E5B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14:paraId="1D1247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1D8288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03C691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1AF32B0">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14:paraId="0257728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14:paraId="11E7454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14:paraId="0DF5DE3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14:paraId="76071FC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14:paraId="564EBFF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14:paraId="047C8DB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6C7BAA7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14:paraId="52789FD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F37440C">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14:paraId="21B8FE09">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14:paraId="6B0B403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14:paraId="3D3CD50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14:paraId="161EB0E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14:paraId="353D9A5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14:paraId="6B281F3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359E2F5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14:paraId="6FA56D5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0189BF3E">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14:paraId="5851B5A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14:paraId="028188F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14:paraId="0C30C19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14:paraId="30F93EF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14:paraId="3E3066A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377DA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14:paraId="1E8033E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14:paraId="36C7BABF">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14:paraId="41D860F8">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14:paraId="703A26D3">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14:paraId="04E35228">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14:paraId="362DEE70">
      <w:pPr>
        <w:rPr>
          <w:rFonts w:hint="eastAsia" w:ascii="仿宋_GB2312" w:hAnsi="宋体" w:eastAsia="仿宋_GB2312" w:cs="宋体"/>
          <w:b/>
          <w:color w:val="auto"/>
          <w:kern w:val="0"/>
          <w:sz w:val="24"/>
          <w:highlight w:val="none"/>
          <w:u w:val="none"/>
        </w:rPr>
      </w:pPr>
    </w:p>
    <w:p w14:paraId="162DE8AC">
      <w:pPr>
        <w:rPr>
          <w:rFonts w:hint="eastAsia" w:ascii="仿宋_GB2312" w:hAnsi="宋体" w:eastAsia="仿宋_GB2312" w:cs="宋体"/>
          <w:b/>
          <w:color w:val="auto"/>
          <w:kern w:val="0"/>
          <w:sz w:val="24"/>
          <w:highlight w:val="none"/>
          <w:u w:val="none"/>
        </w:rPr>
      </w:pPr>
    </w:p>
    <w:p w14:paraId="75F2A0C6">
      <w:pPr>
        <w:rPr>
          <w:rFonts w:hint="eastAsia" w:ascii="仿宋_GB2312" w:hAnsi="宋体" w:eastAsia="仿宋_GB2312" w:cs="宋体"/>
          <w:b/>
          <w:color w:val="auto"/>
          <w:kern w:val="0"/>
          <w:sz w:val="24"/>
          <w:highlight w:val="none"/>
          <w:u w:val="none"/>
        </w:rPr>
      </w:pPr>
    </w:p>
    <w:p w14:paraId="5DCABCAE">
      <w:pPr>
        <w:rPr>
          <w:rFonts w:hint="eastAsia" w:ascii="仿宋_GB2312" w:hAnsi="宋体" w:eastAsia="仿宋_GB2312" w:cs="宋体"/>
          <w:b/>
          <w:color w:val="auto"/>
          <w:kern w:val="0"/>
          <w:sz w:val="24"/>
          <w:highlight w:val="none"/>
          <w:u w:val="none"/>
        </w:rPr>
      </w:pPr>
    </w:p>
    <w:p w14:paraId="140839DB">
      <w:pPr>
        <w:rPr>
          <w:rFonts w:hint="eastAsia" w:ascii="仿宋_GB2312" w:hAnsi="宋体" w:eastAsia="仿宋_GB2312" w:cs="宋体"/>
          <w:b/>
          <w:color w:val="auto"/>
          <w:kern w:val="0"/>
          <w:sz w:val="24"/>
          <w:highlight w:val="none"/>
          <w:u w:val="none"/>
        </w:rPr>
      </w:pPr>
    </w:p>
    <w:p w14:paraId="16379B8E">
      <w:pPr>
        <w:rPr>
          <w:rFonts w:hint="eastAsia" w:ascii="仿宋_GB2312" w:hAnsi="宋体" w:eastAsia="仿宋_GB2312" w:cs="宋体"/>
          <w:b/>
          <w:color w:val="auto"/>
          <w:kern w:val="0"/>
          <w:sz w:val="24"/>
          <w:highlight w:val="none"/>
          <w:u w:val="none"/>
        </w:rPr>
      </w:pPr>
    </w:p>
    <w:p w14:paraId="475EFD4D">
      <w:pPr>
        <w:rPr>
          <w:rFonts w:hint="eastAsia" w:ascii="仿宋_GB2312" w:hAnsi="宋体" w:eastAsia="仿宋_GB2312" w:cs="宋体"/>
          <w:b/>
          <w:color w:val="auto"/>
          <w:kern w:val="0"/>
          <w:sz w:val="24"/>
          <w:highlight w:val="none"/>
          <w:u w:val="none"/>
        </w:rPr>
      </w:pPr>
    </w:p>
    <w:p w14:paraId="705B1E0E">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14:paraId="7CB50EE7">
        <w:tblPrEx>
          <w:tblCellMar>
            <w:top w:w="0" w:type="dxa"/>
            <w:left w:w="108" w:type="dxa"/>
            <w:bottom w:w="0" w:type="dxa"/>
            <w:right w:w="108" w:type="dxa"/>
          </w:tblCellMar>
        </w:tblPrEx>
        <w:trPr>
          <w:trHeight w:val="699" w:hRule="atLeast"/>
        </w:trPr>
        <w:tc>
          <w:tcPr>
            <w:tcW w:w="8865" w:type="dxa"/>
            <w:gridSpan w:val="5"/>
            <w:noWrap w:val="0"/>
            <w:vAlign w:val="center"/>
          </w:tcPr>
          <w:p w14:paraId="19F3BC19">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14:paraId="11960593">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6786D206">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14:paraId="28A8CEAD">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14:paraId="0BA06089">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14:paraId="5FE81255">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14:paraId="4C4AA066">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254869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14:paraId="3F891A5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14:paraId="731026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1615C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5B01B82">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14:paraId="3ED749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14:paraId="6DB39B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14:paraId="4E57312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DECF0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14:paraId="0EB1A1E4">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647C2D2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14:paraId="43B19A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14:paraId="374027A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1D76533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2D71A0F">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14:paraId="328F1A4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14:paraId="0DB9E58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14:paraId="5F8ABAF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14:paraId="47CF9DF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14:paraId="4888331E">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14:paraId="2147C29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14:paraId="6DE2456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14:paraId="1DA14B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14:paraId="1D7D697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880E2B8">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14:paraId="69EF6B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14:paraId="15D98FF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14:paraId="4283ADE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B65CCD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8838982">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5C048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14:paraId="077A55E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14:paraId="0A12DCD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6BB71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99E2A84">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14:paraId="71E685E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14:paraId="02809BB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14:paraId="2534C55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9FEB2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E6453B2">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59A0963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14:paraId="1DA7B22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14:paraId="1012717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6AE196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897">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14:paraId="386CEFE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14:paraId="23FABBB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14:paraId="476A8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96621B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BCC6017">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14:paraId="7FC79CD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14:paraId="2B80BFD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14:paraId="6BF99F6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32D507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0F217F0D">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14:paraId="7CA4E44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14:paraId="722923A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14:paraId="23FC21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1C421DE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53E76EB">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14:paraId="65E392A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14:paraId="2683A16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14:paraId="641C7FC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7E9409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C40FC50">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14:paraId="20F1454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14:paraId="642CBA5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14:paraId="0E2FF58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14:paraId="456D49D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461DEB">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14:paraId="0EAE1B2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14:paraId="51915E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14:paraId="5242F90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5C14625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14:paraId="76782F55">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14:paraId="209D031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14:paraId="6BD6F3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14:paraId="74F2D41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14:paraId="1C5BCFE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2A76F2E">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14:paraId="57C1417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14:paraId="15B9B54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14:paraId="61E3E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14:paraId="37DD8A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D72200E">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6434AA7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14:paraId="058470F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14:paraId="301A56E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14:paraId="3CF9D32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434DE05">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14:paraId="580706C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14:paraId="14BCE3C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14:paraId="39E9DB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4C258D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91F6625">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14:paraId="558C9BFE">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14:paraId="6030737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14:paraId="07E4A10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0202F7B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18E5694F">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14:paraId="3AE3BF41">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14:paraId="4BC262C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14:paraId="01A47A04">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07D766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C9B852">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14:paraId="06E8D6B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14:paraId="0C2C4A6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14:paraId="09C7DA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14:paraId="384A0B3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56022920">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14:paraId="0C0CF152">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14:paraId="47BAFE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14:paraId="2A92B43A">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3A458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14:paraId="4CC4BED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493AFDAD">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14:paraId="441A5D1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14:paraId="7FFB077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67FB64A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14:paraId="6541E03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35FAFEB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14:paraId="0A9EDD9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14:paraId="71C1F93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14:paraId="3CEC77C3">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14:paraId="70A5F268">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F60394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14:paraId="70C07BF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14:paraId="3A655D2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14:paraId="7AD366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14:paraId="565B2C1B">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2CD25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14:paraId="6126241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14:paraId="196D6FF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14:paraId="6BF00B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14:paraId="0F9F4F1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815DE29">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14:paraId="7F90BE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14:paraId="2D2869E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CFDC42A">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14:paraId="2A60F22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9E15DE8">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14:paraId="0FA6B18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14:paraId="3185212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14:paraId="53696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14:paraId="3F1E1C3F">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14:paraId="3E25955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114C5E6">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14:paraId="42DE47B1">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7BEABCD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14:paraId="22320D0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3E9770E3">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0C13682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EC3993C">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14:paraId="75BB2CFB">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BEBA024">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14:paraId="332F37A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14:paraId="46954987">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F588D8C">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2A2DF3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14:paraId="46CF76A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14:paraId="66FD78F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226E89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7852F62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A3120D7">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14:paraId="2A543CF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14:paraId="1F8526B9">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14:paraId="2AF2835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4D89AAA3">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6F5B94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14:paraId="5F670310">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14:paraId="1923E9C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14:paraId="0469383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248C97E9">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1280B">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14:paraId="50A55108">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14:paraId="7A7FD39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14:paraId="7BC0B425">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14:paraId="30DE9FCE">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14:paraId="196C85F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14:paraId="7779B2BD">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14:paraId="64E1B8D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14:paraId="78E38AB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14:paraId="6F837F74">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32C9FF0">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14:paraId="14F2ED0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14:paraId="0AF405C5">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14:paraId="3582D79B">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14:paraId="6F980750">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14:paraId="4C87F966">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5D45BACA">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14:paraId="4C6B94E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6A5AFF0C">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14:paraId="1B41660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08ACA77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259699AB">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14:paraId="2706CE1F">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14:paraId="1657BE8D">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14:paraId="55AE89FE">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14:paraId="55E7DFC3">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14:paraId="29A25C49">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14:paraId="510D349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20FF2013">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14:paraId="6B1596D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14:paraId="55CC3D1F">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2E2A4B21">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C9AF632">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4D4332A5">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14:paraId="7ADBF312">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14:paraId="60A3DCB7">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14:paraId="4B27FFA6">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14:paraId="7141809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1DDAE9F9">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14:paraId="0EFD9D9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14:paraId="5D16440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17A1525E">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14:paraId="1643399D">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14:paraId="730B5A6F">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14:paraId="55987AC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14:paraId="45189AF5">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14:paraId="5706264B">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14:paraId="356423CB">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14:paraId="4013871C">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w:t>
            </w:r>
            <w:r>
              <w:rPr>
                <w:rFonts w:hint="eastAsia" w:ascii="仿宋_GB2312" w:hAnsi="宋体" w:eastAsia="仿宋_GB2312" w:cs="宋体"/>
                <w:color w:val="auto"/>
                <w:kern w:val="0"/>
                <w:sz w:val="24"/>
                <w:highlight w:val="none"/>
                <w:u w:val="none"/>
                <w:lang w:eastAsia="zh-CN"/>
              </w:rPr>
              <w:t>乡镇</w:t>
            </w:r>
            <w:r>
              <w:rPr>
                <w:rFonts w:hint="eastAsia" w:ascii="仿宋_GB2312" w:hAnsi="宋体" w:eastAsia="仿宋_GB2312" w:cs="宋体"/>
                <w:color w:val="auto"/>
                <w:kern w:val="0"/>
                <w:sz w:val="24"/>
                <w:highlight w:val="none"/>
                <w:u w:val="none"/>
              </w:rPr>
              <w:t>，通过市场询价或委托评估确定。</w:t>
            </w:r>
          </w:p>
        </w:tc>
      </w:tr>
    </w:tbl>
    <w:p w14:paraId="32D2E36F">
      <w:pPr>
        <w:widowControl/>
        <w:jc w:val="center"/>
        <w:rPr>
          <w:rFonts w:hint="eastAsia" w:ascii="仿宋_GB2312" w:hAnsi="宋体" w:eastAsia="仿宋_GB2312" w:cs="宋体"/>
          <w:kern w:val="0"/>
          <w:sz w:val="24"/>
        </w:rPr>
      </w:pPr>
    </w:p>
    <w:p w14:paraId="5D589A2F">
      <w:pPr>
        <w:widowControl/>
        <w:jc w:val="center"/>
        <w:rPr>
          <w:rFonts w:hint="eastAsia" w:ascii="仿宋_GB2312" w:hAnsi="宋体" w:eastAsia="仿宋_GB2312" w:cs="宋体"/>
          <w:kern w:val="0"/>
          <w:sz w:val="24"/>
        </w:rPr>
      </w:pPr>
    </w:p>
    <w:p w14:paraId="1621BDDD">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临时搭盖的补偿规定</w:t>
      </w:r>
    </w:p>
    <w:p w14:paraId="64E90BF6">
      <w:pPr>
        <w:jc w:val="both"/>
        <w:rPr>
          <w:rFonts w:hint="eastAsia" w:ascii="仿宋_GB2312" w:eastAsia="仿宋_GB2312"/>
          <w:b/>
          <w:color w:val="auto"/>
          <w:kern w:val="0"/>
          <w:sz w:val="32"/>
          <w:szCs w:val="32"/>
          <w:highlight w:val="none"/>
          <w:u w:val="none"/>
          <w:lang w:val="en-US" w:eastAsia="zh-CN"/>
        </w:rPr>
      </w:pPr>
    </w:p>
    <w:p w14:paraId="6D829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14:paraId="1C305E04">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14:paraId="674BE153">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14:paraId="2DD3319B">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14:paraId="62EC9C5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14:paraId="61021E9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14:paraId="48BCE1A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14:paraId="1185E1B0">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14:paraId="1E473B14">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14:paraId="4749BAD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14:paraId="5EF9E597">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14:paraId="6E229C48">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14:paraId="36273640">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14:paraId="5235E24F">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14:paraId="7A3F266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14:paraId="430C9D6E">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14:paraId="0568D549">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14:paraId="4D7EA7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94191">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14:paraId="6FBB4B7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74088">
    <w:pPr>
      <w:pStyle w:val="3"/>
      <w:framePr w:wrap="around" w:vAnchor="text" w:hAnchor="margin" w:xAlign="center" w:y="1"/>
      <w:rPr>
        <w:rStyle w:val="7"/>
      </w:rPr>
    </w:pPr>
    <w:r>
      <w:fldChar w:fldCharType="begin"/>
    </w:r>
    <w:r>
      <w:rPr>
        <w:rStyle w:val="7"/>
      </w:rPr>
      <w:instrText xml:space="preserve">PAGE  </w:instrText>
    </w:r>
    <w:r>
      <w:fldChar w:fldCharType="end"/>
    </w:r>
  </w:p>
  <w:p w14:paraId="40A6B96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A9E29">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TBiN2M3OTJhMmJiOTdiNDBkMWZmODlkMmFmZDYifQ=="/>
  </w:docVars>
  <w:rsids>
    <w:rsidRoot w:val="00000000"/>
    <w:rsid w:val="001301AF"/>
    <w:rsid w:val="022A7EAE"/>
    <w:rsid w:val="04A55DD4"/>
    <w:rsid w:val="05080F52"/>
    <w:rsid w:val="05895F9F"/>
    <w:rsid w:val="06B617A0"/>
    <w:rsid w:val="0742420A"/>
    <w:rsid w:val="07601DCB"/>
    <w:rsid w:val="099F2049"/>
    <w:rsid w:val="09BA378E"/>
    <w:rsid w:val="0A5F693D"/>
    <w:rsid w:val="0C137528"/>
    <w:rsid w:val="0E772D33"/>
    <w:rsid w:val="0E7904E9"/>
    <w:rsid w:val="131C4333"/>
    <w:rsid w:val="13633861"/>
    <w:rsid w:val="142D1028"/>
    <w:rsid w:val="14445F62"/>
    <w:rsid w:val="146855F8"/>
    <w:rsid w:val="147D31C1"/>
    <w:rsid w:val="14FE5545"/>
    <w:rsid w:val="1745261D"/>
    <w:rsid w:val="174C7B19"/>
    <w:rsid w:val="18541363"/>
    <w:rsid w:val="1A5B3192"/>
    <w:rsid w:val="1AFE7B53"/>
    <w:rsid w:val="1DEA251E"/>
    <w:rsid w:val="1FE86B9D"/>
    <w:rsid w:val="23B62C92"/>
    <w:rsid w:val="287E1AB2"/>
    <w:rsid w:val="29870E22"/>
    <w:rsid w:val="2A097120"/>
    <w:rsid w:val="2A190C8D"/>
    <w:rsid w:val="2C7E592F"/>
    <w:rsid w:val="2CC12018"/>
    <w:rsid w:val="30EF3EBE"/>
    <w:rsid w:val="32445FEE"/>
    <w:rsid w:val="33F15375"/>
    <w:rsid w:val="34791C5F"/>
    <w:rsid w:val="34AE5759"/>
    <w:rsid w:val="3B602A65"/>
    <w:rsid w:val="3D86011B"/>
    <w:rsid w:val="3DCA3F61"/>
    <w:rsid w:val="3E1C6AFB"/>
    <w:rsid w:val="3F955FB0"/>
    <w:rsid w:val="3FC26292"/>
    <w:rsid w:val="4076724B"/>
    <w:rsid w:val="40A62E81"/>
    <w:rsid w:val="41A06ED9"/>
    <w:rsid w:val="42094CDA"/>
    <w:rsid w:val="456A6258"/>
    <w:rsid w:val="4642189D"/>
    <w:rsid w:val="46AF05B5"/>
    <w:rsid w:val="47C26847"/>
    <w:rsid w:val="4A731206"/>
    <w:rsid w:val="4B302D3D"/>
    <w:rsid w:val="4B857215"/>
    <w:rsid w:val="4BE42CD8"/>
    <w:rsid w:val="4C3065B8"/>
    <w:rsid w:val="4C7D53DD"/>
    <w:rsid w:val="4C9566B2"/>
    <w:rsid w:val="4CFA2123"/>
    <w:rsid w:val="4D5048A0"/>
    <w:rsid w:val="52EA6CCC"/>
    <w:rsid w:val="53A658C2"/>
    <w:rsid w:val="55CF4A91"/>
    <w:rsid w:val="56D71B8E"/>
    <w:rsid w:val="56FA1B4F"/>
    <w:rsid w:val="58F53681"/>
    <w:rsid w:val="597802A3"/>
    <w:rsid w:val="5C515B2D"/>
    <w:rsid w:val="5D1E4932"/>
    <w:rsid w:val="5FA82C46"/>
    <w:rsid w:val="60B31868"/>
    <w:rsid w:val="60D42AD5"/>
    <w:rsid w:val="61126670"/>
    <w:rsid w:val="61AE5DB2"/>
    <w:rsid w:val="62DE08E1"/>
    <w:rsid w:val="64A6271B"/>
    <w:rsid w:val="66081A20"/>
    <w:rsid w:val="67875674"/>
    <w:rsid w:val="67BB4BB4"/>
    <w:rsid w:val="68BB3CD1"/>
    <w:rsid w:val="6A551782"/>
    <w:rsid w:val="6E3359B1"/>
    <w:rsid w:val="6E900B48"/>
    <w:rsid w:val="70234307"/>
    <w:rsid w:val="703011EC"/>
    <w:rsid w:val="71232D04"/>
    <w:rsid w:val="714F1A55"/>
    <w:rsid w:val="718F6F72"/>
    <w:rsid w:val="71EB01BA"/>
    <w:rsid w:val="72916C3D"/>
    <w:rsid w:val="77BA6581"/>
    <w:rsid w:val="79925726"/>
    <w:rsid w:val="7A6C23AA"/>
    <w:rsid w:val="7B5B3EA0"/>
    <w:rsid w:val="7B632555"/>
    <w:rsid w:val="7C6B689A"/>
    <w:rsid w:val="7D0A7D18"/>
    <w:rsid w:val="7D34269C"/>
    <w:rsid w:val="7DA93668"/>
    <w:rsid w:val="7E7F2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正文文本 (11)"/>
    <w:basedOn w:val="1"/>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9">
    <w:name w:val="标题 #2 (2)"/>
    <w:basedOn w:val="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正文文本 (4)"/>
    <w:basedOn w:val="1"/>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Acetate"/>
    <w:basedOn w:val="1"/>
    <w:next w:val="1"/>
    <w:qFormat/>
    <w:uiPriority w:val="0"/>
    <w:rPr>
      <w:sz w:val="18"/>
      <w:szCs w:val="18"/>
    </w:rPr>
  </w:style>
  <w:style w:type="paragraph" w:customStyle="1" w:styleId="12">
    <w:name w:val="正文文本 (2)"/>
    <w:basedOn w:val="1"/>
    <w:qFormat/>
    <w:uiPriority w:val="0"/>
    <w:pPr>
      <w:widowControl/>
      <w:shd w:val="clear" w:color="auto" w:fill="FFFFFF"/>
      <w:spacing w:after="7920" w:line="240" w:lineRule="atLeast"/>
      <w:jc w:val="left"/>
    </w:pPr>
    <w:rPr>
      <w:rFonts w:ascii="MingLiU" w:eastAsia="MingLiU"/>
      <w:kern w:val="0"/>
      <w:sz w:val="25"/>
      <w:szCs w:val="2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15840</Words>
  <Characters>16778</Characters>
  <Lines>0</Lines>
  <Paragraphs>0</Paragraphs>
  <TotalTime>1</TotalTime>
  <ScaleCrop>false</ScaleCrop>
  <LinksUpToDate>false</LinksUpToDate>
  <CharactersWithSpaces>16855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2023-02-15T09:39:00Z</dcterms:created>
  <dc:creator>Administrator</dc:creator>
  <cp:lastModifiedBy>张晓晓</cp:lastModifiedBy>
  <cp:lastPrinted>2024-09-26T07:50:00Z</cp:lastPrinted>
  <dcterms:modified xsi:type="dcterms:W3CDTF">2024-11-16T07:33:30Z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9206988FD9BA47139A3A9A62F8D7D7EE</vt:lpwstr>
  </property>
</Properties>
</file>