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78" w:type="dxa"/>
        <w:tblInd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78"/>
      </w:tblGrid>
      <w:tr w:rsidR="00D732E0" w:rsidTr="0067512C">
        <w:trPr>
          <w:cantSplit/>
          <w:trHeight w:hRule="exact" w:val="125"/>
        </w:trPr>
        <w:tc>
          <w:tcPr>
            <w:tcW w:w="8878" w:type="dxa"/>
            <w:tcBorders>
              <w:bottom w:val="nil"/>
            </w:tcBorders>
            <w:vAlign w:val="center"/>
          </w:tcPr>
          <w:p w:rsidR="00D732E0" w:rsidRDefault="00D732E0">
            <w:pPr>
              <w:spacing w:line="240" w:lineRule="auto"/>
              <w:jc w:val="center"/>
              <w:rPr>
                <w:rFonts w:ascii="方正小标宋_GBK" w:eastAsia="方正小标宋_GBK" w:hAnsi="宋体" w:hint="eastAsia"/>
                <w:spacing w:val="-10"/>
                <w:sz w:val="44"/>
              </w:rPr>
            </w:pPr>
            <w:bookmarkStart w:id="0" w:name="文件字号"/>
            <w:bookmarkStart w:id="1" w:name="主送"/>
            <w:bookmarkEnd w:id="0"/>
            <w:r>
              <w:rPr>
                <w:rFonts w:ascii="方正小标宋_GBK" w:eastAsia="方正小标宋_GBK" w:hAnsi="宋体" w:hint="eastAsia"/>
                <w:spacing w:val="-10"/>
                <w:sz w:val="44"/>
              </w:rPr>
              <w:t xml:space="preserve"> C223</w:t>
            </w:r>
          </w:p>
          <w:p w:rsidR="00D732E0" w:rsidRDefault="00D732E0">
            <w:pPr>
              <w:spacing w:line="240" w:lineRule="auto"/>
              <w:jc w:val="center"/>
              <w:rPr>
                <w:rFonts w:ascii="方正小标宋_GBK" w:eastAsia="方正小标宋_GBK" w:hAnsi="宋体"/>
                <w:spacing w:val="-10"/>
                <w:sz w:val="44"/>
              </w:rPr>
            </w:pPr>
            <w:r>
              <w:rPr>
                <w:rFonts w:ascii="方正小标宋_GBK" w:eastAsia="方正小标宋_GBK" w:hAnsi="宋体" w:hint="eastAsia"/>
                <w:spacing w:val="-10"/>
                <w:sz w:val="44"/>
              </w:rPr>
              <w:t>福州市</w:t>
            </w:r>
          </w:p>
        </w:tc>
      </w:tr>
    </w:tbl>
    <w:p w:rsidR="00D732E0" w:rsidRDefault="00D732E0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D732E0" w:rsidRDefault="00D732E0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D732E0" w:rsidRDefault="00D732E0">
      <w:pPr>
        <w:spacing w:line="560" w:lineRule="exact"/>
        <w:textAlignment w:val="baseline"/>
        <w:rPr>
          <w:rFonts w:ascii="楷体_GB2312" w:eastAsia="楷体_GB2312" w:hAnsi="楷体_GB2312" w:cs="楷体_GB2312" w:hint="eastAsia"/>
          <w:szCs w:val="32"/>
        </w:rPr>
      </w:pPr>
    </w:p>
    <w:p w:rsidR="00D732E0" w:rsidRDefault="00D732E0">
      <w:pPr>
        <w:spacing w:line="560" w:lineRule="exact"/>
        <w:textAlignment w:val="baseline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</w:p>
    <w:p w:rsidR="00D732E0" w:rsidRDefault="00D732E0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福</w:t>
      </w:r>
      <w:r w:rsidR="0067512C">
        <w:rPr>
          <w:rFonts w:ascii="方正小标宋简体" w:eastAsia="方正小标宋简体" w:hAnsi="方正小标宋简体" w:cs="方正小标宋简体" w:hint="eastAsia"/>
          <w:sz w:val="36"/>
          <w:szCs w:val="36"/>
        </w:rPr>
        <w:t>清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市开展住房租赁中介机构违法违规行为</w:t>
      </w:r>
    </w:p>
    <w:p w:rsidR="00D732E0" w:rsidRDefault="00D732E0">
      <w:pPr>
        <w:spacing w:line="56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专项整治的实施方案</w:t>
      </w:r>
    </w:p>
    <w:p w:rsidR="00D732E0" w:rsidRDefault="00D732E0">
      <w:pPr>
        <w:spacing w:line="560" w:lineRule="exact"/>
        <w:jc w:val="left"/>
        <w:textAlignment w:val="baseline"/>
        <w:rPr>
          <w:rFonts w:hint="eastAsia"/>
        </w:rPr>
      </w:pPr>
    </w:p>
    <w:p w:rsidR="00D732E0" w:rsidRDefault="00D732E0">
      <w:pPr>
        <w:ind w:firstLineChars="200" w:firstLine="640"/>
        <w:jc w:val="left"/>
        <w:rPr>
          <w:rFonts w:hint="eastAsia"/>
        </w:rPr>
      </w:pPr>
      <w:r>
        <w:rPr>
          <w:rFonts w:hAnsi="华文仿宋" w:hint="eastAsia"/>
          <w:szCs w:val="32"/>
        </w:rPr>
        <w:t>为巩固深化2019年住房租赁中介机构违法违规行业专项整治成果，进一步遏制住房租赁中介机构违法违规行为，净化住房租赁市场环境，</w:t>
      </w:r>
      <w:proofErr w:type="gramStart"/>
      <w:r>
        <w:rPr>
          <w:rFonts w:hAnsi="华文仿宋" w:hint="eastAsia"/>
          <w:szCs w:val="32"/>
        </w:rPr>
        <w:t>根据省住建</w:t>
      </w:r>
      <w:proofErr w:type="gramEnd"/>
      <w:r>
        <w:rPr>
          <w:rFonts w:hAnsi="华文仿宋" w:hint="eastAsia"/>
          <w:szCs w:val="32"/>
        </w:rPr>
        <w:t>厅等六部门《关于开展2020年整治住房租赁中介机构乱象工作的通知》</w:t>
      </w:r>
      <w:r w:rsidR="0067512C">
        <w:rPr>
          <w:rFonts w:hAnsi="华文仿宋" w:hint="eastAsia"/>
          <w:szCs w:val="32"/>
        </w:rPr>
        <w:t>及福州市房</w:t>
      </w:r>
      <w:r w:rsidR="0067512C" w:rsidRPr="009141D6">
        <w:rPr>
          <w:rFonts w:hAnsi="华文仿宋" w:hint="eastAsia"/>
          <w:szCs w:val="32"/>
        </w:rPr>
        <w:t>管局</w:t>
      </w:r>
      <w:r w:rsidR="0067512C" w:rsidRPr="0067512C">
        <w:rPr>
          <w:rFonts w:hAnsi="华文仿宋" w:hint="eastAsia"/>
          <w:szCs w:val="32"/>
        </w:rPr>
        <w:t>等六部门《</w:t>
      </w:r>
      <w:r w:rsidR="0067512C">
        <w:rPr>
          <w:rFonts w:hAnsi="华文仿宋" w:hint="eastAsia"/>
          <w:szCs w:val="32"/>
        </w:rPr>
        <w:t>福州市</w:t>
      </w:r>
      <w:r w:rsidR="0067512C" w:rsidRPr="0067512C">
        <w:rPr>
          <w:rFonts w:hAnsi="华文仿宋" w:hint="eastAsia"/>
          <w:szCs w:val="32"/>
        </w:rPr>
        <w:t>开展</w:t>
      </w:r>
      <w:r w:rsidR="0067512C" w:rsidRPr="0067512C">
        <w:rPr>
          <w:rFonts w:hAnsi="华文仿宋"/>
          <w:szCs w:val="32"/>
        </w:rPr>
        <w:t>住房租赁中介机构</w:t>
      </w:r>
      <w:r w:rsidR="0067512C">
        <w:rPr>
          <w:rFonts w:hAnsi="华文仿宋" w:hint="eastAsia"/>
          <w:szCs w:val="32"/>
        </w:rPr>
        <w:t>违法违规行为专项整治实施方案</w:t>
      </w:r>
      <w:r w:rsidR="0067512C" w:rsidRPr="0067512C">
        <w:rPr>
          <w:rFonts w:hAnsi="华文仿宋"/>
          <w:szCs w:val="32"/>
        </w:rPr>
        <w:t>》</w:t>
      </w:r>
      <w:r w:rsidR="0067512C">
        <w:rPr>
          <w:rFonts w:hAnsi="华文仿宋" w:hint="eastAsia"/>
          <w:szCs w:val="32"/>
        </w:rPr>
        <w:t>的通知</w:t>
      </w:r>
      <w:r>
        <w:rPr>
          <w:rFonts w:hAnsi="华文仿宋" w:hint="eastAsia"/>
          <w:szCs w:val="32"/>
        </w:rPr>
        <w:t>，制定本实施方案。</w:t>
      </w:r>
    </w:p>
    <w:p w:rsidR="00D732E0" w:rsidRDefault="00D732E0">
      <w:pPr>
        <w:spacing w:line="560" w:lineRule="exact"/>
        <w:ind w:firstLineChars="200" w:firstLine="640"/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一、工作目标</w:t>
      </w:r>
    </w:p>
    <w:p w:rsidR="00D732E0" w:rsidRDefault="00D732E0">
      <w:pPr>
        <w:spacing w:line="560" w:lineRule="exact"/>
        <w:ind w:firstLineChars="200" w:firstLine="640"/>
        <w:rPr>
          <w:rFonts w:cs="仿宋_GB2312" w:hint="eastAsia"/>
          <w:szCs w:val="32"/>
        </w:rPr>
      </w:pPr>
      <w:r>
        <w:rPr>
          <w:rFonts w:cs="仿宋_GB2312" w:hint="eastAsia"/>
          <w:szCs w:val="32"/>
        </w:rPr>
        <w:t>通过专项整治，纠正和查处住房租赁中介机构违法违规行为，健全行业诚信体系、规范从业人员职业操守，进一步完善住房租赁市场规范健康发展的体制机制。</w:t>
      </w:r>
    </w:p>
    <w:p w:rsidR="00D732E0" w:rsidRDefault="00D732E0">
      <w:pPr>
        <w:spacing w:line="56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二、整治重点</w:t>
      </w:r>
    </w:p>
    <w:p w:rsidR="00D732E0" w:rsidRDefault="00D732E0">
      <w:pPr>
        <w:spacing w:line="560" w:lineRule="exact"/>
        <w:ind w:firstLineChars="200" w:firstLine="640"/>
        <w:rPr>
          <w:rFonts w:cs="仿宋_GB2312" w:hint="eastAsia"/>
          <w:bCs/>
          <w:szCs w:val="32"/>
        </w:rPr>
      </w:pPr>
      <w:r>
        <w:rPr>
          <w:rFonts w:cs="仿宋_GB2312" w:hint="eastAsia"/>
          <w:bCs/>
          <w:szCs w:val="32"/>
        </w:rPr>
        <w:t>（一）</w:t>
      </w:r>
      <w:r>
        <w:rPr>
          <w:rFonts w:cs="仿宋_GB2312" w:hint="eastAsia"/>
          <w:color w:val="333333"/>
          <w:szCs w:val="32"/>
          <w:shd w:val="clear" w:color="auto" w:fill="FFFFFF"/>
        </w:rPr>
        <w:t>发布虚假委托、虚假状况、虚假价格的租赁住房房源信息。在不同渠道发布的房源信息不一致，已成交或撤销委托的房源信息没有在5个工作日内从各种渠道上撤销。</w:t>
      </w:r>
    </w:p>
    <w:p w:rsidR="00D732E0" w:rsidRDefault="00D732E0">
      <w:pPr>
        <w:spacing w:line="560" w:lineRule="exact"/>
        <w:ind w:firstLineChars="200" w:firstLine="640"/>
        <w:rPr>
          <w:rFonts w:cs="仿宋_GB2312" w:hint="eastAsia"/>
          <w:bCs/>
          <w:szCs w:val="32"/>
        </w:rPr>
      </w:pPr>
      <w:r>
        <w:rPr>
          <w:rFonts w:cs="仿宋_GB2312" w:hint="eastAsia"/>
          <w:bCs/>
          <w:szCs w:val="32"/>
        </w:rPr>
        <w:t>（二）没有取得营业执照、经纪机构备案证明，游离在监管之外。</w:t>
      </w:r>
    </w:p>
    <w:p w:rsidR="00D732E0" w:rsidRDefault="00D732E0">
      <w:pPr>
        <w:spacing w:line="560" w:lineRule="exact"/>
        <w:ind w:firstLineChars="200" w:firstLine="640"/>
        <w:rPr>
          <w:rFonts w:cs="仿宋_GB2312" w:hint="eastAsia"/>
          <w:color w:val="333333"/>
          <w:szCs w:val="32"/>
          <w:shd w:val="clear" w:color="auto" w:fill="FFFFFF"/>
        </w:rPr>
      </w:pPr>
      <w:r>
        <w:rPr>
          <w:rFonts w:cs="仿宋_GB2312" w:hint="eastAsia"/>
          <w:bCs/>
          <w:szCs w:val="32"/>
        </w:rPr>
        <w:lastRenderedPageBreak/>
        <w:t>（</w:t>
      </w:r>
      <w:r w:rsidR="0067512C">
        <w:rPr>
          <w:rFonts w:cs="仿宋_GB2312" w:hint="eastAsia"/>
          <w:bCs/>
          <w:szCs w:val="32"/>
        </w:rPr>
        <w:t>三</w:t>
      </w:r>
      <w:r>
        <w:rPr>
          <w:rFonts w:cs="仿宋_GB2312" w:hint="eastAsia"/>
          <w:bCs/>
          <w:szCs w:val="32"/>
        </w:rPr>
        <w:t>）</w:t>
      </w:r>
      <w:r>
        <w:rPr>
          <w:rFonts w:cs="仿宋_GB2312" w:hint="eastAsia"/>
          <w:color w:val="333333"/>
          <w:szCs w:val="32"/>
          <w:shd w:val="clear" w:color="auto" w:fill="FFFFFF"/>
        </w:rPr>
        <w:t>违规为公租房等保障性住房提供住房租赁经纪服务。</w:t>
      </w:r>
    </w:p>
    <w:p w:rsidR="00D732E0" w:rsidRDefault="00D732E0">
      <w:pPr>
        <w:spacing w:line="560" w:lineRule="exact"/>
        <w:ind w:firstLineChars="200" w:firstLine="640"/>
        <w:rPr>
          <w:rFonts w:cs="仿宋_GB2312" w:hint="eastAsia"/>
          <w:color w:val="333333"/>
          <w:szCs w:val="32"/>
          <w:shd w:val="clear" w:color="auto" w:fill="FFFFFF"/>
        </w:rPr>
      </w:pPr>
      <w:r>
        <w:rPr>
          <w:rFonts w:cs="仿宋_GB2312" w:hint="eastAsia"/>
          <w:color w:val="333333"/>
          <w:szCs w:val="32"/>
          <w:shd w:val="clear" w:color="auto" w:fill="FFFFFF"/>
        </w:rPr>
        <w:t>（</w:t>
      </w:r>
      <w:r w:rsidR="0067512C">
        <w:rPr>
          <w:rFonts w:cs="仿宋_GB2312" w:hint="eastAsia"/>
          <w:color w:val="333333"/>
          <w:szCs w:val="32"/>
          <w:shd w:val="clear" w:color="auto" w:fill="FFFFFF"/>
        </w:rPr>
        <w:t>四</w:t>
      </w:r>
      <w:r>
        <w:rPr>
          <w:rFonts w:cs="仿宋_GB2312" w:hint="eastAsia"/>
          <w:color w:val="333333"/>
          <w:szCs w:val="32"/>
          <w:shd w:val="clear" w:color="auto" w:fill="FFFFFF"/>
        </w:rPr>
        <w:t>）对D级危房、违规装修改造房屋结构等存在建筑、消防隐患的房屋提供住房租赁经纪服务。</w:t>
      </w:r>
    </w:p>
    <w:p w:rsidR="00D732E0" w:rsidRDefault="0067512C">
      <w:pPr>
        <w:spacing w:line="560" w:lineRule="exact"/>
        <w:ind w:firstLineChars="200" w:firstLine="640"/>
        <w:rPr>
          <w:rFonts w:cs="仿宋_GB2312" w:hint="eastAsia"/>
          <w:color w:val="333333"/>
          <w:szCs w:val="32"/>
          <w:shd w:val="clear" w:color="auto" w:fill="FFFFFF"/>
        </w:rPr>
      </w:pPr>
      <w:r>
        <w:rPr>
          <w:rFonts w:cs="仿宋_GB2312" w:hint="eastAsia"/>
          <w:color w:val="333333"/>
          <w:szCs w:val="32"/>
          <w:shd w:val="clear" w:color="auto" w:fill="FFFFFF"/>
        </w:rPr>
        <w:t>（五</w:t>
      </w:r>
      <w:r w:rsidR="00D732E0">
        <w:rPr>
          <w:rFonts w:cs="仿宋_GB2312" w:hint="eastAsia"/>
          <w:color w:val="333333"/>
          <w:szCs w:val="32"/>
          <w:shd w:val="clear" w:color="auto" w:fill="FFFFFF"/>
        </w:rPr>
        <w:t>）通过隐瞒、欺骗、强迫等方式要求承租人使用住房租金消费贷款，以租金分期、租金优惠等名义诱导承租人使用住房租金消费贷款。</w:t>
      </w:r>
    </w:p>
    <w:p w:rsidR="00D732E0" w:rsidRDefault="00D732E0">
      <w:pPr>
        <w:spacing w:line="560" w:lineRule="exact"/>
        <w:ind w:firstLineChars="200" w:firstLine="640"/>
        <w:rPr>
          <w:rFonts w:cs="仿宋_GB2312" w:hint="eastAsia"/>
          <w:bCs/>
          <w:szCs w:val="32"/>
        </w:rPr>
      </w:pPr>
      <w:r>
        <w:rPr>
          <w:rFonts w:cs="仿宋_GB2312" w:hint="eastAsia"/>
          <w:bCs/>
          <w:szCs w:val="32"/>
        </w:rPr>
        <w:t>（</w:t>
      </w:r>
      <w:r w:rsidR="0067512C">
        <w:rPr>
          <w:rFonts w:cs="仿宋_GB2312" w:hint="eastAsia"/>
          <w:bCs/>
          <w:szCs w:val="32"/>
        </w:rPr>
        <w:t>六</w:t>
      </w:r>
      <w:r>
        <w:rPr>
          <w:rFonts w:cs="仿宋_GB2312" w:hint="eastAsia"/>
          <w:bCs/>
          <w:szCs w:val="32"/>
        </w:rPr>
        <w:t>）实施价格串通、捏造散布涨价信息、收取未明码标价的费用等价格违法行为。</w:t>
      </w:r>
    </w:p>
    <w:p w:rsidR="00D732E0" w:rsidRDefault="00D732E0">
      <w:pPr>
        <w:spacing w:line="560" w:lineRule="exact"/>
        <w:ind w:firstLineChars="200" w:firstLine="640"/>
        <w:rPr>
          <w:rFonts w:cs="仿宋_GB2312" w:hint="eastAsia"/>
          <w:bCs/>
          <w:szCs w:val="32"/>
        </w:rPr>
      </w:pPr>
      <w:r>
        <w:rPr>
          <w:rFonts w:cs="仿宋_GB2312" w:hint="eastAsia"/>
          <w:bCs/>
          <w:szCs w:val="32"/>
        </w:rPr>
        <w:t>（</w:t>
      </w:r>
      <w:r w:rsidR="0067512C">
        <w:rPr>
          <w:rFonts w:cs="仿宋_GB2312" w:hint="eastAsia"/>
          <w:bCs/>
          <w:szCs w:val="32"/>
        </w:rPr>
        <w:t>七</w:t>
      </w:r>
      <w:r>
        <w:rPr>
          <w:rFonts w:cs="仿宋_GB2312" w:hint="eastAsia"/>
          <w:bCs/>
          <w:szCs w:val="32"/>
        </w:rPr>
        <w:t>）采取威胁、恐吓等暴力手段驱逐承租人、恶意克扣押金、租金及其他保证金或预定金。</w:t>
      </w:r>
    </w:p>
    <w:p w:rsidR="00D732E0" w:rsidRDefault="00D732E0">
      <w:pPr>
        <w:spacing w:line="560" w:lineRule="exact"/>
        <w:ind w:firstLineChars="200" w:firstLine="640"/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三、时间安排</w:t>
      </w:r>
    </w:p>
    <w:p w:rsidR="00D732E0" w:rsidRDefault="00D732E0">
      <w:pPr>
        <w:spacing w:line="560" w:lineRule="exact"/>
        <w:ind w:firstLineChars="200" w:firstLine="643"/>
        <w:rPr>
          <w:rFonts w:hint="eastAsia"/>
          <w:szCs w:val="32"/>
        </w:rPr>
      </w:pPr>
      <w:r>
        <w:rPr>
          <w:rFonts w:ascii="楷体_GB2312" w:eastAsia="楷体_GB2312" w:hint="eastAsia"/>
          <w:b/>
          <w:szCs w:val="32"/>
        </w:rPr>
        <w:t>（一）动员部署阶段（即日起至7月</w:t>
      </w:r>
      <w:r w:rsidR="0067512C">
        <w:rPr>
          <w:rFonts w:ascii="楷体_GB2312" w:eastAsia="楷体_GB2312" w:hint="eastAsia"/>
          <w:b/>
          <w:szCs w:val="32"/>
        </w:rPr>
        <w:t>5</w:t>
      </w:r>
      <w:r>
        <w:rPr>
          <w:rFonts w:ascii="楷体_GB2312" w:eastAsia="楷体_GB2312" w:hint="eastAsia"/>
          <w:b/>
          <w:szCs w:val="32"/>
        </w:rPr>
        <w:t>日）。</w:t>
      </w:r>
      <w:r>
        <w:rPr>
          <w:rFonts w:hint="eastAsia"/>
          <w:szCs w:val="32"/>
        </w:rPr>
        <w:t>市</w:t>
      </w:r>
      <w:r w:rsidR="0067512C">
        <w:rPr>
          <w:rFonts w:hint="eastAsia"/>
          <w:szCs w:val="32"/>
        </w:rPr>
        <w:t>住建局</w:t>
      </w:r>
      <w:r>
        <w:rPr>
          <w:rFonts w:hint="eastAsia"/>
          <w:szCs w:val="32"/>
        </w:rPr>
        <w:t>召开全市住房租赁中介机构专项整治工作会议，全面部署专项整治行动，引导全市住房租赁企业和房产经纪机构对照专项整治项目，自查自</w:t>
      </w:r>
      <w:proofErr w:type="gramStart"/>
      <w:r>
        <w:rPr>
          <w:rFonts w:hint="eastAsia"/>
          <w:szCs w:val="32"/>
        </w:rPr>
        <w:t>纠存在</w:t>
      </w:r>
      <w:proofErr w:type="gramEnd"/>
      <w:r>
        <w:rPr>
          <w:rFonts w:hint="eastAsia"/>
          <w:szCs w:val="32"/>
        </w:rPr>
        <w:t>的问题。</w:t>
      </w:r>
    </w:p>
    <w:p w:rsidR="00D732E0" w:rsidRDefault="00D732E0">
      <w:pPr>
        <w:spacing w:line="560" w:lineRule="exact"/>
        <w:ind w:firstLineChars="200" w:firstLine="643"/>
        <w:rPr>
          <w:rFonts w:hint="eastAsia"/>
          <w:szCs w:val="32"/>
        </w:rPr>
      </w:pPr>
      <w:r>
        <w:rPr>
          <w:rFonts w:ascii="楷体_GB2312" w:eastAsia="楷体_GB2312" w:hint="eastAsia"/>
          <w:b/>
          <w:szCs w:val="32"/>
        </w:rPr>
        <w:t>（二）摸底排查阶段（7月6日至7月20日）。</w:t>
      </w:r>
      <w:proofErr w:type="gramStart"/>
      <w:r>
        <w:rPr>
          <w:rFonts w:hint="eastAsia"/>
          <w:szCs w:val="32"/>
        </w:rPr>
        <w:t>由住建局</w:t>
      </w:r>
      <w:proofErr w:type="gramEnd"/>
      <w:r>
        <w:rPr>
          <w:rFonts w:hint="eastAsia"/>
          <w:szCs w:val="32"/>
        </w:rPr>
        <w:t>负责，市场监管部门配合，梳理汇总本辖区内已备案房产经纪机构清单，以及工商营业登记为房产（经纪）中介和住房租赁业务的企业清单，督促实际经营但未备案的企业，于8月15日前向住建局办理房产经纪机构备案，逾期未整改到位的，不得从事住房租赁和中介业务。</w:t>
      </w:r>
    </w:p>
    <w:p w:rsidR="00D732E0" w:rsidRDefault="00D732E0">
      <w:pPr>
        <w:spacing w:line="560" w:lineRule="exact"/>
        <w:ind w:firstLineChars="200" w:firstLine="643"/>
        <w:rPr>
          <w:rFonts w:hint="eastAsia"/>
          <w:szCs w:val="32"/>
        </w:rPr>
      </w:pPr>
      <w:r>
        <w:rPr>
          <w:rFonts w:ascii="楷体_GB2312" w:eastAsia="楷体_GB2312" w:hint="eastAsia"/>
          <w:b/>
          <w:szCs w:val="32"/>
        </w:rPr>
        <w:t>（三）集中整治阶段（7月21日至10月31日）。</w:t>
      </w:r>
      <w:r>
        <w:rPr>
          <w:rFonts w:hint="eastAsia"/>
          <w:szCs w:val="32"/>
        </w:rPr>
        <w:t>住建局牵头，对本辖区住房租赁中介机构开展排查整治，对群众投诉举报、媒体曝光的住房租赁中介机构列入重点检查和治理对象开展重</w:t>
      </w:r>
      <w:r>
        <w:rPr>
          <w:rFonts w:hint="eastAsia"/>
          <w:szCs w:val="32"/>
        </w:rPr>
        <w:lastRenderedPageBreak/>
        <w:t>点检查和治理，定期“查处一批、曝光一批、取缔一批”，确保整治工作取得实效，并于11月10日前向市房管局报送专项整治工作总结。</w:t>
      </w:r>
    </w:p>
    <w:p w:rsidR="00D732E0" w:rsidRDefault="00D732E0">
      <w:pPr>
        <w:spacing w:line="560" w:lineRule="exact"/>
        <w:ind w:firstLineChars="200" w:firstLine="643"/>
        <w:rPr>
          <w:rFonts w:hint="eastAsia"/>
          <w:szCs w:val="32"/>
        </w:rPr>
      </w:pPr>
      <w:r>
        <w:rPr>
          <w:rFonts w:ascii="楷体_GB2312" w:eastAsia="楷体_GB2312" w:hint="eastAsia"/>
          <w:b/>
          <w:szCs w:val="32"/>
        </w:rPr>
        <w:t>（四）巩固提升阶段（11月1日至12月30日）。</w:t>
      </w:r>
      <w:r>
        <w:rPr>
          <w:rFonts w:hint="eastAsia"/>
          <w:szCs w:val="32"/>
        </w:rPr>
        <w:t>通过总结本次专项整治经验，进一步固化整治成果，健全完善住房租赁市场监管长效机制。</w:t>
      </w:r>
    </w:p>
    <w:p w:rsidR="00D732E0" w:rsidRDefault="00D732E0">
      <w:pPr>
        <w:spacing w:line="560" w:lineRule="exact"/>
        <w:ind w:firstLineChars="200" w:firstLine="640"/>
        <w:rPr>
          <w:rFonts w:ascii="黑体" w:eastAsia="黑体" w:hint="eastAsia"/>
          <w:szCs w:val="32"/>
        </w:rPr>
      </w:pPr>
      <w:r>
        <w:rPr>
          <w:rFonts w:ascii="黑体" w:eastAsia="黑体" w:hint="eastAsia"/>
          <w:szCs w:val="32"/>
        </w:rPr>
        <w:t>四、工作措施</w:t>
      </w:r>
    </w:p>
    <w:p w:rsidR="00D732E0" w:rsidRPr="00AE0855" w:rsidRDefault="00D732E0" w:rsidP="00AE0855">
      <w:pPr>
        <w:spacing w:line="560" w:lineRule="exact"/>
        <w:ind w:firstLineChars="200" w:firstLine="643"/>
        <w:rPr>
          <w:szCs w:val="32"/>
        </w:rPr>
      </w:pPr>
      <w:r>
        <w:rPr>
          <w:rFonts w:ascii="楷体_GB2312" w:eastAsia="楷体_GB2312" w:hint="eastAsia"/>
          <w:b/>
          <w:szCs w:val="32"/>
        </w:rPr>
        <w:t>（一）提高政治站位。</w:t>
      </w:r>
      <w:r>
        <w:rPr>
          <w:rFonts w:hint="eastAsia"/>
          <w:szCs w:val="32"/>
        </w:rPr>
        <w:t>要把抓好专项整治作为解决</w:t>
      </w:r>
      <w:r>
        <w:rPr>
          <w:rFonts w:hAnsi="华文仿宋" w:hint="eastAsia"/>
          <w:szCs w:val="32"/>
        </w:rPr>
        <w:t>民生领域损害群众利益突出问题</w:t>
      </w:r>
      <w:r>
        <w:rPr>
          <w:rFonts w:hint="eastAsia"/>
          <w:szCs w:val="32"/>
        </w:rPr>
        <w:t>的重要抓手，以强烈的政治担当、坚决的斗争精神抓紧抓实，确保专项整治工作取得实效。</w:t>
      </w:r>
    </w:p>
    <w:p w:rsidR="00D732E0" w:rsidRDefault="00D732E0">
      <w:pPr>
        <w:spacing w:line="560" w:lineRule="exact"/>
        <w:ind w:firstLineChars="200" w:firstLine="643"/>
        <w:rPr>
          <w:rFonts w:ascii="楷体_GB2312" w:eastAsia="楷体_GB2312"/>
          <w:b/>
          <w:szCs w:val="32"/>
        </w:rPr>
      </w:pPr>
      <w:r>
        <w:rPr>
          <w:rFonts w:ascii="楷体_GB2312" w:eastAsia="楷体_GB2312" w:hint="eastAsia"/>
          <w:b/>
          <w:szCs w:val="32"/>
        </w:rPr>
        <w:t>（</w:t>
      </w:r>
      <w:r w:rsidR="00CD343E">
        <w:rPr>
          <w:rFonts w:ascii="楷体_GB2312" w:eastAsia="楷体_GB2312" w:hint="eastAsia"/>
          <w:b/>
          <w:szCs w:val="32"/>
        </w:rPr>
        <w:t>二</w:t>
      </w:r>
      <w:r>
        <w:rPr>
          <w:rFonts w:ascii="楷体_GB2312" w:eastAsia="楷体_GB2312" w:hint="eastAsia"/>
          <w:b/>
          <w:szCs w:val="32"/>
        </w:rPr>
        <w:t>）</w:t>
      </w:r>
      <w:proofErr w:type="gramStart"/>
      <w:r>
        <w:rPr>
          <w:rFonts w:ascii="楷体_GB2312" w:eastAsia="楷体_GB2312" w:hint="eastAsia"/>
          <w:b/>
          <w:szCs w:val="32"/>
        </w:rPr>
        <w:t>强化整治</w:t>
      </w:r>
      <w:proofErr w:type="gramEnd"/>
      <w:r>
        <w:rPr>
          <w:rFonts w:ascii="楷体_GB2312" w:eastAsia="楷体_GB2312" w:hint="eastAsia"/>
          <w:b/>
          <w:szCs w:val="32"/>
        </w:rPr>
        <w:t>措施。</w:t>
      </w:r>
      <w:r>
        <w:rPr>
          <w:rFonts w:cs="仿宋_GB2312" w:hint="eastAsia"/>
          <w:szCs w:val="32"/>
        </w:rPr>
        <w:t>设立举报电话、开设投诉专栏，通过拉网巡查、合同抽查、投诉处理等方</w:t>
      </w:r>
      <w:r>
        <w:rPr>
          <w:rFonts w:hint="eastAsia"/>
          <w:szCs w:val="32"/>
        </w:rPr>
        <w:t>式，对照整治重点和清单，全面开展住房租赁中介机构排查整治。对群众举报、媒体曝光的违法违规线索，要建立台账，落实工作时限，规范处置并反馈群众。对涉及违纪违规的问题线索，按规定移送纪检监察部门。</w:t>
      </w:r>
    </w:p>
    <w:p w:rsidR="00D732E0" w:rsidRPr="00CD343E" w:rsidRDefault="00D732E0" w:rsidP="00CD343E">
      <w:pPr>
        <w:spacing w:line="560" w:lineRule="exact"/>
        <w:ind w:firstLineChars="200" w:firstLine="643"/>
        <w:rPr>
          <w:rFonts w:cs="仿宋_GB2312"/>
          <w:szCs w:val="32"/>
        </w:rPr>
      </w:pPr>
      <w:r>
        <w:rPr>
          <w:rFonts w:ascii="楷体_GB2312" w:eastAsia="楷体_GB2312" w:hint="eastAsia"/>
          <w:b/>
          <w:szCs w:val="32"/>
        </w:rPr>
        <w:t>（</w:t>
      </w:r>
      <w:r w:rsidR="00CD343E">
        <w:rPr>
          <w:rFonts w:ascii="楷体_GB2312" w:eastAsia="楷体_GB2312" w:hint="eastAsia"/>
          <w:b/>
          <w:szCs w:val="32"/>
        </w:rPr>
        <w:t>三</w:t>
      </w:r>
      <w:r>
        <w:rPr>
          <w:rFonts w:ascii="楷体_GB2312" w:eastAsia="楷体_GB2312" w:hint="eastAsia"/>
          <w:b/>
          <w:szCs w:val="32"/>
        </w:rPr>
        <w:t>）依法严厉查处。</w:t>
      </w:r>
      <w:r>
        <w:rPr>
          <w:rFonts w:hint="eastAsia"/>
          <w:szCs w:val="32"/>
        </w:rPr>
        <w:t>对发现违法违规行为的住房租赁中介机构，当场责令整改，对拒不整改的，由职能部门依法调查处理，依法坚决取缔。市</w:t>
      </w:r>
      <w:r w:rsidR="00CD343E">
        <w:rPr>
          <w:rFonts w:hint="eastAsia"/>
          <w:szCs w:val="32"/>
        </w:rPr>
        <w:t>住建</w:t>
      </w:r>
      <w:r>
        <w:rPr>
          <w:rFonts w:hint="eastAsia"/>
          <w:szCs w:val="32"/>
        </w:rPr>
        <w:t>局将定期公布违法违规住房租赁中介机构和从业人员名单，集中曝光典型案例，并将严重违法失信的企业记入信用档案。</w:t>
      </w:r>
      <w:bookmarkEnd w:id="1"/>
    </w:p>
    <w:sectPr w:rsidR="00D732E0" w:rsidRPr="00CD343E" w:rsidSect="00CD343E">
      <w:headerReference w:type="default" r:id="rId7"/>
      <w:footerReference w:type="default" r:id="rId8"/>
      <w:pgSz w:w="11906" w:h="16838"/>
      <w:pgMar w:top="1701" w:right="1474" w:bottom="1417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E4F" w:rsidRDefault="00473E4F">
      <w:pPr>
        <w:spacing w:line="240" w:lineRule="auto"/>
      </w:pPr>
      <w:r>
        <w:separator/>
      </w:r>
    </w:p>
  </w:endnote>
  <w:endnote w:type="continuationSeparator" w:id="0">
    <w:p w:rsidR="00473E4F" w:rsidRDefault="00473E4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E0" w:rsidRDefault="00D732E0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position:absolute;left:0;text-align:left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D732E0" w:rsidRDefault="00D732E0">
                <w:pPr>
                  <w:snapToGrid w:val="0"/>
                  <w:rPr>
                    <w:rFonts w:hint="eastAsia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9141D6">
                  <w:rPr>
                    <w:noProof/>
                    <w:sz w:val="18"/>
                  </w:rPr>
                  <w:t>- 3 -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E4F" w:rsidRDefault="00473E4F">
      <w:pPr>
        <w:spacing w:line="240" w:lineRule="auto"/>
      </w:pPr>
      <w:r>
        <w:separator/>
      </w:r>
    </w:p>
  </w:footnote>
  <w:footnote w:type="continuationSeparator" w:id="0">
    <w:p w:rsidR="00473E4F" w:rsidRDefault="00473E4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2E0" w:rsidRDefault="00D732E0">
    <w:pPr>
      <w:pStyle w:val="aa"/>
      <w:pBdr>
        <w:bottom w:val="none" w:sz="0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0A52E"/>
    <w:multiLevelType w:val="singleLevel"/>
    <w:tmpl w:val="5EE0A52E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B77"/>
    <w:rsid w:val="000A771C"/>
    <w:rsid w:val="00136BB1"/>
    <w:rsid w:val="002800B8"/>
    <w:rsid w:val="00292C6D"/>
    <w:rsid w:val="00397354"/>
    <w:rsid w:val="003F62D2"/>
    <w:rsid w:val="00473E4F"/>
    <w:rsid w:val="00616BE6"/>
    <w:rsid w:val="0067512C"/>
    <w:rsid w:val="006C3F56"/>
    <w:rsid w:val="008C2F49"/>
    <w:rsid w:val="009141D6"/>
    <w:rsid w:val="00AD0D82"/>
    <w:rsid w:val="00AE0855"/>
    <w:rsid w:val="00B41EEA"/>
    <w:rsid w:val="00CD343E"/>
    <w:rsid w:val="00D732E0"/>
    <w:rsid w:val="00E03C69"/>
    <w:rsid w:val="00E60B77"/>
    <w:rsid w:val="00EE0A3E"/>
    <w:rsid w:val="00F80FD6"/>
    <w:rsid w:val="02F8516B"/>
    <w:rsid w:val="06C23595"/>
    <w:rsid w:val="06C75E78"/>
    <w:rsid w:val="07876787"/>
    <w:rsid w:val="09D4681A"/>
    <w:rsid w:val="0C1C0B4E"/>
    <w:rsid w:val="0D0A4454"/>
    <w:rsid w:val="0D6B6947"/>
    <w:rsid w:val="0DA71744"/>
    <w:rsid w:val="109A2FDA"/>
    <w:rsid w:val="10FA192D"/>
    <w:rsid w:val="141833CB"/>
    <w:rsid w:val="16E32BEA"/>
    <w:rsid w:val="17792A73"/>
    <w:rsid w:val="18A53F60"/>
    <w:rsid w:val="1A883513"/>
    <w:rsid w:val="1BEE7CC9"/>
    <w:rsid w:val="1EE04668"/>
    <w:rsid w:val="20911966"/>
    <w:rsid w:val="22074D35"/>
    <w:rsid w:val="249B6AFF"/>
    <w:rsid w:val="275804AA"/>
    <w:rsid w:val="29A611D0"/>
    <w:rsid w:val="2A5343CD"/>
    <w:rsid w:val="2BC831B8"/>
    <w:rsid w:val="2DFD5356"/>
    <w:rsid w:val="304359D6"/>
    <w:rsid w:val="308C092C"/>
    <w:rsid w:val="333635A2"/>
    <w:rsid w:val="36911464"/>
    <w:rsid w:val="38731A79"/>
    <w:rsid w:val="3A2D41B6"/>
    <w:rsid w:val="3B0C7E5E"/>
    <w:rsid w:val="3BAF6964"/>
    <w:rsid w:val="3C49118E"/>
    <w:rsid w:val="3C6023D9"/>
    <w:rsid w:val="3EC369A9"/>
    <w:rsid w:val="411E2E79"/>
    <w:rsid w:val="41621233"/>
    <w:rsid w:val="42C7272E"/>
    <w:rsid w:val="42D14301"/>
    <w:rsid w:val="4567615E"/>
    <w:rsid w:val="463D3200"/>
    <w:rsid w:val="4828523D"/>
    <w:rsid w:val="487C54CB"/>
    <w:rsid w:val="4B292C53"/>
    <w:rsid w:val="4DB668E8"/>
    <w:rsid w:val="4F12144E"/>
    <w:rsid w:val="52512553"/>
    <w:rsid w:val="52932EAA"/>
    <w:rsid w:val="5445235A"/>
    <w:rsid w:val="54FF40C7"/>
    <w:rsid w:val="55757464"/>
    <w:rsid w:val="58DF55E2"/>
    <w:rsid w:val="5CBD648B"/>
    <w:rsid w:val="5DD97B1B"/>
    <w:rsid w:val="5E6C0EDB"/>
    <w:rsid w:val="60C33DD7"/>
    <w:rsid w:val="63E63B85"/>
    <w:rsid w:val="65CC31DE"/>
    <w:rsid w:val="65E84316"/>
    <w:rsid w:val="69CC1A39"/>
    <w:rsid w:val="6EA57264"/>
    <w:rsid w:val="6EBB7E9C"/>
    <w:rsid w:val="6ED67D1A"/>
    <w:rsid w:val="729D1135"/>
    <w:rsid w:val="74AF1B41"/>
    <w:rsid w:val="75E45A11"/>
    <w:rsid w:val="76A60A75"/>
    <w:rsid w:val="76C42CD8"/>
    <w:rsid w:val="77A7037F"/>
    <w:rsid w:val="79C25662"/>
    <w:rsid w:val="7A5F1304"/>
    <w:rsid w:val="7C297C52"/>
    <w:rsid w:val="7E22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semiHidden="0" w:uiPriority="35" w:unhideWhenUsed="0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240" w:lineRule="atLeast"/>
      <w:jc w:val="both"/>
    </w:pPr>
    <w:rPr>
      <w:rFonts w:ascii="仿宋_GB2312" w:eastAsia="仿宋_GB2312" w:hAnsi="仿宋_GB2312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pPr>
      <w:widowControl/>
      <w:pBdr>
        <w:bottom w:val="thinThickSmallGap" w:sz="12" w:space="1" w:color="943734"/>
      </w:pBdr>
      <w:spacing w:before="400" w:after="200" w:line="252" w:lineRule="auto"/>
      <w:jc w:val="center"/>
      <w:outlineLvl w:val="0"/>
    </w:pPr>
    <w:rPr>
      <w:rFonts w:ascii="Cambria" w:eastAsia="宋体" w:hAnsi="Cambria"/>
      <w:caps/>
      <w:color w:val="632423"/>
      <w:spacing w:val="20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qFormat/>
    <w:pPr>
      <w:widowControl/>
      <w:pBdr>
        <w:bottom w:val="single" w:sz="4" w:space="1" w:color="622423"/>
      </w:pBdr>
      <w:spacing w:before="400" w:after="200" w:line="252" w:lineRule="auto"/>
      <w:jc w:val="center"/>
      <w:outlineLvl w:val="1"/>
    </w:pPr>
    <w:rPr>
      <w:rFonts w:ascii="Cambria" w:eastAsia="宋体" w:hAnsi="Cambria"/>
      <w:caps/>
      <w:color w:val="632423"/>
      <w:spacing w:val="15"/>
      <w:kern w:val="0"/>
      <w:sz w:val="24"/>
      <w:szCs w:val="24"/>
      <w:lang w:eastAsia="en-US" w:bidi="en-US"/>
    </w:rPr>
  </w:style>
  <w:style w:type="paragraph" w:styleId="3">
    <w:name w:val="heading 3"/>
    <w:basedOn w:val="a"/>
    <w:next w:val="a"/>
    <w:link w:val="3Char"/>
    <w:uiPriority w:val="9"/>
    <w:qFormat/>
    <w:pPr>
      <w:widowControl/>
      <w:pBdr>
        <w:top w:val="dotted" w:sz="4" w:space="1" w:color="622423"/>
        <w:bottom w:val="dotted" w:sz="4" w:space="1" w:color="622423"/>
      </w:pBdr>
      <w:spacing w:before="300" w:after="200" w:line="252" w:lineRule="auto"/>
      <w:jc w:val="center"/>
      <w:outlineLvl w:val="2"/>
    </w:pPr>
    <w:rPr>
      <w:rFonts w:ascii="Cambria" w:eastAsia="宋体" w:hAnsi="Cambria"/>
      <w:caps/>
      <w:color w:val="622423"/>
      <w:kern w:val="0"/>
      <w:sz w:val="24"/>
      <w:szCs w:val="24"/>
      <w:lang w:eastAsia="en-US" w:bidi="en-US"/>
    </w:rPr>
  </w:style>
  <w:style w:type="paragraph" w:styleId="4">
    <w:name w:val="heading 4"/>
    <w:basedOn w:val="a"/>
    <w:next w:val="a"/>
    <w:link w:val="4Char"/>
    <w:uiPriority w:val="9"/>
    <w:qFormat/>
    <w:pPr>
      <w:widowControl/>
      <w:pBdr>
        <w:bottom w:val="dotted" w:sz="4" w:space="1" w:color="943734"/>
      </w:pBdr>
      <w:spacing w:after="120" w:line="252" w:lineRule="auto"/>
      <w:jc w:val="center"/>
      <w:outlineLvl w:val="3"/>
    </w:pPr>
    <w:rPr>
      <w:rFonts w:ascii="Cambria" w:eastAsia="宋体" w:hAnsi="Cambria"/>
      <w:caps/>
      <w:color w:val="622423"/>
      <w:spacing w:val="10"/>
      <w:kern w:val="0"/>
      <w:sz w:val="22"/>
      <w:szCs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qFormat/>
    <w:pPr>
      <w:widowControl/>
      <w:spacing w:before="320" w:after="120" w:line="252" w:lineRule="auto"/>
      <w:jc w:val="center"/>
      <w:outlineLvl w:val="4"/>
    </w:pPr>
    <w:rPr>
      <w:rFonts w:ascii="Cambria" w:eastAsia="宋体" w:hAnsi="Cambria"/>
      <w:caps/>
      <w:color w:val="622423"/>
      <w:spacing w:val="10"/>
      <w:kern w:val="0"/>
      <w:sz w:val="22"/>
      <w:szCs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qFormat/>
    <w:pPr>
      <w:widowControl/>
      <w:spacing w:after="120" w:line="252" w:lineRule="auto"/>
      <w:jc w:val="center"/>
      <w:outlineLvl w:val="5"/>
    </w:pPr>
    <w:rPr>
      <w:rFonts w:ascii="Cambria" w:eastAsia="宋体" w:hAnsi="Cambria"/>
      <w:caps/>
      <w:color w:val="943734"/>
      <w:spacing w:val="10"/>
      <w:kern w:val="0"/>
      <w:sz w:val="22"/>
      <w:szCs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qFormat/>
    <w:pPr>
      <w:widowControl/>
      <w:spacing w:after="120" w:line="252" w:lineRule="auto"/>
      <w:jc w:val="center"/>
      <w:outlineLvl w:val="6"/>
    </w:pPr>
    <w:rPr>
      <w:rFonts w:ascii="Cambria" w:eastAsia="宋体" w:hAnsi="Cambria"/>
      <w:i/>
      <w:iCs/>
      <w:caps/>
      <w:color w:val="943734"/>
      <w:spacing w:val="10"/>
      <w:kern w:val="0"/>
      <w:sz w:val="22"/>
      <w:szCs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qFormat/>
    <w:pPr>
      <w:widowControl/>
      <w:spacing w:after="120" w:line="252" w:lineRule="auto"/>
      <w:jc w:val="center"/>
      <w:outlineLvl w:val="7"/>
    </w:pPr>
    <w:rPr>
      <w:rFonts w:ascii="Cambria" w:eastAsia="宋体" w:hAnsi="Cambria"/>
      <w:caps/>
      <w:spacing w:val="10"/>
      <w:kern w:val="0"/>
      <w:sz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qFormat/>
    <w:pPr>
      <w:widowControl/>
      <w:spacing w:after="120" w:line="252" w:lineRule="auto"/>
      <w:jc w:val="center"/>
      <w:outlineLvl w:val="8"/>
    </w:pPr>
    <w:rPr>
      <w:rFonts w:ascii="Cambria" w:eastAsia="宋体" w:hAnsi="Cambria"/>
      <w:i/>
      <w:iCs/>
      <w:caps/>
      <w:spacing w:val="10"/>
      <w:kern w:val="0"/>
      <w:sz w:val="20"/>
      <w:lang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  <w:color w:val="943734"/>
      <w:spacing w:val="5"/>
    </w:rPr>
  </w:style>
  <w:style w:type="character" w:styleId="a5">
    <w:name w:val="Emphasis"/>
    <w:uiPriority w:val="20"/>
    <w:qFormat/>
    <w:rPr>
      <w:caps/>
      <w:spacing w:val="5"/>
      <w:sz w:val="20"/>
      <w:szCs w:val="20"/>
    </w:rPr>
  </w:style>
  <w:style w:type="character" w:customStyle="1" w:styleId="1Char">
    <w:name w:val="标题 1 Char"/>
    <w:link w:val="1"/>
    <w:uiPriority w:val="9"/>
    <w:rPr>
      <w:rFonts w:eastAsia="宋体" w:cs="Times New Roman"/>
      <w:caps/>
      <w:color w:val="632423"/>
      <w:spacing w:val="20"/>
      <w:sz w:val="28"/>
      <w:szCs w:val="28"/>
    </w:rPr>
  </w:style>
  <w:style w:type="character" w:customStyle="1" w:styleId="SubtleEmphasis">
    <w:name w:val="Subtle Emphasis"/>
    <w:uiPriority w:val="19"/>
    <w:qFormat/>
    <w:rPr>
      <w:i/>
      <w:iCs/>
    </w:rPr>
  </w:style>
  <w:style w:type="character" w:customStyle="1" w:styleId="IntenseReference">
    <w:name w:val="Intense Reference"/>
    <w:uiPriority w:val="32"/>
    <w:qFormat/>
    <w:rPr>
      <w:rFonts w:ascii="Calibri" w:eastAsia="宋体" w:hAnsi="Calibri" w:cs="Times New Roman"/>
      <w:b/>
      <w:bCs/>
      <w:i/>
      <w:iCs/>
      <w:color w:val="622423"/>
    </w:rPr>
  </w:style>
  <w:style w:type="character" w:customStyle="1" w:styleId="Char">
    <w:name w:val="明显引用 Char"/>
    <w:link w:val="IntenseQuote"/>
    <w:uiPriority w:val="30"/>
    <w:qFormat/>
    <w:rPr>
      <w:rFonts w:eastAsia="宋体" w:cs="Times New Roman"/>
      <w:caps/>
      <w:color w:val="622423"/>
      <w:spacing w:val="5"/>
      <w:sz w:val="20"/>
      <w:szCs w:val="20"/>
    </w:rPr>
  </w:style>
  <w:style w:type="character" w:customStyle="1" w:styleId="8Char">
    <w:name w:val="标题 8 Char"/>
    <w:link w:val="8"/>
    <w:uiPriority w:val="9"/>
    <w:semiHidden/>
    <w:qFormat/>
    <w:rPr>
      <w:rFonts w:eastAsia="宋体" w:cs="Times New Roman"/>
      <w:caps/>
      <w:spacing w:val="10"/>
      <w:sz w:val="20"/>
      <w:szCs w:val="20"/>
    </w:rPr>
  </w:style>
  <w:style w:type="character" w:customStyle="1" w:styleId="2Char">
    <w:name w:val="标题 2 Char"/>
    <w:link w:val="2"/>
    <w:uiPriority w:val="9"/>
    <w:semiHidden/>
    <w:qFormat/>
    <w:rPr>
      <w:caps/>
      <w:color w:val="632423"/>
      <w:spacing w:val="15"/>
      <w:sz w:val="24"/>
      <w:szCs w:val="24"/>
    </w:rPr>
  </w:style>
  <w:style w:type="character" w:customStyle="1" w:styleId="BookTitle">
    <w:name w:val="Book Title"/>
    <w:uiPriority w:val="33"/>
    <w:qFormat/>
    <w:rPr>
      <w:caps/>
      <w:color w:val="622423"/>
      <w:spacing w:val="5"/>
    </w:rPr>
  </w:style>
  <w:style w:type="character" w:customStyle="1" w:styleId="Char0">
    <w:name w:val="无间隔 Char"/>
    <w:basedOn w:val="a0"/>
    <w:link w:val="NoSpacing"/>
    <w:uiPriority w:val="1"/>
  </w:style>
  <w:style w:type="character" w:customStyle="1" w:styleId="6Char">
    <w:name w:val="标题 6 Char"/>
    <w:link w:val="6"/>
    <w:uiPriority w:val="9"/>
    <w:semiHidden/>
    <w:qFormat/>
    <w:rPr>
      <w:rFonts w:eastAsia="宋体" w:cs="Times New Roman"/>
      <w:caps/>
      <w:color w:val="943734"/>
      <w:spacing w:val="10"/>
    </w:rPr>
  </w:style>
  <w:style w:type="character" w:customStyle="1" w:styleId="Char1">
    <w:name w:val="页脚 Char"/>
    <w:link w:val="a6"/>
    <w:qFormat/>
    <w:rPr>
      <w:rFonts w:ascii="仿宋_GB2312" w:eastAsia="仿宋_GB2312" w:hAnsi="仿宋_GB2312" w:cs="Times New Roman"/>
      <w:kern w:val="2"/>
      <w:sz w:val="20"/>
      <w:szCs w:val="20"/>
      <w:lang w:eastAsia="zh-CN" w:bidi="ar-SA"/>
    </w:rPr>
  </w:style>
  <w:style w:type="character" w:customStyle="1" w:styleId="5Char">
    <w:name w:val="标题 5 Char"/>
    <w:link w:val="5"/>
    <w:uiPriority w:val="9"/>
    <w:semiHidden/>
    <w:rPr>
      <w:rFonts w:eastAsia="宋体" w:cs="Times New Roman"/>
      <w:caps/>
      <w:color w:val="622423"/>
      <w:spacing w:val="10"/>
    </w:rPr>
  </w:style>
  <w:style w:type="character" w:customStyle="1" w:styleId="9Char">
    <w:name w:val="标题 9 Char"/>
    <w:link w:val="9"/>
    <w:uiPriority w:val="9"/>
    <w:semiHidden/>
    <w:qFormat/>
    <w:rPr>
      <w:rFonts w:eastAsia="宋体" w:cs="Times New Roman"/>
      <w:i/>
      <w:iCs/>
      <w:caps/>
      <w:spacing w:val="10"/>
      <w:sz w:val="20"/>
      <w:szCs w:val="20"/>
    </w:rPr>
  </w:style>
  <w:style w:type="character" w:customStyle="1" w:styleId="Char2">
    <w:name w:val="批注框文本 Char"/>
    <w:link w:val="a7"/>
    <w:uiPriority w:val="99"/>
    <w:semiHidden/>
    <w:qFormat/>
    <w:rPr>
      <w:rFonts w:ascii="仿宋_GB2312" w:eastAsia="仿宋_GB2312" w:hAnsi="仿宋_GB2312" w:cs="Times New Roman"/>
      <w:kern w:val="2"/>
      <w:sz w:val="18"/>
      <w:szCs w:val="18"/>
      <w:lang w:eastAsia="zh-CN" w:bidi="ar-SA"/>
    </w:rPr>
  </w:style>
  <w:style w:type="character" w:customStyle="1" w:styleId="IntenseEmphasis">
    <w:name w:val="Intense Emphasis"/>
    <w:uiPriority w:val="21"/>
    <w:qFormat/>
    <w:rPr>
      <w:i/>
      <w:iCs/>
      <w:caps/>
      <w:spacing w:val="10"/>
      <w:sz w:val="20"/>
      <w:szCs w:val="20"/>
    </w:rPr>
  </w:style>
  <w:style w:type="character" w:customStyle="1" w:styleId="Char3">
    <w:name w:val="标题 Char"/>
    <w:link w:val="a8"/>
    <w:uiPriority w:val="10"/>
    <w:rPr>
      <w:rFonts w:eastAsia="宋体" w:cs="Times New Roman"/>
      <w:caps/>
      <w:color w:val="632423"/>
      <w:spacing w:val="50"/>
      <w:sz w:val="44"/>
      <w:szCs w:val="44"/>
    </w:rPr>
  </w:style>
  <w:style w:type="character" w:customStyle="1" w:styleId="Char4">
    <w:name w:val="引用 Char"/>
    <w:link w:val="Quote"/>
    <w:uiPriority w:val="29"/>
    <w:qFormat/>
    <w:rPr>
      <w:rFonts w:eastAsia="宋体" w:cs="Times New Roman"/>
      <w:i/>
      <w:iCs/>
    </w:rPr>
  </w:style>
  <w:style w:type="character" w:customStyle="1" w:styleId="7Char">
    <w:name w:val="标题 7 Char"/>
    <w:link w:val="7"/>
    <w:uiPriority w:val="9"/>
    <w:semiHidden/>
    <w:qFormat/>
    <w:rPr>
      <w:rFonts w:eastAsia="宋体" w:cs="Times New Roman"/>
      <w:i/>
      <w:iCs/>
      <w:caps/>
      <w:color w:val="943734"/>
      <w:spacing w:val="10"/>
    </w:rPr>
  </w:style>
  <w:style w:type="character" w:customStyle="1" w:styleId="SubtleReference">
    <w:name w:val="Subtle Reference"/>
    <w:uiPriority w:val="31"/>
    <w:qFormat/>
    <w:rPr>
      <w:rFonts w:ascii="Calibri" w:eastAsia="宋体" w:hAnsi="Calibri" w:cs="Times New Roman"/>
      <w:i/>
      <w:iCs/>
      <w:color w:val="622423"/>
    </w:rPr>
  </w:style>
  <w:style w:type="character" w:customStyle="1" w:styleId="3Char">
    <w:name w:val="标题 3 Char"/>
    <w:link w:val="3"/>
    <w:uiPriority w:val="9"/>
    <w:semiHidden/>
    <w:rPr>
      <w:rFonts w:eastAsia="宋体" w:cs="Times New Roman"/>
      <w:caps/>
      <w:color w:val="622423"/>
      <w:sz w:val="24"/>
      <w:szCs w:val="24"/>
    </w:rPr>
  </w:style>
  <w:style w:type="character" w:customStyle="1" w:styleId="Char5">
    <w:name w:val="副标题 Char"/>
    <w:link w:val="a9"/>
    <w:uiPriority w:val="11"/>
    <w:rPr>
      <w:rFonts w:eastAsia="宋体" w:cs="Times New Roman"/>
      <w:caps/>
      <w:spacing w:val="20"/>
      <w:sz w:val="18"/>
      <w:szCs w:val="18"/>
    </w:rPr>
  </w:style>
  <w:style w:type="character" w:customStyle="1" w:styleId="4Char">
    <w:name w:val="标题 4 Char"/>
    <w:link w:val="4"/>
    <w:uiPriority w:val="9"/>
    <w:semiHidden/>
    <w:qFormat/>
    <w:rPr>
      <w:rFonts w:eastAsia="宋体" w:cs="Times New Roman"/>
      <w:caps/>
      <w:color w:val="622423"/>
      <w:spacing w:val="10"/>
    </w:rPr>
  </w:style>
  <w:style w:type="character" w:customStyle="1" w:styleId="Char6">
    <w:name w:val="页眉 Char"/>
    <w:link w:val="aa"/>
    <w:uiPriority w:val="99"/>
    <w:semiHidden/>
    <w:rPr>
      <w:rFonts w:ascii="仿宋_GB2312" w:eastAsia="仿宋_GB2312" w:hAnsi="仿宋_GB2312" w:cs="Times New Roman"/>
      <w:kern w:val="2"/>
      <w:sz w:val="18"/>
      <w:szCs w:val="18"/>
      <w:lang w:eastAsia="zh-CN" w:bidi="ar-SA"/>
    </w:rPr>
  </w:style>
  <w:style w:type="paragraph" w:styleId="a6">
    <w:name w:val="footer"/>
    <w:basedOn w:val="a"/>
    <w:link w:val="Char1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a8">
    <w:name w:val="Title"/>
    <w:basedOn w:val="a"/>
    <w:next w:val="a"/>
    <w:link w:val="Char3"/>
    <w:uiPriority w:val="10"/>
    <w:qFormat/>
    <w:pPr>
      <w:widowControl/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宋体" w:hAnsi="Cambria"/>
      <w:caps/>
      <w:color w:val="632423"/>
      <w:spacing w:val="50"/>
      <w:kern w:val="0"/>
      <w:sz w:val="44"/>
      <w:szCs w:val="44"/>
      <w:lang w:eastAsia="en-US" w:bidi="en-US"/>
    </w:rPr>
  </w:style>
  <w:style w:type="paragraph" w:styleId="a9">
    <w:name w:val="Subtitle"/>
    <w:basedOn w:val="a"/>
    <w:next w:val="a"/>
    <w:link w:val="Char5"/>
    <w:uiPriority w:val="11"/>
    <w:qFormat/>
    <w:pPr>
      <w:widowControl/>
      <w:spacing w:after="560" w:line="240" w:lineRule="auto"/>
      <w:jc w:val="center"/>
    </w:pPr>
    <w:rPr>
      <w:rFonts w:ascii="Cambria" w:eastAsia="宋体" w:hAnsi="Cambria"/>
      <w:caps/>
      <w:spacing w:val="20"/>
      <w:kern w:val="0"/>
      <w:sz w:val="18"/>
      <w:szCs w:val="18"/>
      <w:lang w:eastAsia="en-US" w:bidi="en-US"/>
    </w:rPr>
  </w:style>
  <w:style w:type="paragraph" w:styleId="ab">
    <w:name w:val="caption"/>
    <w:basedOn w:val="a"/>
    <w:next w:val="a"/>
    <w:uiPriority w:val="35"/>
    <w:qFormat/>
    <w:pPr>
      <w:widowControl/>
      <w:spacing w:after="200" w:line="252" w:lineRule="auto"/>
      <w:jc w:val="left"/>
    </w:pPr>
    <w:rPr>
      <w:rFonts w:ascii="Cambria" w:eastAsia="宋体" w:hAnsi="Cambria"/>
      <w:caps/>
      <w:spacing w:val="10"/>
      <w:kern w:val="0"/>
      <w:sz w:val="18"/>
      <w:szCs w:val="18"/>
      <w:lang w:eastAsia="en-US" w:bidi="en-US"/>
    </w:rPr>
  </w:style>
  <w:style w:type="paragraph" w:styleId="a7">
    <w:name w:val="Balloon Text"/>
    <w:basedOn w:val="a"/>
    <w:link w:val="Char2"/>
    <w:uiPriority w:val="99"/>
    <w:unhideWhenUsed/>
    <w:pPr>
      <w:spacing w:line="240" w:lineRule="auto"/>
    </w:pPr>
    <w:rPr>
      <w:sz w:val="18"/>
      <w:szCs w:val="18"/>
    </w:rPr>
  </w:style>
  <w:style w:type="paragraph" w:styleId="aa">
    <w:name w:val="header"/>
    <w:basedOn w:val="a"/>
    <w:link w:val="Char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OCHeading">
    <w:name w:val="TOC Heading"/>
    <w:basedOn w:val="1"/>
    <w:next w:val="a"/>
    <w:uiPriority w:val="39"/>
    <w:unhideWhenUsed/>
    <w:qFormat/>
    <w:pPr>
      <w:outlineLvl w:val="9"/>
    </w:pPr>
  </w:style>
  <w:style w:type="paragraph" w:customStyle="1" w:styleId="NoSpacing">
    <w:name w:val="No Spacing"/>
    <w:basedOn w:val="a"/>
    <w:link w:val="Char0"/>
    <w:uiPriority w:val="1"/>
    <w:qFormat/>
    <w:pPr>
      <w:widowControl/>
      <w:spacing w:line="240" w:lineRule="auto"/>
      <w:jc w:val="left"/>
    </w:pPr>
    <w:rPr>
      <w:rFonts w:ascii="Cambria" w:eastAsia="宋体" w:hAnsi="Cambria"/>
      <w:kern w:val="0"/>
      <w:sz w:val="22"/>
      <w:szCs w:val="22"/>
      <w:lang w:eastAsia="en-US" w:bidi="en-US"/>
    </w:rPr>
  </w:style>
  <w:style w:type="paragraph" w:customStyle="1" w:styleId="ListParagraph">
    <w:name w:val="List Paragraph"/>
    <w:basedOn w:val="a"/>
    <w:uiPriority w:val="34"/>
    <w:qFormat/>
    <w:pPr>
      <w:widowControl/>
      <w:spacing w:after="200" w:line="252" w:lineRule="auto"/>
      <w:ind w:left="720"/>
      <w:contextualSpacing/>
      <w:jc w:val="left"/>
    </w:pPr>
    <w:rPr>
      <w:rFonts w:ascii="Cambria" w:eastAsia="宋体" w:hAnsi="Cambria"/>
      <w:kern w:val="0"/>
      <w:sz w:val="22"/>
      <w:szCs w:val="22"/>
      <w:lang w:eastAsia="en-US" w:bidi="en-US"/>
    </w:rPr>
  </w:style>
  <w:style w:type="paragraph" w:customStyle="1" w:styleId="IntenseQuote">
    <w:name w:val="Intense Quote"/>
    <w:basedOn w:val="a"/>
    <w:next w:val="a"/>
    <w:link w:val="Char"/>
    <w:uiPriority w:val="30"/>
    <w:qFormat/>
    <w:pPr>
      <w:widowControl/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  <w:jc w:val="left"/>
    </w:pPr>
    <w:rPr>
      <w:rFonts w:ascii="Cambria" w:eastAsia="宋体" w:hAnsi="Cambria"/>
      <w:caps/>
      <w:color w:val="622423"/>
      <w:spacing w:val="5"/>
      <w:kern w:val="0"/>
      <w:sz w:val="20"/>
      <w:lang w:eastAsia="en-US" w:bidi="en-US"/>
    </w:rPr>
  </w:style>
  <w:style w:type="paragraph" w:customStyle="1" w:styleId="Quote">
    <w:name w:val="Quote"/>
    <w:basedOn w:val="a"/>
    <w:next w:val="a"/>
    <w:link w:val="Char4"/>
    <w:uiPriority w:val="29"/>
    <w:qFormat/>
    <w:pPr>
      <w:widowControl/>
      <w:spacing w:after="200" w:line="252" w:lineRule="auto"/>
      <w:jc w:val="left"/>
    </w:pPr>
    <w:rPr>
      <w:rFonts w:ascii="Cambria" w:eastAsia="宋体" w:hAnsi="Cambria"/>
      <w:i/>
      <w:iCs/>
      <w:kern w:val="0"/>
      <w:sz w:val="22"/>
      <w:szCs w:val="22"/>
      <w:lang w:eastAsia="en-US" w:bidi="en-US"/>
    </w:rPr>
  </w:style>
  <w:style w:type="table" w:styleId="ac">
    <w:name w:val="Table Grid"/>
    <w:basedOn w:val="a1"/>
    <w:uiPriority w:val="99"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</Words>
  <Characters>1196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Microsoft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张群</dc:creator>
  <cp:lastModifiedBy>余斌</cp:lastModifiedBy>
  <cp:revision>2</cp:revision>
  <cp:lastPrinted>2020-06-28T01:44:00Z</cp:lastPrinted>
  <dcterms:created xsi:type="dcterms:W3CDTF">2020-07-27T00:49:00Z</dcterms:created>
  <dcterms:modified xsi:type="dcterms:W3CDTF">2020-07-27T00:49:00Z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