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pStyle w:val="2"/>
        <w:spacing w:line="56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年度福清市卫生健康局普法责任清单</w:t>
      </w:r>
    </w:p>
    <w:tbl>
      <w:tblPr>
        <w:tblStyle w:val="5"/>
        <w:tblW w:w="14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27"/>
        <w:gridCol w:w="1660"/>
        <w:gridCol w:w="1535"/>
        <w:gridCol w:w="3315"/>
        <w:gridCol w:w="1710"/>
        <w:gridCol w:w="1648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普法责任主体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（部门、单位）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普法类型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普法对象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普法内容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（普及的法律法规）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载体阵地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普法方式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办公室、法规科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系统内普法、社会面普法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系统干部、职工，社会大众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《中华人民共和国宪法》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法律咨询、法律讲座、户外宣传、学习培训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“12.4”宪法宣传周等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法规科、妇幼与老龄健康科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辖区居民群众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《中华人民共和国老年人权益保障法》、《福建省老年人权益保障条例》、《母婴保健法》、《福建省人口与计划生育条例》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疾控科、疾控中心、各医疗单位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《中华人民共和国职业病防治法》、《中华人民共和国传染病防治法》、《艾滋病防治条例》、《中华人民共和国疫苗管理法》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义诊活动宣传、户外宣传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“4.15”全民国家安全教育日、“12.4”宪法宣传周、纪念日等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医政科、卫生监督所、各医疗单位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系统内普法、社会面普法、执法过程中普法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医护人员、辖区居民群众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《中华人民共和国基本医疗卫生与健康促进法》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、《中华人民共和国医师法》、《医疗机构管理条例》、《药品管理法实施条例》、《麻醉药品和精神药品管理条例》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8.19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中国医师节、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应急办、卫生监督所、献血中心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社会面普法、执法过程中普法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《突发事件应对法》、《突发公共卫生事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件应急条例》、《献血法》、《公共场所卫生管理条例》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</w:rPr>
              <w:t>新《安全生产法》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“4.15”全民国家安全教育日、“12.4”宪法宣传周、纪念日等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各医疗单位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系统干部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《医疗保障基金使用监督管理条例》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学习培训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年不定期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0A1D59-BEB3-4331-9C72-EA7DD1BB599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A009678-6780-4556-8EE8-73B719F5C2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001D97-FE1F-42E7-BA50-7D0B4CBB8F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000000"/>
    <w:rsid w:val="0D0E3A2E"/>
    <w:rsid w:val="500B62EF"/>
    <w:rsid w:val="665637F1"/>
    <w:rsid w:val="75AA7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b/>
      <w:bCs/>
      <w:sz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837</Characters>
  <Lines>0</Lines>
  <Paragraphs>0</Paragraphs>
  <TotalTime>0</TotalTime>
  <ScaleCrop>false</ScaleCrop>
  <LinksUpToDate>false</LinksUpToDate>
  <CharactersWithSpaces>837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局办</cp:lastModifiedBy>
  <dcterms:modified xsi:type="dcterms:W3CDTF">2025-04-24T08:40:40Z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AB4510ABCD214D7EB5412826DC14A491</vt:lpwstr>
  </property>
</Properties>
</file>