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50" w:lineRule="atLeast"/>
        <w:ind w:right="300"/>
        <w:jc w:val="center"/>
        <w:rPr>
          <w:rFonts w:asciiTheme="majorEastAsia" w:hAnsiTheme="majorEastAsia" w:eastAsiaTheme="majorEastAsia"/>
          <w:b/>
          <w:bCs/>
          <w:color w:val="222222"/>
          <w:sz w:val="44"/>
          <w:szCs w:val="44"/>
        </w:rPr>
      </w:pPr>
      <w:bookmarkStart w:id="0" w:name="_GoBack"/>
      <w:bookmarkEnd w:id="0"/>
      <w:r>
        <w:rPr>
          <w:rFonts w:asciiTheme="majorEastAsia" w:hAnsiTheme="majorEastAsia" w:eastAsiaTheme="majorEastAsia"/>
          <w:b/>
          <w:bCs/>
          <w:color w:val="222222"/>
          <w:sz w:val="44"/>
          <w:szCs w:val="44"/>
        </w:rPr>
        <w:t>20</w:t>
      </w:r>
      <w:r>
        <w:rPr>
          <w:rFonts w:hint="eastAsia" w:asciiTheme="majorEastAsia" w:hAnsiTheme="majorEastAsia" w:eastAsiaTheme="majorEastAsia"/>
          <w:b/>
          <w:bCs/>
          <w:color w:val="222222"/>
          <w:sz w:val="44"/>
          <w:szCs w:val="44"/>
        </w:rPr>
        <w:t>22年福清市开展学校卫生</w:t>
      </w:r>
      <w:r>
        <w:rPr>
          <w:rFonts w:hint="eastAsia" w:asciiTheme="majorEastAsia" w:hAnsiTheme="majorEastAsia" w:eastAsiaTheme="majorEastAsia"/>
          <w:b/>
          <w:color w:val="000000"/>
          <w:sz w:val="44"/>
          <w:szCs w:val="44"/>
          <w:shd w:val="clear" w:color="auto" w:fill="FFFFFF"/>
        </w:rPr>
        <w:t>“双随机”</w:t>
      </w:r>
      <w:r>
        <w:rPr>
          <w:rFonts w:hint="eastAsia" w:asciiTheme="majorEastAsia" w:hAnsiTheme="majorEastAsia" w:eastAsiaTheme="majorEastAsia"/>
          <w:b/>
          <w:bCs/>
          <w:color w:val="222222"/>
          <w:sz w:val="44"/>
          <w:szCs w:val="44"/>
        </w:rPr>
        <w:t>专项</w:t>
      </w:r>
    </w:p>
    <w:p>
      <w:pPr>
        <w:pStyle w:val="4"/>
        <w:shd w:val="clear" w:color="auto" w:fill="FFFFFF"/>
        <w:spacing w:before="0" w:beforeAutospacing="0" w:after="0" w:afterAutospacing="0" w:line="450" w:lineRule="atLeast"/>
        <w:ind w:right="300"/>
        <w:jc w:val="center"/>
        <w:rPr>
          <w:rFonts w:asciiTheme="majorEastAsia" w:hAnsiTheme="majorEastAsia" w:eastAsiaTheme="majorEastAsia"/>
          <w:b/>
          <w:bCs/>
          <w:color w:val="222222"/>
          <w:sz w:val="44"/>
          <w:szCs w:val="44"/>
        </w:rPr>
      </w:pPr>
      <w:r>
        <w:rPr>
          <w:rFonts w:hint="eastAsia" w:asciiTheme="majorEastAsia" w:hAnsiTheme="majorEastAsia" w:eastAsiaTheme="majorEastAsia"/>
          <w:b/>
          <w:bCs/>
          <w:color w:val="222222"/>
          <w:sz w:val="44"/>
          <w:szCs w:val="44"/>
        </w:rPr>
        <w:t>监督抽检工作总结</w:t>
      </w:r>
    </w:p>
    <w:p>
      <w:pPr>
        <w:pStyle w:val="4"/>
        <w:shd w:val="clear" w:color="auto" w:fill="FFFFFF"/>
        <w:spacing w:before="0" w:beforeAutospacing="0" w:after="0" w:afterAutospacing="0" w:line="450" w:lineRule="atLeast"/>
        <w:ind w:right="300"/>
        <w:jc w:val="both"/>
        <w:rPr>
          <w:rFonts w:asciiTheme="majorEastAsia" w:hAnsiTheme="majorEastAsia" w:eastAsiaTheme="majorEastAsia"/>
          <w:color w:val="222222"/>
          <w:sz w:val="44"/>
          <w:szCs w:val="44"/>
        </w:rPr>
      </w:pPr>
    </w:p>
    <w:p>
      <w:pPr>
        <w:pStyle w:val="4"/>
        <w:shd w:val="clear" w:color="auto" w:fill="FFFFFF"/>
        <w:spacing w:before="0" w:beforeAutospacing="0" w:after="0" w:afterAutospacing="0" w:line="600" w:lineRule="exact"/>
        <w:ind w:right="300" w:firstLine="640" w:firstLineChars="200"/>
        <w:jc w:val="both"/>
        <w:rPr>
          <w:rFonts w:hint="eastAsia" w:ascii="仿宋_GB2312" w:eastAsia="仿宋_GB2312" w:hAnsiTheme="minorEastAsia"/>
          <w:color w:val="222222"/>
          <w:sz w:val="32"/>
          <w:szCs w:val="32"/>
        </w:rPr>
      </w:pPr>
      <w:r>
        <w:rPr>
          <w:rFonts w:hint="eastAsia" w:ascii="仿宋_GB2312" w:eastAsia="仿宋_GB2312" w:hAnsiTheme="minorEastAsia"/>
          <w:color w:val="222222"/>
          <w:sz w:val="32"/>
          <w:szCs w:val="32"/>
        </w:rPr>
        <w:t>为进一步加强学校卫生监督执法工作，</w:t>
      </w:r>
      <w:r>
        <w:rPr>
          <w:rFonts w:hint="eastAsia" w:ascii="仿宋_GB2312" w:eastAsia="仿宋_GB2312" w:hAnsiTheme="minorEastAsia"/>
          <w:color w:val="000000"/>
          <w:sz w:val="32"/>
          <w:szCs w:val="32"/>
          <w:shd w:val="clear" w:color="auto" w:fill="FFFFFF"/>
        </w:rPr>
        <w:t>保障全市广大师生健康权益，切实履行法律法规赋予的监管职责</w:t>
      </w:r>
      <w:r>
        <w:rPr>
          <w:rFonts w:hint="eastAsia" w:ascii="仿宋_GB2312" w:eastAsia="仿宋_GB2312" w:hAnsiTheme="minorEastAsia"/>
          <w:color w:val="222222"/>
          <w:sz w:val="32"/>
          <w:szCs w:val="32"/>
        </w:rPr>
        <w:t>。</w:t>
      </w:r>
      <w:r>
        <w:rPr>
          <w:rFonts w:hint="eastAsia" w:ascii="仿宋_GB2312" w:eastAsia="仿宋_GB2312" w:hAnsiTheme="minorEastAsia"/>
          <w:color w:val="000000"/>
          <w:sz w:val="32"/>
          <w:szCs w:val="32"/>
          <w:shd w:val="clear" w:color="auto" w:fill="FFFFFF"/>
        </w:rPr>
        <w:t>9月19日至9月29日，</w:t>
      </w:r>
      <w:r>
        <w:rPr>
          <w:rFonts w:hint="eastAsia" w:ascii="仿宋_GB2312" w:eastAsia="仿宋_GB2312" w:hAnsiTheme="minorEastAsia"/>
          <w:color w:val="222222"/>
          <w:sz w:val="32"/>
          <w:szCs w:val="32"/>
        </w:rPr>
        <w:t>我局依据《中华人民共和国传染病防治法》《学校卫生工作条例》及《生活饮用水卫生监督管理办法》《学校卫生监督工作规范》等，</w:t>
      </w:r>
      <w:r>
        <w:rPr>
          <w:rFonts w:hint="eastAsia" w:ascii="仿宋_GB2312" w:eastAsia="仿宋_GB2312" w:hAnsiTheme="minorEastAsia"/>
          <w:color w:val="000000"/>
          <w:sz w:val="32"/>
          <w:szCs w:val="32"/>
          <w:shd w:val="clear" w:color="auto" w:fill="FFFFFF"/>
        </w:rPr>
        <w:t>对全市中小学校开展国家学校卫生“双随机”监督抽检工作，</w:t>
      </w:r>
      <w:r>
        <w:rPr>
          <w:rFonts w:hint="eastAsia" w:ascii="仿宋_GB2312" w:eastAsia="仿宋_GB2312" w:hAnsiTheme="minorEastAsia"/>
          <w:color w:val="222222"/>
          <w:sz w:val="32"/>
          <w:szCs w:val="32"/>
        </w:rPr>
        <w:t>统一部署，认真组织实施，在福清市教育局的大力支持下圆满完成了抽检任务，现将监督检查及抽检工作总结如下：</w:t>
      </w:r>
    </w:p>
    <w:p>
      <w:pPr>
        <w:pStyle w:val="4"/>
        <w:shd w:val="clear" w:color="auto" w:fill="FFFFFF"/>
        <w:spacing w:before="0" w:beforeAutospacing="0" w:after="0" w:afterAutospacing="0" w:line="600" w:lineRule="exact"/>
        <w:ind w:right="300" w:firstLine="640" w:firstLineChars="200"/>
        <w:jc w:val="both"/>
        <w:rPr>
          <w:rFonts w:hint="eastAsia" w:ascii="仿宋_GB2312" w:eastAsia="仿宋_GB2312" w:hAnsiTheme="minorEastAsia"/>
          <w:color w:val="000000"/>
          <w:sz w:val="32"/>
          <w:szCs w:val="32"/>
          <w:shd w:val="clear" w:color="auto" w:fill="FFFFFF"/>
        </w:rPr>
      </w:pPr>
      <w:r>
        <w:rPr>
          <w:rFonts w:hint="eastAsia" w:ascii="仿宋_GB2312" w:eastAsia="仿宋_GB2312" w:hAnsiTheme="minorEastAsia"/>
          <w:color w:val="000000"/>
          <w:sz w:val="32"/>
          <w:szCs w:val="32"/>
          <w:shd w:val="clear" w:color="auto" w:fill="FFFFFF"/>
        </w:rPr>
        <w:t>本次专项监督检查我局出动卫生监督人员24人次，车辆5 台次，监督检查学校 18 所（9所中学，8所小学、1所高校），出具卫生监督意见书 5 份。重点检查学校传染病防控</w:t>
      </w:r>
      <w:r>
        <w:rPr>
          <w:rFonts w:hint="eastAsia" w:ascii="仿宋_GB2312" w:eastAsia="仿宋_GB2312" w:hAnsiTheme="minorEastAsia"/>
          <w:sz w:val="32"/>
          <w:szCs w:val="32"/>
        </w:rPr>
        <w:t>和卫生管理措施落实情况，卫生监督员通过现场快速检测、卫生设施设备和记录资料检查、查看现场等形式，对学校传染病预防控制管理、常见病与多发病管理、突发公共卫生事件管理、生活饮用水卫生管理、教室和宿舍等教学生活环境的卫生管理等方面进行了全方位的排查。</w:t>
      </w:r>
      <w:r>
        <w:rPr>
          <w:rFonts w:hint="eastAsia" w:ascii="仿宋_GB2312" w:eastAsia="仿宋_GB2312" w:hAnsiTheme="minorEastAsia"/>
          <w:color w:val="000000"/>
          <w:sz w:val="32"/>
          <w:szCs w:val="32"/>
          <w:shd w:val="clear" w:color="auto" w:fill="FFFFFF"/>
        </w:rPr>
        <w:t>检查中发现，</w:t>
      </w:r>
      <w:r>
        <w:rPr>
          <w:rFonts w:hint="eastAsia" w:ascii="仿宋_GB2312" w:eastAsia="仿宋_GB2312" w:hAnsiTheme="minorEastAsia"/>
          <w:sz w:val="32"/>
          <w:szCs w:val="32"/>
        </w:rPr>
        <w:t>各学校均高度重视传染病防控工作，管理制度比较健全，大部分能按要求开展晨检及学生因病缺课的登记和追踪工作；</w:t>
      </w:r>
      <w:r>
        <w:rPr>
          <w:rFonts w:hint="eastAsia" w:ascii="仿宋_GB2312" w:eastAsia="仿宋_GB2312" w:hAnsiTheme="minorEastAsia"/>
          <w:color w:val="000000"/>
          <w:sz w:val="32"/>
          <w:szCs w:val="32"/>
          <w:shd w:val="clear" w:color="auto" w:fill="FFFFFF"/>
        </w:rPr>
        <w:t>建立生活饮用水卫生管理制度和饮用水污染应急预案、配备专（兼）职供水人员。但多数学校存在每年未对在校学生进行一次健康体检并建立体检档案；部分学校晨检记录、因病缺勤病因追查及复课证明查验记录不规范、不完善；二次供水蓄水设施没有定期消毒记录、分散式供水缺乏卫生安全防护设施等情况。卫生监督员针对存在问题现场进行了检查情况反馈，并要求依据法律法规抓好问题落实。</w:t>
      </w:r>
    </w:p>
    <w:p>
      <w:pPr>
        <w:pStyle w:val="4"/>
        <w:shd w:val="clear" w:color="auto" w:fill="FFFFFF"/>
        <w:spacing w:before="0" w:beforeAutospacing="0" w:after="0" w:afterAutospacing="0" w:line="600" w:lineRule="exact"/>
        <w:ind w:right="300" w:firstLine="640" w:firstLineChars="200"/>
        <w:jc w:val="both"/>
        <w:rPr>
          <w:rFonts w:hint="eastAsia" w:ascii="仿宋_GB2312" w:eastAsia="仿宋_GB2312" w:hAnsiTheme="minorEastAsia"/>
          <w:color w:val="222222"/>
          <w:sz w:val="32"/>
          <w:szCs w:val="32"/>
        </w:rPr>
      </w:pPr>
      <w:r>
        <w:rPr>
          <w:rFonts w:hint="eastAsia" w:ascii="仿宋_GB2312" w:eastAsia="仿宋_GB2312" w:hAnsiTheme="minorEastAsia"/>
          <w:color w:val="222222"/>
          <w:sz w:val="32"/>
          <w:szCs w:val="32"/>
        </w:rPr>
        <w:t>针对此次专项监督检查中存在的问题，今后我们要加强与教育部门的联系，落实责任，进一步完善学校卫生监督档案，加大对学校卫生的监督执法频次和力度，加强对学校传染病防治、饮用水卫生抽检以及教学生活环境监测，不断强化对学校卫生监督检查与指导工作，有效预防学校群体性公共卫生事件的发生，切实为师生营造良好的教学环境，保障广大师生的身体健康。</w:t>
      </w:r>
    </w:p>
    <w:p>
      <w:pPr>
        <w:pStyle w:val="4"/>
        <w:shd w:val="clear" w:color="auto" w:fill="FFFFFF"/>
        <w:spacing w:before="0" w:beforeAutospacing="0" w:after="0" w:afterAutospacing="0" w:line="600" w:lineRule="exact"/>
        <w:ind w:right="300" w:firstLine="640" w:firstLineChars="200"/>
        <w:jc w:val="both"/>
        <w:rPr>
          <w:rFonts w:hint="eastAsia" w:ascii="仿宋_GB2312" w:eastAsia="仿宋_GB2312" w:hAnsiTheme="minorEastAsia"/>
          <w:color w:val="222222"/>
          <w:sz w:val="32"/>
          <w:szCs w:val="32"/>
        </w:rPr>
      </w:pPr>
      <w:r>
        <w:rPr>
          <w:rFonts w:hint="eastAsia" w:ascii="仿宋_GB2312" w:eastAsia="仿宋_GB2312" w:hAnsiTheme="minorEastAsia"/>
          <w:color w:val="222222"/>
          <w:sz w:val="32"/>
          <w:szCs w:val="32"/>
        </w:rPr>
        <w:t>附件：（学校问题清单及学校监测数据、二次供水报告）</w:t>
      </w:r>
    </w:p>
    <w:p>
      <w:pPr>
        <w:pStyle w:val="4"/>
        <w:shd w:val="clear" w:color="auto" w:fill="FFFFFF"/>
        <w:spacing w:before="0" w:beforeAutospacing="0" w:after="0" w:afterAutospacing="0" w:line="600" w:lineRule="exact"/>
        <w:ind w:right="300" w:firstLine="640" w:firstLineChars="200"/>
        <w:jc w:val="both"/>
        <w:rPr>
          <w:rFonts w:hint="eastAsia" w:ascii="仿宋_GB2312" w:eastAsia="仿宋_GB2312" w:hAnsiTheme="minorEastAsia"/>
          <w:color w:val="222222"/>
          <w:sz w:val="32"/>
          <w:szCs w:val="32"/>
        </w:rPr>
      </w:pPr>
    </w:p>
    <w:p>
      <w:pPr>
        <w:pStyle w:val="4"/>
        <w:shd w:val="clear" w:color="auto" w:fill="FFFFFF"/>
        <w:spacing w:before="0" w:beforeAutospacing="0" w:after="0" w:afterAutospacing="0" w:line="600" w:lineRule="exact"/>
        <w:ind w:right="300" w:firstLine="640" w:firstLineChars="200"/>
        <w:jc w:val="both"/>
        <w:rPr>
          <w:rFonts w:hint="eastAsia" w:ascii="仿宋_GB2312" w:eastAsia="仿宋_GB2312" w:hAnsiTheme="minorEastAsia"/>
          <w:color w:val="222222"/>
          <w:sz w:val="32"/>
          <w:szCs w:val="32"/>
        </w:rPr>
      </w:pPr>
      <w:r>
        <w:rPr>
          <w:rFonts w:hint="eastAsia" w:ascii="仿宋_GB2312" w:eastAsia="仿宋_GB2312" w:hAnsiTheme="minorEastAsia"/>
          <w:color w:val="222222"/>
          <w:sz w:val="32"/>
          <w:szCs w:val="32"/>
        </w:rPr>
        <w:t xml:space="preserve">                         福清市卫生健康局</w:t>
      </w:r>
    </w:p>
    <w:p>
      <w:pPr>
        <w:pStyle w:val="4"/>
        <w:shd w:val="clear" w:color="auto" w:fill="FFFFFF"/>
        <w:spacing w:before="0" w:beforeAutospacing="0" w:after="0" w:afterAutospacing="0" w:line="600" w:lineRule="exact"/>
        <w:ind w:right="300" w:firstLine="640" w:firstLineChars="200"/>
        <w:jc w:val="both"/>
        <w:rPr>
          <w:rFonts w:hint="eastAsia" w:ascii="仿宋_GB2312" w:eastAsia="仿宋_GB2312" w:hAnsiTheme="minorEastAsia"/>
          <w:color w:val="222222"/>
          <w:sz w:val="32"/>
          <w:szCs w:val="32"/>
        </w:rPr>
      </w:pPr>
      <w:r>
        <w:rPr>
          <w:rFonts w:hint="eastAsia" w:ascii="仿宋_GB2312" w:eastAsia="仿宋_GB2312" w:hAnsiTheme="minorEastAsia"/>
          <w:color w:val="222222"/>
          <w:sz w:val="32"/>
          <w:szCs w:val="32"/>
        </w:rPr>
        <w:t xml:space="preserve">                          2022年10月26日</w:t>
      </w:r>
    </w:p>
    <w:p>
      <w:pPr>
        <w:spacing w:line="600" w:lineRule="exact"/>
        <w:rPr>
          <w:rFonts w:hint="eastAsia" w:ascii="仿宋_GB2312" w:eastAsia="仿宋_GB2312"/>
          <w:sz w:val="32"/>
          <w:szCs w:val="32"/>
        </w:rPr>
      </w:pPr>
    </w:p>
    <w:sectPr>
      <w:pgSz w:w="11906" w:h="16838"/>
      <w:pgMar w:top="204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OWM4NzgzNGMwYzYwYTgzZGQzODYyYjQxM2YyM2MifQ=="/>
  </w:docVars>
  <w:rsids>
    <w:rsidRoot w:val="00BA3E6F"/>
    <w:rsid w:val="00142BA2"/>
    <w:rsid w:val="0037669D"/>
    <w:rsid w:val="00450E13"/>
    <w:rsid w:val="004A2730"/>
    <w:rsid w:val="00BA3E6F"/>
    <w:rsid w:val="04C51557"/>
    <w:rsid w:val="0DFB4705"/>
    <w:rsid w:val="14444C5D"/>
    <w:rsid w:val="43D43AE9"/>
    <w:rsid w:val="78C54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kern w:val="2"/>
      <w:sz w:val="18"/>
      <w:szCs w:val="18"/>
    </w:rPr>
  </w:style>
  <w:style w:type="character" w:customStyle="1" w:styleId="8">
    <w:name w:val="页脚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854</Words>
  <Characters>866</Characters>
  <Lines>6</Lines>
  <Paragraphs>1</Paragraphs>
  <TotalTime>4</TotalTime>
  <ScaleCrop>false</ScaleCrop>
  <LinksUpToDate>false</LinksUpToDate>
  <CharactersWithSpaces>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2022-10-26T09:09:00Z</dcterms:created>
  <dc:creator>Administrator</dc:creator>
  <cp:lastModifiedBy>四川饭店办公室</cp:lastModifiedBy>
  <dcterms:modified xsi:type="dcterms:W3CDTF">2022-11-16T08:04:46Z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3A49A0D06AD748A3B33C3AD889E98554</vt:lpwstr>
  </property>
</Properties>
</file>