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D64D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4D76BC6">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textAlignment w:val="auto"/>
        <w:rPr>
          <w:rFonts w:hint="eastAsia"/>
          <w:lang w:val="en-US" w:eastAsia="zh-CN"/>
        </w:rPr>
      </w:pPr>
    </w:p>
    <w:p w14:paraId="2B9DED6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危险化学品领域安全生产检查工作方案</w:t>
      </w:r>
    </w:p>
    <w:p w14:paraId="6F8830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E0E17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一、工作要求</w:t>
      </w:r>
    </w:p>
    <w:p w14:paraId="6DA92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各下属单位、科室应</w:t>
      </w:r>
      <w:r>
        <w:rPr>
          <w:rFonts w:hint="eastAsia" w:ascii="仿宋_GB2312" w:hAnsi="仿宋_GB2312" w:eastAsia="仿宋_GB2312" w:cs="仿宋_GB2312"/>
          <w:sz w:val="32"/>
          <w:szCs w:val="32"/>
        </w:rPr>
        <w:t>针对本行业所有涉及危险化学品生产、储存、经营、使用、运输、废弃处置等企业（场所）进行摸排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并于</w:t>
      </w:r>
      <w:r>
        <w:rPr>
          <w:rFonts w:hint="eastAsia" w:ascii="仿宋_GB2312" w:hAnsi="仿宋_GB2312" w:eastAsia="仿宋_GB2312" w:cs="仿宋_GB2312"/>
          <w:sz w:val="32"/>
          <w:szCs w:val="32"/>
          <w:lang w:val="en-US" w:eastAsia="zh-CN"/>
        </w:rPr>
        <w:t>2月12日</w:t>
      </w:r>
      <w:r>
        <w:rPr>
          <w:rFonts w:hint="eastAsia" w:ascii="仿宋_GB2312" w:hAnsi="仿宋_GB2312" w:eastAsia="仿宋_GB2312" w:cs="仿宋_GB2312"/>
          <w:sz w:val="32"/>
          <w:szCs w:val="32"/>
        </w:rPr>
        <w:t>前建立形成动态工作台账</w:t>
      </w:r>
      <w:r>
        <w:rPr>
          <w:rFonts w:hint="eastAsia" w:ascii="仿宋_GB2312" w:hAnsi="仿宋_GB2312" w:eastAsia="仿宋_GB2312" w:cs="仿宋_GB2312"/>
          <w:sz w:val="32"/>
          <w:szCs w:val="32"/>
          <w:lang w:eastAsia="zh-CN"/>
        </w:rPr>
        <w:t>，报送工作开展情况总结，并常态化落实危险化学品安全管理工作。</w:t>
      </w:r>
    </w:p>
    <w:p w14:paraId="42F8CD7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检查工作要点</w:t>
      </w:r>
    </w:p>
    <w:p w14:paraId="574B8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结合冬季“八防”（防冻、防凝、防火、防爆、防滑、防泄漏、防</w:t>
      </w:r>
      <w:r>
        <w:rPr>
          <w:rFonts w:hint="eastAsia" w:ascii="仿宋_GB2312" w:hAnsi="仿宋_GB2312" w:eastAsia="仿宋_GB2312" w:cs="仿宋_GB2312"/>
          <w:sz w:val="32"/>
          <w:szCs w:val="32"/>
          <w:lang w:val="en-US" w:eastAsia="zh-CN"/>
        </w:rPr>
        <w:t>静电、防中毒）要求，组织开展危化品安全风险拉网式排查，排查重点包括但不限于以下内容：</w:t>
      </w:r>
    </w:p>
    <w:p w14:paraId="7CE31C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（一）重大危险源、关键装置、重点部位的安全监控设施运行情况，是否存在设备管道冻裂、堵塞、密封性能下降引发的“跑冒滴漏”风险。</w:t>
      </w:r>
    </w:p>
    <w:p w14:paraId="02263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（二）易燃易爆、有毒有害场所通风换气、静电接地、消防设施配备情况，严防因通风不畅导致有毒气体积聚或静电引发火灾爆炸事故。</w:t>
      </w:r>
    </w:p>
    <w:p w14:paraId="01E2B9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（三）企业生产经营计划执行情况，是否存在超能力、超强度、超定员生产，节日期间是否违规安排动火、进入受限空间等特殊作业。</w:t>
      </w:r>
    </w:p>
    <w:p w14:paraId="430BD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（四）关停退出、停产闲置企业及“散乱污”场所，是否存在非法复产、违规储存危化品等行为，严防“死灰复燃”。</w:t>
      </w:r>
    </w:p>
    <w:p w14:paraId="0750C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（五）危化品运输环节，是否使用符合安全要求的运输车辆与容器，是否避开低温恶劣天气时段运输，驾驶员和押运员是否人证统一，严查非法运输、超载超速等违法行为。</w:t>
      </w:r>
    </w:p>
    <w:p w14:paraId="532497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（六）危废处置，严查企业危废处置环节，包括危废暂存要求、危废转运管理以及危废处置方式，查看危废处置台账，确保危废流向清晰、责任可查。</w:t>
      </w:r>
    </w:p>
    <w:p w14:paraId="4735C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（七）企业安全生产主体责任落实情况。重点检查企业依法制定全员安全生产责任制和各类安全生产规章制度，并保证有效落实和及时修订情况等。</w:t>
      </w:r>
    </w:p>
    <w:p w14:paraId="6D2C2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（八）重大事故隐患排查整改情况。重点检查企业是否存在重大事故隐患，是否对照危险化学品行业领域重大事故隐患判定标准开展重大事故隐患自查自改工作等。</w:t>
      </w:r>
    </w:p>
    <w:p w14:paraId="205238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危险化学品储存管理情况。重点检查企业危险化学品储存场所是否具有完善的储存条件和管理制度，是否按照规范要求储存，是否存在超量储存情况，是否存在禁忌物质混放、混存等情况，企业储存的危化品是否由专人负责。</w:t>
      </w:r>
    </w:p>
    <w:p w14:paraId="1BD6AC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危险化学品使用管理情况。重点检查企业是否严格按照相关操作规程正确使用危险化学品，是否在使用危险化学品中配备个人防护用品，是否在使用危险化学品后，产生的废弃物按照相关法规进行正确处理。</w:t>
      </w:r>
    </w:p>
    <w:p w14:paraId="4542E3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应急处置管理情况。重点检查企业是否严格落实危险化学品生产、储存、经营、使用、运输、废弃处置等环节管控要求，是否对本企业危险化学品在生产经营使用过程中可能出现的泄露、燃烧爆炸、着火等情形开展风险辨识并明确规范处置措施。</w:t>
      </w:r>
    </w:p>
    <w:p w14:paraId="32CE3D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三、危险化学品名录</w:t>
      </w:r>
    </w:p>
    <w:p w14:paraId="43247F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（一）首批重点监管的危险化学品名录</w:t>
      </w:r>
    </w:p>
    <w:tbl>
      <w:tblPr>
        <w:tblStyle w:val="8"/>
        <w:tblW w:w="9420"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26"/>
        <w:gridCol w:w="3039"/>
        <w:gridCol w:w="2152"/>
        <w:gridCol w:w="3203"/>
      </w:tblGrid>
      <w:tr w14:paraId="3AA3B9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5" w:hRule="atLeast"/>
          <w:jc w:val="center"/>
        </w:trPr>
        <w:tc>
          <w:tcPr>
            <w:tcW w:w="1026"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6160B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序号</w:t>
            </w:r>
          </w:p>
        </w:tc>
        <w:tc>
          <w:tcPr>
            <w:tcW w:w="3039"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12B74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化学品名称</w:t>
            </w:r>
          </w:p>
        </w:tc>
        <w:tc>
          <w:tcPr>
            <w:tcW w:w="215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7A25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别名</w:t>
            </w:r>
          </w:p>
        </w:tc>
        <w:tc>
          <w:tcPr>
            <w:tcW w:w="320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43D2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CAS号</w:t>
            </w:r>
          </w:p>
        </w:tc>
      </w:tr>
      <w:tr w14:paraId="4EF32D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B4354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9DFBB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1782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液氯、氯气</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CD87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7782-50-5</w:t>
            </w:r>
          </w:p>
        </w:tc>
      </w:tr>
      <w:tr w14:paraId="56DCE6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9699F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571E0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氨</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76D3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液氨、氨气</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DD10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7664-41-7</w:t>
            </w:r>
          </w:p>
        </w:tc>
      </w:tr>
      <w:tr w14:paraId="0D7716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722DC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843C9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液化石油气</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6BE0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2E9C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68476-85-7</w:t>
            </w:r>
          </w:p>
        </w:tc>
      </w:tr>
      <w:tr w14:paraId="609FA41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8B7FE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F7153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硫化氢</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D1CD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8BB7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7783-06-4</w:t>
            </w:r>
          </w:p>
        </w:tc>
      </w:tr>
      <w:tr w14:paraId="1F3C15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6C734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40818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甲烷、天然气</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1DE1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4C9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74-82-8（甲烷）</w:t>
            </w:r>
          </w:p>
        </w:tc>
      </w:tr>
      <w:tr w14:paraId="2D39A9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B372E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88707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原油</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D69A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826C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6BB0B5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DCF74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4870E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汽油（含甲醇汽油、乙醇汽油）、石脑油</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C03D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0B97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8006-61-9（汽油）</w:t>
            </w:r>
          </w:p>
        </w:tc>
      </w:tr>
      <w:tr w14:paraId="17D1FA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5A2A5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12CFF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氢</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AD2C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氢气</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C131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1333-74-0</w:t>
            </w:r>
          </w:p>
        </w:tc>
      </w:tr>
      <w:tr w14:paraId="68991E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70"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BCADF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9525B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苯（含粗苯）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49BA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1764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71-43-2</w:t>
            </w:r>
          </w:p>
        </w:tc>
      </w:tr>
      <w:tr w14:paraId="67EF41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44"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73BDD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FC039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碳酰氯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DF72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光气</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1B8B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75-44-5</w:t>
            </w:r>
          </w:p>
        </w:tc>
      </w:tr>
      <w:tr w14:paraId="3B80FC7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D7ACC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54253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二氧化硫</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7924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C141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7446-09-5</w:t>
            </w:r>
          </w:p>
        </w:tc>
      </w:tr>
      <w:tr w14:paraId="258295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8594F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31230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一氧化碳</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27D8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D763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630-08-0</w:t>
            </w:r>
          </w:p>
        </w:tc>
      </w:tr>
      <w:tr w14:paraId="2F9142F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421B3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350C3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甲醇</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55AA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木醇、木精</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3788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67-56-1</w:t>
            </w:r>
          </w:p>
        </w:tc>
      </w:tr>
      <w:tr w14:paraId="14FBFC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B7A06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1D7A8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丙烯腈</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492F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氰基乙烯、乙烯基氰</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2FA7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107-13-1</w:t>
            </w:r>
          </w:p>
        </w:tc>
      </w:tr>
      <w:tr w14:paraId="15DADB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C00A9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6AB02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环氧乙烷</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2C87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氧化乙烯</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90FD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75-21-8</w:t>
            </w:r>
          </w:p>
        </w:tc>
      </w:tr>
      <w:tr w14:paraId="698FC3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F252E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D8A55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乙炔</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1AC5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电石气</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9C25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74-86-2</w:t>
            </w:r>
          </w:p>
        </w:tc>
      </w:tr>
      <w:tr w14:paraId="00B4A7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0B304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9A5CF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氟化氢、氢氟酸</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4AB8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AD4A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7664-39-3</w:t>
            </w:r>
          </w:p>
        </w:tc>
      </w:tr>
      <w:tr w14:paraId="59701D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FDEC9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5408C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氯乙烯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B599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9030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75-01-4</w:t>
            </w:r>
          </w:p>
        </w:tc>
      </w:tr>
      <w:tr w14:paraId="2543D1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63937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00FE2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37EE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甲基苯、苯基甲烷</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DB88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108-88-3</w:t>
            </w:r>
          </w:p>
        </w:tc>
      </w:tr>
      <w:tr w14:paraId="3FF33E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F1CC8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DF97E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氰化氢、氢氰酸</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C011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5189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74-90-8</w:t>
            </w:r>
          </w:p>
        </w:tc>
      </w:tr>
      <w:tr w14:paraId="0BA996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379C1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E3639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81EA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846A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74-85-1</w:t>
            </w:r>
          </w:p>
        </w:tc>
      </w:tr>
      <w:tr w14:paraId="03C466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05BE2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A40D9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三氯化磷</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63E3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1899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7719-12-2</w:t>
            </w:r>
          </w:p>
        </w:tc>
      </w:tr>
      <w:tr w14:paraId="727035E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67953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153FB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硝基苯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8344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78FE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98-95-3</w:t>
            </w:r>
          </w:p>
        </w:tc>
      </w:tr>
      <w:tr w14:paraId="5EBDF3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E3134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3FEB7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苯乙烯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2833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72E1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100-42-5</w:t>
            </w:r>
          </w:p>
        </w:tc>
      </w:tr>
      <w:tr w14:paraId="2B3EAE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BFBB0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F7E59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环氧丙烷</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7EB9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E78A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75-56-9</w:t>
            </w:r>
          </w:p>
        </w:tc>
      </w:tr>
      <w:tr w14:paraId="222B56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996E6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BBEB9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一氯甲烷</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D4B8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30E9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74-87-3</w:t>
            </w:r>
          </w:p>
        </w:tc>
      </w:tr>
      <w:tr w14:paraId="14CD1F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AACC3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BB041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1，3-丁二烯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BFAD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17A9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106-99-0</w:t>
            </w:r>
          </w:p>
        </w:tc>
      </w:tr>
      <w:tr w14:paraId="51EC7D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16998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EB9F9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硫酸二甲酯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48A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0D81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77-78-1</w:t>
            </w:r>
          </w:p>
        </w:tc>
      </w:tr>
      <w:tr w14:paraId="222401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73AB7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BC846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氰化钠</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E08C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55A0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143-33-9</w:t>
            </w:r>
          </w:p>
        </w:tc>
      </w:tr>
      <w:tr w14:paraId="65A118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87216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E2C1B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1-丙烯、丙烯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EF90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D525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115-07-1</w:t>
            </w:r>
          </w:p>
        </w:tc>
      </w:tr>
      <w:tr w14:paraId="4BBD13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FAD48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42C541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苯胺</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16D7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664C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62-53-3</w:t>
            </w:r>
          </w:p>
        </w:tc>
      </w:tr>
      <w:tr w14:paraId="36F5D9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55031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11453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甲醚</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09C0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7265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115-10-6</w:t>
            </w:r>
          </w:p>
        </w:tc>
      </w:tr>
      <w:tr w14:paraId="7FE645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58B13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18CE1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丙烯醛、2-丙烯醛</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E15B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635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107-02-8</w:t>
            </w:r>
          </w:p>
        </w:tc>
      </w:tr>
      <w:tr w14:paraId="73176C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35329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49D2B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55B0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DC16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108-90-7</w:t>
            </w:r>
          </w:p>
        </w:tc>
      </w:tr>
      <w:tr w14:paraId="009807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DFA22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95AA6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乙酸乙烯酯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9219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ADE0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108-05-4</w:t>
            </w:r>
          </w:p>
        </w:tc>
      </w:tr>
      <w:tr w14:paraId="305A7C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790E1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6225E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二甲胺</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BC72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C5C2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124-40-3</w:t>
            </w:r>
          </w:p>
        </w:tc>
      </w:tr>
      <w:tr w14:paraId="10770FB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6961E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4C28A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苯酚</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AE8A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石炭酸</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5647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108-95-2</w:t>
            </w:r>
          </w:p>
        </w:tc>
      </w:tr>
      <w:tr w14:paraId="17DCD7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3BC69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3C535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四氯化钛</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0C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D809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7550-45-0</w:t>
            </w:r>
          </w:p>
        </w:tc>
      </w:tr>
      <w:tr w14:paraId="31409C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EAFB9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6B0FD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甲苯二异氰酸酯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B77E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TDI</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79DB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584-84-9</w:t>
            </w:r>
          </w:p>
        </w:tc>
      </w:tr>
      <w:tr w14:paraId="6475BA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96FB8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725E0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过氧乙酸</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2B1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过乙酸、过醋酸</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F845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79-21-0</w:t>
            </w:r>
          </w:p>
        </w:tc>
      </w:tr>
      <w:tr w14:paraId="01F31BA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F6DD8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2A319B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六氯环戊二烯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C678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B466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77-47-4</w:t>
            </w:r>
          </w:p>
        </w:tc>
      </w:tr>
      <w:tr w14:paraId="3D0CE2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851FD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FF9EA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二硫化碳</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312C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0137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75-15-0</w:t>
            </w:r>
          </w:p>
        </w:tc>
      </w:tr>
      <w:tr w14:paraId="774C87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09EBD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80C53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乙烷</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F9E9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E0EE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74-84-0</w:t>
            </w:r>
          </w:p>
        </w:tc>
      </w:tr>
      <w:tr w14:paraId="6FDB32B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DB165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CD97C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环氧氯丙烷</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8EC0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3-氯-1,2-环氧丙烷</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F19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106-89-8</w:t>
            </w:r>
          </w:p>
        </w:tc>
      </w:tr>
      <w:tr w14:paraId="504FCE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4234F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B59B0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丙酮氰醇</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D413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2-甲基-2-羟基丙腈</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FAC1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75-86-5</w:t>
            </w:r>
          </w:p>
        </w:tc>
      </w:tr>
      <w:tr w14:paraId="5803AE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F4D5E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D2B38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磷化氢</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9B2E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膦</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BC16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7803-51-2</w:t>
            </w:r>
          </w:p>
        </w:tc>
      </w:tr>
      <w:tr w14:paraId="4A5E15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67466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6B839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氯甲基甲醚</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C4A4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B042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107-30-2</w:t>
            </w:r>
          </w:p>
        </w:tc>
      </w:tr>
      <w:tr w14:paraId="4C1528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338D5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35E95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三氟化硼</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2DFF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6003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7637-07-2</w:t>
            </w:r>
          </w:p>
        </w:tc>
      </w:tr>
      <w:tr w14:paraId="1EA4062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B3CC0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A18DD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烯丙胺</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57DC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3-氨基丙烯</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9331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107-11-9</w:t>
            </w:r>
          </w:p>
        </w:tc>
      </w:tr>
      <w:tr w14:paraId="0932F8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1BAE4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C106B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异氰酸甲酯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663A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甲基异氰酸酯</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F869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624-83-9</w:t>
            </w:r>
          </w:p>
        </w:tc>
      </w:tr>
      <w:tr w14:paraId="68FC48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28FA0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53BBD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甲基叔丁基醚</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943A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68AA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1634-04-4</w:t>
            </w:r>
          </w:p>
        </w:tc>
      </w:tr>
      <w:tr w14:paraId="59970D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A5288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6F1968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乙酸乙酯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2DE3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748E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141-78-6</w:t>
            </w:r>
          </w:p>
        </w:tc>
      </w:tr>
      <w:tr w14:paraId="4026FE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718FD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3344CB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丙烯酸</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4EB8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FB74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79-10-7</w:t>
            </w:r>
          </w:p>
        </w:tc>
      </w:tr>
      <w:tr w14:paraId="1DB355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50571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F2C4E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硝酸铵</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5BEA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95AB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6484-52-2</w:t>
            </w:r>
          </w:p>
        </w:tc>
      </w:tr>
      <w:tr w14:paraId="3E7AEC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5AED5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5EB11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三氧化硫</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C6AF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硫酸酐</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57AC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7446-11-9</w:t>
            </w:r>
          </w:p>
        </w:tc>
      </w:tr>
      <w:tr w14:paraId="1631F2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BB0D9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7D83C1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三氯甲烷</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5D63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氯仿</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E7DA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67-66-3</w:t>
            </w:r>
          </w:p>
        </w:tc>
      </w:tr>
      <w:tr w14:paraId="74FBFA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E6275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33AF0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甲基肼</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AEAC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DE9D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60-34-4</w:t>
            </w:r>
          </w:p>
        </w:tc>
      </w:tr>
      <w:tr w14:paraId="25A22A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A517C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F7E56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一甲胺</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C642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4DDD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74-89-5</w:t>
            </w:r>
          </w:p>
        </w:tc>
      </w:tr>
      <w:tr w14:paraId="4250D3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C0E3B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2E098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乙醛</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F16C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B8ED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75-07-0</w:t>
            </w:r>
          </w:p>
        </w:tc>
      </w:tr>
      <w:tr w14:paraId="325A29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26"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A75E8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w:t>
            </w:r>
          </w:p>
        </w:tc>
        <w:tc>
          <w:tcPr>
            <w:tcW w:w="303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72E1A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氯甲酸三氯甲酯</w:t>
            </w:r>
          </w:p>
        </w:tc>
        <w:tc>
          <w:tcPr>
            <w:tcW w:w="215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6213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双光气</w:t>
            </w:r>
          </w:p>
        </w:tc>
        <w:tc>
          <w:tcPr>
            <w:tcW w:w="320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5B0B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503-38-8</w:t>
            </w:r>
          </w:p>
        </w:tc>
      </w:tr>
    </w:tbl>
    <w:p w14:paraId="1BDEC38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（二）第二批重点监管的危险化学品名录</w:t>
      </w:r>
    </w:p>
    <w:tbl>
      <w:tblPr>
        <w:tblStyle w:val="8"/>
        <w:tblW w:w="5036"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61"/>
        <w:gridCol w:w="3818"/>
        <w:gridCol w:w="4576"/>
      </w:tblGrid>
      <w:tr w14:paraId="2ED5C7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1" w:hRule="atLeast"/>
          <w:jc w:val="center"/>
        </w:trPr>
        <w:tc>
          <w:tcPr>
            <w:tcW w:w="514" w:type="pc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8FBAB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040" w:type="pct"/>
            <w:tcBorders>
              <w:top w:val="single" w:color="C6C6C6"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63E3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化学品品名</w:t>
            </w:r>
          </w:p>
        </w:tc>
        <w:tc>
          <w:tcPr>
            <w:tcW w:w="2445" w:type="pct"/>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7EECE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CAS号</w:t>
            </w:r>
          </w:p>
        </w:tc>
      </w:tr>
      <w:tr w14:paraId="1778C0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EBB2B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0A0D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氯酸钠</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7B6D1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7775-9-9</w:t>
            </w:r>
          </w:p>
        </w:tc>
      </w:tr>
      <w:tr w14:paraId="425E23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21A8B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D96C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氯酸钾</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904CD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3811-4-9</w:t>
            </w:r>
          </w:p>
        </w:tc>
      </w:tr>
      <w:tr w14:paraId="07C305A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35B1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92BB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过氧化甲乙酮</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BF20A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1338-23-4</w:t>
            </w:r>
          </w:p>
        </w:tc>
      </w:tr>
      <w:tr w14:paraId="163A29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F3034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3D32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过氧化(二)苯甲酰</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B4564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94-36-0</w:t>
            </w:r>
          </w:p>
        </w:tc>
      </w:tr>
      <w:tr w14:paraId="677867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A780E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0A36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硝化纤维素</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FB4C5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9004-70-0</w:t>
            </w:r>
          </w:p>
        </w:tc>
      </w:tr>
      <w:tr w14:paraId="7B0BC3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14793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FBCF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硝酸胍</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2F432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506-93-4</w:t>
            </w:r>
          </w:p>
        </w:tc>
      </w:tr>
      <w:tr w14:paraId="5691658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B2724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106B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高氯酸铵</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FFBE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7790-98-9</w:t>
            </w:r>
          </w:p>
        </w:tc>
      </w:tr>
      <w:tr w14:paraId="15F0285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34B69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E749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过氧化苯甲酸叔丁酯</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76CD7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614-45-9</w:t>
            </w:r>
          </w:p>
        </w:tc>
      </w:tr>
      <w:tr w14:paraId="571018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9E3CD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A946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N,N'-二亚硝基五亚甲基四胺</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91B47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101-25-7</w:t>
            </w:r>
          </w:p>
        </w:tc>
      </w:tr>
      <w:tr w14:paraId="4D1A2B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DAD6C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502D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硝基胍</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B554D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556-88-7</w:t>
            </w:r>
          </w:p>
        </w:tc>
      </w:tr>
      <w:tr w14:paraId="36F511F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F188C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6543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2,2'-偶氮二异丁腈</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9794D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78-67-1</w:t>
            </w:r>
          </w:p>
        </w:tc>
      </w:tr>
      <w:tr w14:paraId="0820CE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2F56D6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2DCD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2,2'-偶氮-二- (2,4-二甲基戊腈)</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159C7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4419-11-8</w:t>
            </w:r>
          </w:p>
        </w:tc>
      </w:tr>
      <w:tr w14:paraId="61C638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988C6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8F19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硝化甘油</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EA491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55-63-0</w:t>
            </w:r>
          </w:p>
        </w:tc>
      </w:tr>
      <w:tr w14:paraId="2407B7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14" w:type="pc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720D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2040"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650D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乙醚</w:t>
            </w:r>
          </w:p>
        </w:tc>
        <w:tc>
          <w:tcPr>
            <w:tcW w:w="2445" w:type="pc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9529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60-29-7</w:t>
            </w:r>
          </w:p>
        </w:tc>
      </w:tr>
    </w:tbl>
    <w:p w14:paraId="6B8171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sectPr>
          <w:footerReference r:id="rId3" w:type="default"/>
          <w:pgSz w:w="11906" w:h="16838"/>
          <w:pgMar w:top="1701" w:right="1417" w:bottom="1701" w:left="1417" w:header="851" w:footer="992" w:gutter="0"/>
          <w:cols w:space="720" w:num="1"/>
          <w:docGrid w:type="lines" w:linePitch="312" w:charSpace="0"/>
        </w:sectPr>
      </w:pPr>
    </w:p>
    <w:p w14:paraId="33327DC6">
      <w:pPr>
        <w:pStyle w:val="3"/>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3D3E084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危险化学品领域安全工作台账</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585"/>
        <w:gridCol w:w="585"/>
        <w:gridCol w:w="885"/>
        <w:gridCol w:w="885"/>
        <w:gridCol w:w="885"/>
        <w:gridCol w:w="590"/>
        <w:gridCol w:w="885"/>
        <w:gridCol w:w="636"/>
        <w:gridCol w:w="885"/>
        <w:gridCol w:w="885"/>
        <w:gridCol w:w="1041"/>
        <w:gridCol w:w="590"/>
        <w:gridCol w:w="590"/>
        <w:gridCol w:w="595"/>
        <w:gridCol w:w="590"/>
        <w:gridCol w:w="1407"/>
        <w:gridCol w:w="560"/>
      </w:tblGrid>
      <w:tr w14:paraId="2E7B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BD315">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序号</w:t>
            </w:r>
          </w:p>
        </w:tc>
        <w:tc>
          <w:tcPr>
            <w:tcW w:w="21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572EEB">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重点企业清单</w:t>
            </w:r>
          </w:p>
        </w:tc>
        <w:tc>
          <w:tcPr>
            <w:tcW w:w="324" w:type="pct"/>
            <w:tcBorders>
              <w:top w:val="single" w:color="000000" w:sz="4" w:space="0"/>
              <w:left w:val="single" w:color="000000" w:sz="4" w:space="0"/>
              <w:bottom w:val="single" w:color="000000" w:sz="4" w:space="0"/>
              <w:right w:val="nil"/>
            </w:tcBorders>
            <w:shd w:val="clear" w:color="auto" w:fill="auto"/>
            <w:vAlign w:val="center"/>
          </w:tcPr>
          <w:p w14:paraId="678CDCA0">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问题明细清单</w:t>
            </w:r>
          </w:p>
        </w:tc>
        <w:tc>
          <w:tcPr>
            <w:tcW w:w="705" w:type="pct"/>
            <w:gridSpan w:val="2"/>
            <w:tcBorders>
              <w:top w:val="single" w:color="000000" w:sz="4" w:space="0"/>
              <w:left w:val="single" w:color="000000" w:sz="4" w:space="0"/>
              <w:bottom w:val="single" w:color="000000" w:sz="4" w:space="0"/>
              <w:right w:val="nil"/>
            </w:tcBorders>
            <w:shd w:val="clear" w:color="auto" w:fill="auto"/>
            <w:vAlign w:val="center"/>
          </w:tcPr>
          <w:p w14:paraId="51E9F3C2">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整改计划清单</w:t>
            </w:r>
          </w:p>
        </w:tc>
        <w:tc>
          <w:tcPr>
            <w:tcW w:w="6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B3F9F">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人员责任清单</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57376">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重大风险处置意见清单</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D5F6">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整改情况</w:t>
            </w:r>
          </w:p>
        </w:tc>
      </w:tr>
      <w:tr w14:paraId="43B2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21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86A664B">
            <w:pPr>
              <w:jc w:val="center"/>
              <w:rPr>
                <w:rFonts w:hint="eastAsia" w:ascii="黑体" w:hAnsi="黑体" w:eastAsia="黑体" w:cs="黑体"/>
                <w:b/>
                <w:bCs/>
                <w:i w:val="0"/>
                <w:iCs w:val="0"/>
                <w:color w:val="000000"/>
                <w:sz w:val="22"/>
                <w:szCs w:val="22"/>
                <w:u w:val="none"/>
              </w:rPr>
            </w:pPr>
          </w:p>
        </w:tc>
        <w:tc>
          <w:tcPr>
            <w:tcW w:w="214" w:type="pct"/>
            <w:tcBorders>
              <w:top w:val="nil"/>
              <w:left w:val="single" w:color="000000" w:sz="4" w:space="0"/>
              <w:bottom w:val="single" w:color="auto" w:sz="4" w:space="0"/>
              <w:right w:val="nil"/>
            </w:tcBorders>
            <w:shd w:val="clear" w:color="auto" w:fill="auto"/>
            <w:vAlign w:val="center"/>
          </w:tcPr>
          <w:p w14:paraId="3F6C0A78">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企业名称</w:t>
            </w:r>
          </w:p>
        </w:tc>
        <w:tc>
          <w:tcPr>
            <w:tcW w:w="214" w:type="pct"/>
            <w:tcBorders>
              <w:top w:val="single" w:color="000000" w:sz="4" w:space="0"/>
              <w:left w:val="single" w:color="000000" w:sz="4" w:space="0"/>
              <w:bottom w:val="single" w:color="auto" w:sz="4" w:space="0"/>
              <w:right w:val="single" w:color="000000" w:sz="4" w:space="0"/>
            </w:tcBorders>
            <w:shd w:val="clear" w:color="auto" w:fill="auto"/>
            <w:vAlign w:val="center"/>
          </w:tcPr>
          <w:p w14:paraId="52F9B5FE">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是否重点企业</w:t>
            </w:r>
          </w:p>
        </w:tc>
        <w:tc>
          <w:tcPr>
            <w:tcW w:w="324" w:type="pct"/>
            <w:tcBorders>
              <w:top w:val="nil"/>
              <w:left w:val="nil"/>
              <w:bottom w:val="single" w:color="auto" w:sz="4" w:space="0"/>
              <w:right w:val="single" w:color="000000" w:sz="4" w:space="0"/>
            </w:tcBorders>
            <w:shd w:val="clear" w:color="auto" w:fill="auto"/>
            <w:vAlign w:val="center"/>
          </w:tcPr>
          <w:p w14:paraId="3A963851">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主要危险源（装置/工艺/物料）</w:t>
            </w:r>
          </w:p>
        </w:tc>
        <w:tc>
          <w:tcPr>
            <w:tcW w:w="324" w:type="pct"/>
            <w:tcBorders>
              <w:top w:val="nil"/>
              <w:left w:val="nil"/>
              <w:bottom w:val="single" w:color="auto" w:sz="4" w:space="0"/>
              <w:right w:val="single" w:color="000000" w:sz="4" w:space="0"/>
            </w:tcBorders>
            <w:shd w:val="clear" w:color="auto" w:fill="auto"/>
            <w:vAlign w:val="center"/>
          </w:tcPr>
          <w:p w14:paraId="2C3E945D">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企业类型（生产/储存/经营/使用/运输/废弃处置）</w:t>
            </w:r>
          </w:p>
        </w:tc>
        <w:tc>
          <w:tcPr>
            <w:tcW w:w="324" w:type="pct"/>
            <w:tcBorders>
              <w:top w:val="nil"/>
              <w:left w:val="nil"/>
              <w:bottom w:val="single" w:color="auto" w:sz="4" w:space="0"/>
              <w:right w:val="single" w:color="000000" w:sz="4" w:space="0"/>
            </w:tcBorders>
            <w:shd w:val="clear" w:color="auto" w:fill="auto"/>
            <w:vAlign w:val="center"/>
          </w:tcPr>
          <w:p w14:paraId="7387B58F">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品名、数量</w:t>
            </w:r>
          </w:p>
        </w:tc>
        <w:tc>
          <w:tcPr>
            <w:tcW w:w="216" w:type="pct"/>
            <w:tcBorders>
              <w:top w:val="nil"/>
              <w:left w:val="nil"/>
              <w:bottom w:val="single" w:color="auto" w:sz="4" w:space="0"/>
              <w:right w:val="single" w:color="000000" w:sz="4" w:space="0"/>
            </w:tcBorders>
            <w:shd w:val="clear" w:color="auto" w:fill="auto"/>
            <w:vAlign w:val="center"/>
          </w:tcPr>
          <w:p w14:paraId="0492C65C">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地址</w:t>
            </w:r>
          </w:p>
        </w:tc>
        <w:tc>
          <w:tcPr>
            <w:tcW w:w="324" w:type="pct"/>
            <w:tcBorders>
              <w:top w:val="nil"/>
              <w:left w:val="nil"/>
              <w:bottom w:val="single" w:color="auto" w:sz="4" w:space="0"/>
              <w:right w:val="single" w:color="000000" w:sz="4" w:space="0"/>
            </w:tcBorders>
            <w:shd w:val="clear" w:color="auto" w:fill="auto"/>
            <w:vAlign w:val="center"/>
          </w:tcPr>
          <w:p w14:paraId="6BFE9015">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用地性质、场所性质</w:t>
            </w:r>
          </w:p>
        </w:tc>
        <w:tc>
          <w:tcPr>
            <w:tcW w:w="232" w:type="pct"/>
            <w:tcBorders>
              <w:top w:val="nil"/>
              <w:left w:val="nil"/>
              <w:bottom w:val="single" w:color="auto" w:sz="4" w:space="0"/>
              <w:right w:val="single" w:color="000000" w:sz="4" w:space="0"/>
            </w:tcBorders>
            <w:shd w:val="clear" w:color="auto" w:fill="auto"/>
            <w:vAlign w:val="center"/>
          </w:tcPr>
          <w:p w14:paraId="30BCCD0A">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行业主管部门</w:t>
            </w:r>
          </w:p>
        </w:tc>
        <w:tc>
          <w:tcPr>
            <w:tcW w:w="324" w:type="pct"/>
            <w:tcBorders>
              <w:top w:val="single" w:color="000000" w:sz="4" w:space="0"/>
              <w:left w:val="single" w:color="000000" w:sz="4" w:space="0"/>
              <w:bottom w:val="single" w:color="auto" w:sz="4" w:space="0"/>
              <w:right w:val="single" w:color="000000" w:sz="4" w:space="0"/>
            </w:tcBorders>
            <w:shd w:val="clear" w:color="auto" w:fill="auto"/>
            <w:vAlign w:val="center"/>
          </w:tcPr>
          <w:p w14:paraId="49C4BCB9">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存在问题（分类梳理）</w:t>
            </w:r>
          </w:p>
        </w:tc>
        <w:tc>
          <w:tcPr>
            <w:tcW w:w="324" w:type="pct"/>
            <w:tcBorders>
              <w:top w:val="single" w:color="000000" w:sz="4" w:space="0"/>
              <w:left w:val="single" w:color="000000" w:sz="4" w:space="0"/>
              <w:bottom w:val="single" w:color="auto" w:sz="4" w:space="0"/>
              <w:right w:val="single" w:color="000000" w:sz="4" w:space="0"/>
            </w:tcBorders>
            <w:shd w:val="clear" w:color="auto" w:fill="auto"/>
            <w:vAlign w:val="center"/>
          </w:tcPr>
          <w:p w14:paraId="57694B13">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整改措施（基于存在问题，一问题一方案）</w:t>
            </w:r>
          </w:p>
        </w:tc>
        <w:tc>
          <w:tcPr>
            <w:tcW w:w="381" w:type="pct"/>
            <w:tcBorders>
              <w:top w:val="single" w:color="000000" w:sz="4" w:space="0"/>
              <w:left w:val="single" w:color="000000" w:sz="4" w:space="0"/>
              <w:bottom w:val="single" w:color="auto" w:sz="4" w:space="0"/>
              <w:right w:val="single" w:color="000000" w:sz="4" w:space="0"/>
            </w:tcBorders>
            <w:shd w:val="clear" w:color="auto" w:fill="auto"/>
            <w:vAlign w:val="center"/>
          </w:tcPr>
          <w:p w14:paraId="7FAC878F">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整改时限(天）</w:t>
            </w:r>
          </w:p>
        </w:tc>
        <w:tc>
          <w:tcPr>
            <w:tcW w:w="216" w:type="pct"/>
            <w:tcBorders>
              <w:top w:val="single" w:color="000000" w:sz="4" w:space="0"/>
              <w:left w:val="single" w:color="000000" w:sz="4" w:space="0"/>
              <w:bottom w:val="single" w:color="auto" w:sz="4" w:space="0"/>
              <w:right w:val="single" w:color="000000" w:sz="4" w:space="0"/>
            </w:tcBorders>
            <w:shd w:val="clear" w:color="auto" w:fill="auto"/>
            <w:vAlign w:val="center"/>
          </w:tcPr>
          <w:p w14:paraId="257A841D">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监管部门责任人</w:t>
            </w:r>
          </w:p>
        </w:tc>
        <w:tc>
          <w:tcPr>
            <w:tcW w:w="216" w:type="pct"/>
            <w:tcBorders>
              <w:top w:val="single" w:color="000000" w:sz="4" w:space="0"/>
              <w:left w:val="single" w:color="000000" w:sz="4" w:space="0"/>
              <w:bottom w:val="single" w:color="auto" w:sz="4" w:space="0"/>
              <w:right w:val="single" w:color="000000" w:sz="4" w:space="0"/>
            </w:tcBorders>
            <w:shd w:val="clear" w:color="auto" w:fill="auto"/>
            <w:vAlign w:val="center"/>
          </w:tcPr>
          <w:p w14:paraId="6080E83E">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属地责任人</w:t>
            </w:r>
          </w:p>
        </w:tc>
        <w:tc>
          <w:tcPr>
            <w:tcW w:w="217" w:type="pct"/>
            <w:tcBorders>
              <w:top w:val="single" w:color="000000" w:sz="4" w:space="0"/>
              <w:left w:val="single" w:color="000000" w:sz="4" w:space="0"/>
              <w:bottom w:val="single" w:color="auto" w:sz="4" w:space="0"/>
              <w:right w:val="single" w:color="000000" w:sz="4" w:space="0"/>
            </w:tcBorders>
            <w:shd w:val="clear" w:color="auto" w:fill="auto"/>
            <w:vAlign w:val="center"/>
          </w:tcPr>
          <w:p w14:paraId="7BAAD0BC">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企业责任人</w:t>
            </w:r>
          </w:p>
        </w:tc>
        <w:tc>
          <w:tcPr>
            <w:tcW w:w="216" w:type="pct"/>
            <w:tcBorders>
              <w:top w:val="single" w:color="000000" w:sz="4" w:space="0"/>
              <w:left w:val="single" w:color="000000" w:sz="4" w:space="0"/>
              <w:bottom w:val="single" w:color="auto" w:sz="4" w:space="0"/>
              <w:right w:val="single" w:color="000000" w:sz="4" w:space="0"/>
            </w:tcBorders>
            <w:shd w:val="clear" w:color="auto" w:fill="auto"/>
            <w:vAlign w:val="center"/>
          </w:tcPr>
          <w:p w14:paraId="623830C7">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是否存在重大风险</w:t>
            </w:r>
          </w:p>
        </w:tc>
        <w:tc>
          <w:tcPr>
            <w:tcW w:w="515" w:type="pct"/>
            <w:tcBorders>
              <w:top w:val="single" w:color="000000" w:sz="4" w:space="0"/>
              <w:left w:val="single" w:color="000000" w:sz="4" w:space="0"/>
              <w:bottom w:val="single" w:color="auto" w:sz="4" w:space="0"/>
              <w:right w:val="single" w:color="000000" w:sz="4" w:space="0"/>
            </w:tcBorders>
            <w:shd w:val="clear" w:color="auto" w:fill="auto"/>
            <w:vAlign w:val="center"/>
          </w:tcPr>
          <w:p w14:paraId="2C36C323">
            <w:pPr>
              <w:keepNext w:val="0"/>
              <w:keepLines w:val="0"/>
              <w:widowControl/>
              <w:suppressLineNumbers w:val="0"/>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处置意见（1.限时整改；2.停业整顿；3.关停取缔；4.其他...）</w:t>
            </w:r>
          </w:p>
        </w:tc>
        <w:tc>
          <w:tcPr>
            <w:tcW w:w="20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C474AB9">
            <w:pPr>
              <w:jc w:val="center"/>
              <w:rPr>
                <w:rFonts w:hint="eastAsia" w:ascii="黑体" w:hAnsi="黑体" w:eastAsia="黑体" w:cs="黑体"/>
                <w:i w:val="0"/>
                <w:iCs w:val="0"/>
                <w:color w:val="000000"/>
                <w:sz w:val="18"/>
                <w:szCs w:val="18"/>
                <w:u w:val="none"/>
              </w:rPr>
            </w:pPr>
          </w:p>
        </w:tc>
      </w:tr>
      <w:tr w14:paraId="612D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1869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7021214E">
            <w:pPr>
              <w:jc w:val="center"/>
              <w:rPr>
                <w:rFonts w:hint="eastAsia" w:ascii="宋体" w:hAnsi="宋体" w:eastAsia="宋体" w:cs="宋体"/>
                <w:i w:val="0"/>
                <w:iCs w:val="0"/>
                <w:color w:val="000000"/>
                <w:sz w:val="22"/>
                <w:szCs w:val="22"/>
                <w:u w:val="none"/>
              </w:rPr>
            </w:pP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4DCC960D">
            <w:pPr>
              <w:jc w:val="center"/>
              <w:rPr>
                <w:rFonts w:hint="eastAsia" w:ascii="宋体" w:hAnsi="宋体" w:eastAsia="宋体" w:cs="宋体"/>
                <w:i w:val="0"/>
                <w:iCs w:val="0"/>
                <w:color w:val="000000"/>
                <w:sz w:val="22"/>
                <w:szCs w:val="22"/>
                <w:u w:val="none"/>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35B270D6">
            <w:pPr>
              <w:jc w:val="center"/>
              <w:rPr>
                <w:rFonts w:hint="eastAsia" w:ascii="宋体" w:hAnsi="宋体" w:eastAsia="宋体" w:cs="宋体"/>
                <w:i w:val="0"/>
                <w:iCs w:val="0"/>
                <w:color w:val="000000"/>
                <w:sz w:val="22"/>
                <w:szCs w:val="22"/>
                <w:u w:val="none"/>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95D3BAA">
            <w:pPr>
              <w:jc w:val="center"/>
              <w:rPr>
                <w:rFonts w:hint="eastAsia" w:ascii="宋体" w:hAnsi="宋体" w:eastAsia="宋体" w:cs="宋体"/>
                <w:i w:val="0"/>
                <w:iCs w:val="0"/>
                <w:color w:val="000000"/>
                <w:sz w:val="22"/>
                <w:szCs w:val="22"/>
                <w:u w:val="none"/>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447549C8">
            <w:pPr>
              <w:jc w:val="center"/>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0FA70D46">
            <w:pPr>
              <w:jc w:val="center"/>
              <w:rPr>
                <w:rFonts w:hint="eastAsia" w:ascii="宋体" w:hAnsi="宋体" w:eastAsia="宋体" w:cs="宋体"/>
                <w:i w:val="0"/>
                <w:iCs w:val="0"/>
                <w:color w:val="000000"/>
                <w:sz w:val="22"/>
                <w:szCs w:val="22"/>
                <w:u w:val="none"/>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62795CBA">
            <w:pPr>
              <w:jc w:val="center"/>
              <w:rPr>
                <w:rFonts w:hint="eastAsia" w:ascii="宋体" w:hAnsi="宋体" w:eastAsia="宋体" w:cs="宋体"/>
                <w:i w:val="0"/>
                <w:iCs w:val="0"/>
                <w:color w:val="000000"/>
                <w:sz w:val="22"/>
                <w:szCs w:val="22"/>
                <w:u w:val="none"/>
              </w:rPr>
            </w:pPr>
          </w:p>
        </w:tc>
        <w:tc>
          <w:tcPr>
            <w:tcW w:w="232" w:type="pct"/>
            <w:tcBorders>
              <w:top w:val="single" w:color="auto" w:sz="4" w:space="0"/>
              <w:left w:val="single" w:color="auto" w:sz="4" w:space="0"/>
              <w:bottom w:val="single" w:color="auto" w:sz="4" w:space="0"/>
              <w:right w:val="single" w:color="auto" w:sz="4" w:space="0"/>
            </w:tcBorders>
            <w:shd w:val="clear" w:color="auto" w:fill="auto"/>
            <w:vAlign w:val="center"/>
          </w:tcPr>
          <w:p w14:paraId="563AAF56">
            <w:pPr>
              <w:jc w:val="center"/>
              <w:rPr>
                <w:rFonts w:hint="eastAsia" w:ascii="宋体" w:hAnsi="宋体" w:eastAsia="宋体" w:cs="宋体"/>
                <w:i w:val="0"/>
                <w:iCs w:val="0"/>
                <w:color w:val="000000"/>
                <w:sz w:val="22"/>
                <w:szCs w:val="22"/>
                <w:u w:val="none"/>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496B264B">
            <w:pPr>
              <w:jc w:val="center"/>
              <w:rPr>
                <w:rFonts w:hint="eastAsia" w:ascii="宋体" w:hAnsi="宋体" w:eastAsia="宋体" w:cs="宋体"/>
                <w:i w:val="0"/>
                <w:iCs w:val="0"/>
                <w:color w:val="000000"/>
                <w:sz w:val="22"/>
                <w:szCs w:val="22"/>
                <w:u w:val="none"/>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7D0F7DCB">
            <w:pPr>
              <w:jc w:val="center"/>
              <w:rPr>
                <w:rFonts w:hint="eastAsia" w:ascii="宋体" w:hAnsi="宋体" w:eastAsia="宋体" w:cs="宋体"/>
                <w:i w:val="0"/>
                <w:iCs w:val="0"/>
                <w:color w:val="000000"/>
                <w:sz w:val="22"/>
                <w:szCs w:val="22"/>
                <w:u w:val="none"/>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31456541">
            <w:pPr>
              <w:jc w:val="center"/>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44327AB5">
            <w:pPr>
              <w:jc w:val="center"/>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47DA6053">
            <w:pPr>
              <w:jc w:val="center"/>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2E75CB3">
            <w:pPr>
              <w:jc w:val="center"/>
              <w:rPr>
                <w:rFonts w:hint="eastAsia" w:ascii="宋体" w:hAnsi="宋体" w:eastAsia="宋体" w:cs="宋体"/>
                <w:i w:val="0"/>
                <w:iCs w:val="0"/>
                <w:color w:val="000000"/>
                <w:sz w:val="22"/>
                <w:szCs w:val="22"/>
                <w:u w:val="none"/>
              </w:rPr>
            </w:pP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6E8BEDA7">
            <w:pPr>
              <w:jc w:val="center"/>
              <w:rPr>
                <w:rFonts w:hint="eastAsia" w:ascii="宋体" w:hAnsi="宋体" w:eastAsia="宋体" w:cs="宋体"/>
                <w:i w:val="0"/>
                <w:iCs w:val="0"/>
                <w:color w:val="000000"/>
                <w:sz w:val="22"/>
                <w:szCs w:val="22"/>
                <w:u w:val="none"/>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021FF7F5">
            <w:pPr>
              <w:jc w:val="center"/>
              <w:rPr>
                <w:rFonts w:hint="eastAsia" w:ascii="宋体" w:hAnsi="宋体" w:eastAsia="宋体" w:cs="宋体"/>
                <w:i w:val="0"/>
                <w:iCs w:val="0"/>
                <w:color w:val="000000"/>
                <w:sz w:val="22"/>
                <w:szCs w:val="22"/>
                <w:u w:val="none"/>
              </w:rPr>
            </w:pP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14:paraId="35F56A90">
            <w:pPr>
              <w:jc w:val="center"/>
              <w:rPr>
                <w:rFonts w:hint="eastAsia" w:ascii="宋体" w:hAnsi="宋体" w:eastAsia="宋体" w:cs="宋体"/>
                <w:i w:val="0"/>
                <w:iCs w:val="0"/>
                <w:color w:val="000000"/>
                <w:sz w:val="22"/>
                <w:szCs w:val="22"/>
                <w:u w:val="none"/>
              </w:rPr>
            </w:pPr>
          </w:p>
        </w:tc>
      </w:tr>
    </w:tbl>
    <w:p w14:paraId="2F3E3C4F">
      <w:pPr>
        <w:pStyle w:val="2"/>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注：用地性质:工业用地、仓储用地 </w:t>
      </w:r>
    </w:p>
    <w:p w14:paraId="2DE47D81">
      <w:pPr>
        <w:pStyle w:val="2"/>
        <w:rPr>
          <w:rFonts w:hint="eastAsia"/>
          <w:lang w:eastAsia="zh-CN"/>
        </w:rPr>
        <w:sectPr>
          <w:pgSz w:w="16838" w:h="11906" w:orient="landscape"/>
          <w:pgMar w:top="1417" w:right="1701" w:bottom="1417" w:left="1701" w:header="851" w:footer="992" w:gutter="0"/>
          <w:cols w:space="720" w:num="1"/>
          <w:docGrid w:type="lines" w:linePitch="312" w:charSpace="0"/>
        </w:sectPr>
      </w:pPr>
      <w:r>
        <w:rPr>
          <w:rFonts w:hint="eastAsia" w:ascii="仿宋_GB2312" w:hAnsi="仿宋_GB2312" w:eastAsia="仿宋_GB2312" w:cs="仿宋_GB2312"/>
          <w:lang w:eastAsia="zh-CN"/>
        </w:rPr>
        <w:t xml:space="preserve">         场所属性:厂中厂、城乡结合部和边远区域的闲置、废弃、停产企业厂房、仓库以及废弃养殖场、民房、偏僻场所</w:t>
      </w:r>
    </w:p>
    <w:p w14:paraId="4D09A9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76DB5741">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安全生产大检查工作“四个清单”</w:t>
      </w:r>
      <w:r>
        <w:rPr>
          <w:rFonts w:hint="eastAsia" w:ascii="方正小标宋简体" w:hAnsi="方正小标宋简体" w:eastAsia="方正小标宋简体" w:cs="方正小标宋简体"/>
          <w:sz w:val="44"/>
          <w:szCs w:val="44"/>
          <w:lang w:val="en-US" w:eastAsia="zh-CN"/>
        </w:rPr>
        <w:t>登记表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15"/>
        <w:gridCol w:w="1595"/>
        <w:gridCol w:w="893"/>
        <w:gridCol w:w="1398"/>
        <w:gridCol w:w="942"/>
        <w:gridCol w:w="1043"/>
        <w:gridCol w:w="1387"/>
        <w:gridCol w:w="1548"/>
        <w:gridCol w:w="1354"/>
        <w:gridCol w:w="1516"/>
      </w:tblGrid>
      <w:tr w14:paraId="4A56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Merge w:val="restart"/>
            <w:noWrap w:val="0"/>
            <w:vAlign w:val="center"/>
          </w:tcPr>
          <w:p w14:paraId="7E57B040">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555" w:type="pct"/>
            <w:vMerge w:val="restart"/>
            <w:noWrap w:val="0"/>
            <w:vAlign w:val="center"/>
          </w:tcPr>
          <w:p w14:paraId="4BE0BCA0">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排查清单</w:t>
            </w:r>
          </w:p>
        </w:tc>
        <w:tc>
          <w:tcPr>
            <w:tcW w:w="911" w:type="pct"/>
            <w:gridSpan w:val="2"/>
            <w:noWrap w:val="0"/>
            <w:vAlign w:val="center"/>
          </w:tcPr>
          <w:p w14:paraId="2CB3166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隐患清单</w:t>
            </w:r>
          </w:p>
        </w:tc>
        <w:tc>
          <w:tcPr>
            <w:tcW w:w="1239" w:type="pct"/>
            <w:gridSpan w:val="3"/>
            <w:noWrap w:val="0"/>
            <w:vAlign w:val="center"/>
          </w:tcPr>
          <w:p w14:paraId="2F82D8A5">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整改清单</w:t>
            </w:r>
          </w:p>
        </w:tc>
        <w:tc>
          <w:tcPr>
            <w:tcW w:w="1075" w:type="pct"/>
            <w:gridSpan w:val="2"/>
            <w:noWrap w:val="0"/>
            <w:vAlign w:val="center"/>
          </w:tcPr>
          <w:p w14:paraId="526C8579">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责任清单</w:t>
            </w:r>
          </w:p>
        </w:tc>
        <w:tc>
          <w:tcPr>
            <w:tcW w:w="1051" w:type="pct"/>
            <w:gridSpan w:val="2"/>
            <w:noWrap w:val="0"/>
            <w:vAlign w:val="center"/>
          </w:tcPr>
          <w:p w14:paraId="6FD5EB8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整改图片</w:t>
            </w:r>
          </w:p>
        </w:tc>
      </w:tr>
      <w:tr w14:paraId="2E52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vMerge w:val="continue"/>
            <w:noWrap w:val="0"/>
            <w:vAlign w:val="center"/>
          </w:tcPr>
          <w:p w14:paraId="2B6300CB">
            <w:pPr>
              <w:jc w:val="center"/>
              <w:rPr>
                <w:rFonts w:hint="eastAsia" w:ascii="仿宋_GB2312" w:hAnsi="仿宋_GB2312" w:eastAsia="仿宋_GB2312" w:cs="仿宋_GB2312"/>
                <w:sz w:val="24"/>
                <w:szCs w:val="24"/>
                <w:vertAlign w:val="baseline"/>
                <w:lang w:eastAsia="zh-CN"/>
              </w:rPr>
            </w:pPr>
          </w:p>
        </w:tc>
        <w:tc>
          <w:tcPr>
            <w:tcW w:w="555" w:type="pct"/>
            <w:vMerge w:val="continue"/>
            <w:noWrap w:val="0"/>
            <w:vAlign w:val="center"/>
          </w:tcPr>
          <w:p w14:paraId="5C8944C1">
            <w:pPr>
              <w:jc w:val="center"/>
              <w:rPr>
                <w:rFonts w:hint="eastAsia" w:ascii="仿宋_GB2312" w:hAnsi="仿宋_GB2312" w:eastAsia="仿宋_GB2312" w:cs="仿宋_GB2312"/>
                <w:sz w:val="24"/>
                <w:szCs w:val="24"/>
                <w:vertAlign w:val="baseline"/>
                <w:lang w:eastAsia="zh-CN"/>
              </w:rPr>
            </w:pPr>
          </w:p>
        </w:tc>
        <w:tc>
          <w:tcPr>
            <w:tcW w:w="584" w:type="pct"/>
            <w:noWrap w:val="0"/>
            <w:vAlign w:val="center"/>
          </w:tcPr>
          <w:p w14:paraId="6CB35E29">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存在问题</w:t>
            </w:r>
          </w:p>
        </w:tc>
        <w:tc>
          <w:tcPr>
            <w:tcW w:w="327" w:type="pct"/>
            <w:noWrap w:val="0"/>
            <w:vAlign w:val="center"/>
          </w:tcPr>
          <w:p w14:paraId="2A2C773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是否为重大隐患</w:t>
            </w:r>
          </w:p>
        </w:tc>
        <w:tc>
          <w:tcPr>
            <w:tcW w:w="512" w:type="pct"/>
            <w:noWrap w:val="0"/>
            <w:vAlign w:val="center"/>
          </w:tcPr>
          <w:p w14:paraId="68E17D9D">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整改措施</w:t>
            </w:r>
          </w:p>
        </w:tc>
        <w:tc>
          <w:tcPr>
            <w:tcW w:w="345" w:type="pct"/>
            <w:noWrap w:val="0"/>
            <w:vAlign w:val="center"/>
          </w:tcPr>
          <w:p w14:paraId="09FC51A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整改时限</w:t>
            </w:r>
          </w:p>
        </w:tc>
        <w:tc>
          <w:tcPr>
            <w:tcW w:w="382" w:type="pct"/>
            <w:noWrap w:val="0"/>
            <w:vAlign w:val="center"/>
          </w:tcPr>
          <w:p w14:paraId="3FA5390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制度措施</w:t>
            </w:r>
          </w:p>
        </w:tc>
        <w:tc>
          <w:tcPr>
            <w:tcW w:w="508" w:type="pct"/>
            <w:noWrap w:val="0"/>
            <w:vAlign w:val="center"/>
          </w:tcPr>
          <w:p w14:paraId="610B78E7">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责任单位</w:t>
            </w:r>
          </w:p>
        </w:tc>
        <w:tc>
          <w:tcPr>
            <w:tcW w:w="567" w:type="pct"/>
            <w:noWrap w:val="0"/>
            <w:vAlign w:val="center"/>
          </w:tcPr>
          <w:p w14:paraId="34B50EED">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责任人</w:t>
            </w:r>
          </w:p>
        </w:tc>
        <w:tc>
          <w:tcPr>
            <w:tcW w:w="496" w:type="pct"/>
            <w:noWrap w:val="0"/>
            <w:vAlign w:val="center"/>
          </w:tcPr>
          <w:p w14:paraId="39FFCB5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整改前</w:t>
            </w:r>
          </w:p>
        </w:tc>
        <w:tc>
          <w:tcPr>
            <w:tcW w:w="555" w:type="pct"/>
            <w:noWrap w:val="0"/>
            <w:vAlign w:val="center"/>
          </w:tcPr>
          <w:p w14:paraId="477251F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整改后</w:t>
            </w:r>
          </w:p>
        </w:tc>
      </w:tr>
      <w:tr w14:paraId="4147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noWrap w:val="0"/>
            <w:vAlign w:val="center"/>
          </w:tcPr>
          <w:p w14:paraId="54601F7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555" w:type="pct"/>
            <w:noWrap w:val="0"/>
            <w:vAlign w:val="center"/>
          </w:tcPr>
          <w:p w14:paraId="236ED913">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eastAsia="zh-CN"/>
              </w:rPr>
              <w:t>例：</w:t>
            </w:r>
            <w:r>
              <w:rPr>
                <w:rFonts w:hint="eastAsia" w:ascii="仿宋_GB2312" w:hAnsi="仿宋_GB2312" w:eastAsia="仿宋_GB2312" w:cs="仿宋_GB2312"/>
                <w:b w:val="0"/>
                <w:bCs w:val="0"/>
                <w:color w:val="auto"/>
                <w:sz w:val="24"/>
                <w:szCs w:val="24"/>
                <w:vertAlign w:val="baseline"/>
                <w:lang w:val="en-US" w:eastAsia="zh-CN"/>
              </w:rPr>
              <w:t>排查对象名称</w:t>
            </w:r>
          </w:p>
        </w:tc>
        <w:tc>
          <w:tcPr>
            <w:tcW w:w="584" w:type="pct"/>
            <w:noWrap w:val="0"/>
            <w:vAlign w:val="center"/>
          </w:tcPr>
          <w:p w14:paraId="6CCCA63F">
            <w:pPr>
              <w:jc w:val="both"/>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1.具体存在问题；</w:t>
            </w:r>
          </w:p>
          <w:p w14:paraId="1768D841">
            <w:pPr>
              <w:jc w:val="both"/>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2.具体存在问题；</w:t>
            </w:r>
          </w:p>
        </w:tc>
        <w:tc>
          <w:tcPr>
            <w:tcW w:w="327" w:type="pct"/>
            <w:noWrap w:val="0"/>
            <w:vAlign w:val="center"/>
          </w:tcPr>
          <w:p w14:paraId="0ACDB39F">
            <w:pPr>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填写是或否</w:t>
            </w:r>
          </w:p>
        </w:tc>
        <w:tc>
          <w:tcPr>
            <w:tcW w:w="512" w:type="pct"/>
            <w:noWrap w:val="0"/>
            <w:vAlign w:val="center"/>
          </w:tcPr>
          <w:p w14:paraId="49B00DD1">
            <w:pPr>
              <w:jc w:val="both"/>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1.具体整改措施；</w:t>
            </w:r>
          </w:p>
          <w:p w14:paraId="1C3DCAE6">
            <w:pPr>
              <w:jc w:val="both"/>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2.具体整改措施；</w:t>
            </w:r>
          </w:p>
        </w:tc>
        <w:tc>
          <w:tcPr>
            <w:tcW w:w="345" w:type="pct"/>
            <w:noWrap w:val="0"/>
            <w:vAlign w:val="center"/>
          </w:tcPr>
          <w:p w14:paraId="4D8F8E60">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填写预计整改时间或已完成整改</w:t>
            </w:r>
          </w:p>
          <w:p w14:paraId="73A12CEA">
            <w:pPr>
              <w:jc w:val="center"/>
              <w:rPr>
                <w:rFonts w:hint="default" w:ascii="仿宋_GB2312" w:hAnsi="仿宋_GB2312" w:eastAsia="仿宋_GB2312" w:cs="仿宋_GB2312"/>
                <w:b w:val="0"/>
                <w:bCs w:val="0"/>
                <w:color w:val="auto"/>
                <w:sz w:val="24"/>
                <w:szCs w:val="24"/>
                <w:vertAlign w:val="baseline"/>
                <w:lang w:val="en-US" w:eastAsia="zh-CN"/>
              </w:rPr>
            </w:pPr>
          </w:p>
        </w:tc>
        <w:tc>
          <w:tcPr>
            <w:tcW w:w="382" w:type="pct"/>
            <w:noWrap w:val="0"/>
            <w:vAlign w:val="center"/>
          </w:tcPr>
          <w:p w14:paraId="4CBA9849">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重大隐患需形成具体制度措施</w:t>
            </w:r>
          </w:p>
        </w:tc>
        <w:tc>
          <w:tcPr>
            <w:tcW w:w="508" w:type="pct"/>
            <w:noWrap w:val="0"/>
            <w:vAlign w:val="center"/>
          </w:tcPr>
          <w:p w14:paraId="4D1EDACF">
            <w:pPr>
              <w:jc w:val="center"/>
              <w:rPr>
                <w:rFonts w:hint="eastAsia" w:ascii="仿宋_GB2312" w:hAnsi="仿宋_GB2312" w:eastAsia="仿宋_GB2312" w:cs="仿宋_GB2312"/>
                <w:b w:val="0"/>
                <w:bCs w:val="0"/>
                <w:color w:val="auto"/>
                <w:sz w:val="24"/>
                <w:szCs w:val="24"/>
                <w:vertAlign w:val="baseline"/>
                <w:lang w:eastAsia="zh-CN"/>
              </w:rPr>
            </w:pPr>
          </w:p>
        </w:tc>
        <w:tc>
          <w:tcPr>
            <w:tcW w:w="567" w:type="pct"/>
            <w:noWrap w:val="0"/>
            <w:vAlign w:val="center"/>
          </w:tcPr>
          <w:p w14:paraId="466CF457">
            <w:pPr>
              <w:jc w:val="center"/>
              <w:rPr>
                <w:rFonts w:hint="eastAsia" w:ascii="仿宋_GB2312" w:hAnsi="仿宋_GB2312" w:eastAsia="仿宋_GB2312" w:cs="仿宋_GB2312"/>
                <w:b w:val="0"/>
                <w:bCs w:val="0"/>
                <w:color w:val="auto"/>
                <w:sz w:val="24"/>
                <w:szCs w:val="24"/>
                <w:vertAlign w:val="baseline"/>
                <w:lang w:eastAsia="zh-CN"/>
              </w:rPr>
            </w:pPr>
          </w:p>
        </w:tc>
        <w:tc>
          <w:tcPr>
            <w:tcW w:w="496" w:type="pct"/>
            <w:noWrap w:val="0"/>
            <w:vAlign w:val="center"/>
          </w:tcPr>
          <w:p w14:paraId="40E12F12">
            <w:pPr>
              <w:jc w:val="center"/>
              <w:rPr>
                <w:rFonts w:hint="eastAsia" w:ascii="仿宋_GB2312" w:hAnsi="仿宋_GB2312" w:eastAsia="仿宋_GB2312" w:cs="仿宋_GB2312"/>
                <w:b w:val="0"/>
                <w:bCs w:val="0"/>
                <w:color w:val="auto"/>
                <w:sz w:val="24"/>
                <w:szCs w:val="24"/>
                <w:vertAlign w:val="baseline"/>
                <w:lang w:eastAsia="zh-CN"/>
              </w:rPr>
            </w:pPr>
          </w:p>
        </w:tc>
        <w:tc>
          <w:tcPr>
            <w:tcW w:w="555" w:type="pct"/>
            <w:noWrap w:val="0"/>
            <w:vAlign w:val="center"/>
          </w:tcPr>
          <w:p w14:paraId="6D929916">
            <w:pPr>
              <w:jc w:val="center"/>
              <w:rPr>
                <w:rFonts w:hint="eastAsia" w:ascii="仿宋_GB2312" w:hAnsi="仿宋_GB2312" w:eastAsia="仿宋_GB2312" w:cs="仿宋_GB2312"/>
                <w:b w:val="0"/>
                <w:bCs w:val="0"/>
                <w:color w:val="auto"/>
                <w:sz w:val="24"/>
                <w:szCs w:val="24"/>
                <w:vertAlign w:val="baseline"/>
                <w:lang w:eastAsia="zh-CN"/>
              </w:rPr>
            </w:pPr>
          </w:p>
        </w:tc>
      </w:tr>
      <w:tr w14:paraId="7A1B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7" w:type="pct"/>
            <w:noWrap w:val="0"/>
            <w:vAlign w:val="center"/>
          </w:tcPr>
          <w:p w14:paraId="150335C6">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55" w:type="pct"/>
            <w:noWrap w:val="0"/>
            <w:vAlign w:val="center"/>
          </w:tcPr>
          <w:p w14:paraId="48E101A3">
            <w:pPr>
              <w:jc w:val="center"/>
              <w:rPr>
                <w:rFonts w:hint="eastAsia" w:ascii="仿宋_GB2312" w:hAnsi="仿宋_GB2312" w:eastAsia="仿宋_GB2312" w:cs="仿宋_GB2312"/>
                <w:sz w:val="24"/>
                <w:szCs w:val="24"/>
                <w:vertAlign w:val="baseline"/>
                <w:lang w:eastAsia="zh-CN"/>
              </w:rPr>
            </w:pPr>
          </w:p>
        </w:tc>
        <w:tc>
          <w:tcPr>
            <w:tcW w:w="584" w:type="pct"/>
            <w:noWrap w:val="0"/>
            <w:vAlign w:val="center"/>
          </w:tcPr>
          <w:p w14:paraId="453706CC">
            <w:pPr>
              <w:jc w:val="center"/>
              <w:rPr>
                <w:rFonts w:hint="eastAsia" w:ascii="仿宋_GB2312" w:hAnsi="仿宋_GB2312" w:eastAsia="仿宋_GB2312" w:cs="仿宋_GB2312"/>
                <w:sz w:val="24"/>
                <w:szCs w:val="24"/>
                <w:vertAlign w:val="baseline"/>
                <w:lang w:eastAsia="zh-CN"/>
              </w:rPr>
            </w:pPr>
          </w:p>
        </w:tc>
        <w:tc>
          <w:tcPr>
            <w:tcW w:w="327" w:type="pct"/>
            <w:noWrap w:val="0"/>
            <w:vAlign w:val="center"/>
          </w:tcPr>
          <w:p w14:paraId="0018EF26">
            <w:pPr>
              <w:jc w:val="center"/>
              <w:rPr>
                <w:rFonts w:hint="eastAsia" w:ascii="仿宋_GB2312" w:hAnsi="仿宋_GB2312" w:eastAsia="仿宋_GB2312" w:cs="仿宋_GB2312"/>
                <w:sz w:val="24"/>
                <w:szCs w:val="24"/>
                <w:vertAlign w:val="baseline"/>
                <w:lang w:eastAsia="zh-CN"/>
              </w:rPr>
            </w:pPr>
          </w:p>
        </w:tc>
        <w:tc>
          <w:tcPr>
            <w:tcW w:w="512" w:type="pct"/>
            <w:noWrap w:val="0"/>
            <w:vAlign w:val="center"/>
          </w:tcPr>
          <w:p w14:paraId="445E8403">
            <w:pPr>
              <w:jc w:val="center"/>
              <w:rPr>
                <w:rFonts w:hint="eastAsia" w:ascii="仿宋_GB2312" w:hAnsi="仿宋_GB2312" w:eastAsia="仿宋_GB2312" w:cs="仿宋_GB2312"/>
                <w:sz w:val="24"/>
                <w:szCs w:val="24"/>
                <w:vertAlign w:val="baseline"/>
                <w:lang w:eastAsia="zh-CN"/>
              </w:rPr>
            </w:pPr>
          </w:p>
        </w:tc>
        <w:tc>
          <w:tcPr>
            <w:tcW w:w="345" w:type="pct"/>
            <w:noWrap w:val="0"/>
            <w:vAlign w:val="center"/>
          </w:tcPr>
          <w:p w14:paraId="5D40D931">
            <w:pPr>
              <w:jc w:val="center"/>
              <w:rPr>
                <w:rFonts w:hint="eastAsia" w:ascii="仿宋_GB2312" w:hAnsi="仿宋_GB2312" w:eastAsia="仿宋_GB2312" w:cs="仿宋_GB2312"/>
                <w:sz w:val="24"/>
                <w:szCs w:val="24"/>
                <w:vertAlign w:val="baseline"/>
                <w:lang w:eastAsia="zh-CN"/>
              </w:rPr>
            </w:pPr>
          </w:p>
        </w:tc>
        <w:tc>
          <w:tcPr>
            <w:tcW w:w="382" w:type="pct"/>
            <w:noWrap w:val="0"/>
            <w:vAlign w:val="center"/>
          </w:tcPr>
          <w:p w14:paraId="0CAACBE1">
            <w:pPr>
              <w:jc w:val="center"/>
              <w:rPr>
                <w:rFonts w:hint="eastAsia" w:ascii="仿宋_GB2312" w:hAnsi="仿宋_GB2312" w:eastAsia="仿宋_GB2312" w:cs="仿宋_GB2312"/>
                <w:sz w:val="24"/>
                <w:szCs w:val="24"/>
                <w:vertAlign w:val="baseline"/>
                <w:lang w:eastAsia="zh-CN"/>
              </w:rPr>
            </w:pPr>
          </w:p>
        </w:tc>
        <w:tc>
          <w:tcPr>
            <w:tcW w:w="508" w:type="pct"/>
            <w:noWrap w:val="0"/>
            <w:vAlign w:val="center"/>
          </w:tcPr>
          <w:p w14:paraId="6C5F7A39">
            <w:pPr>
              <w:jc w:val="center"/>
              <w:rPr>
                <w:rFonts w:hint="eastAsia" w:ascii="仿宋_GB2312" w:hAnsi="仿宋_GB2312" w:eastAsia="仿宋_GB2312" w:cs="仿宋_GB2312"/>
                <w:sz w:val="24"/>
                <w:szCs w:val="24"/>
                <w:vertAlign w:val="baseline"/>
                <w:lang w:eastAsia="zh-CN"/>
              </w:rPr>
            </w:pPr>
          </w:p>
        </w:tc>
        <w:tc>
          <w:tcPr>
            <w:tcW w:w="567" w:type="pct"/>
            <w:noWrap w:val="0"/>
            <w:vAlign w:val="center"/>
          </w:tcPr>
          <w:p w14:paraId="1E905631">
            <w:pPr>
              <w:jc w:val="center"/>
              <w:rPr>
                <w:rFonts w:hint="eastAsia" w:ascii="仿宋_GB2312" w:hAnsi="仿宋_GB2312" w:eastAsia="仿宋_GB2312" w:cs="仿宋_GB2312"/>
                <w:sz w:val="24"/>
                <w:szCs w:val="24"/>
                <w:vertAlign w:val="baseline"/>
                <w:lang w:eastAsia="zh-CN"/>
              </w:rPr>
            </w:pPr>
          </w:p>
        </w:tc>
        <w:tc>
          <w:tcPr>
            <w:tcW w:w="496" w:type="pct"/>
            <w:noWrap w:val="0"/>
            <w:vAlign w:val="center"/>
          </w:tcPr>
          <w:p w14:paraId="3BBA43F6">
            <w:pPr>
              <w:jc w:val="center"/>
              <w:rPr>
                <w:rFonts w:hint="eastAsia" w:ascii="仿宋_GB2312" w:hAnsi="仿宋_GB2312" w:eastAsia="仿宋_GB2312" w:cs="仿宋_GB2312"/>
                <w:sz w:val="24"/>
                <w:szCs w:val="24"/>
                <w:vertAlign w:val="baseline"/>
                <w:lang w:eastAsia="zh-CN"/>
              </w:rPr>
            </w:pPr>
          </w:p>
        </w:tc>
        <w:tc>
          <w:tcPr>
            <w:tcW w:w="555" w:type="pct"/>
            <w:noWrap w:val="0"/>
            <w:vAlign w:val="center"/>
          </w:tcPr>
          <w:p w14:paraId="5974FE3C">
            <w:pPr>
              <w:jc w:val="center"/>
              <w:rPr>
                <w:rFonts w:hint="eastAsia" w:ascii="仿宋_GB2312" w:hAnsi="仿宋_GB2312" w:eastAsia="仿宋_GB2312" w:cs="仿宋_GB2312"/>
                <w:sz w:val="24"/>
                <w:szCs w:val="24"/>
                <w:vertAlign w:val="baseline"/>
                <w:lang w:eastAsia="zh-CN"/>
              </w:rPr>
            </w:pPr>
          </w:p>
        </w:tc>
      </w:tr>
      <w:tr w14:paraId="2F7F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7" w:type="pct"/>
            <w:noWrap w:val="0"/>
            <w:vAlign w:val="center"/>
          </w:tcPr>
          <w:p w14:paraId="50818477">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555" w:type="pct"/>
            <w:noWrap w:val="0"/>
            <w:vAlign w:val="center"/>
          </w:tcPr>
          <w:p w14:paraId="1ECF02B7">
            <w:pPr>
              <w:jc w:val="center"/>
              <w:rPr>
                <w:rFonts w:hint="eastAsia" w:ascii="仿宋_GB2312" w:hAnsi="仿宋_GB2312" w:eastAsia="仿宋_GB2312" w:cs="仿宋_GB2312"/>
                <w:sz w:val="24"/>
                <w:szCs w:val="24"/>
                <w:vertAlign w:val="baseline"/>
                <w:lang w:eastAsia="zh-CN"/>
              </w:rPr>
            </w:pPr>
          </w:p>
        </w:tc>
        <w:tc>
          <w:tcPr>
            <w:tcW w:w="584" w:type="pct"/>
            <w:noWrap w:val="0"/>
            <w:vAlign w:val="center"/>
          </w:tcPr>
          <w:p w14:paraId="7B486023">
            <w:pPr>
              <w:jc w:val="center"/>
              <w:rPr>
                <w:rFonts w:hint="eastAsia" w:ascii="仿宋_GB2312" w:hAnsi="仿宋_GB2312" w:eastAsia="仿宋_GB2312" w:cs="仿宋_GB2312"/>
                <w:sz w:val="24"/>
                <w:szCs w:val="24"/>
                <w:vertAlign w:val="baseline"/>
                <w:lang w:eastAsia="zh-CN"/>
              </w:rPr>
            </w:pPr>
          </w:p>
        </w:tc>
        <w:tc>
          <w:tcPr>
            <w:tcW w:w="327" w:type="pct"/>
            <w:noWrap w:val="0"/>
            <w:vAlign w:val="center"/>
          </w:tcPr>
          <w:p w14:paraId="210D9A4B">
            <w:pPr>
              <w:jc w:val="center"/>
              <w:rPr>
                <w:rFonts w:hint="eastAsia" w:ascii="仿宋_GB2312" w:hAnsi="仿宋_GB2312" w:eastAsia="仿宋_GB2312" w:cs="仿宋_GB2312"/>
                <w:sz w:val="24"/>
                <w:szCs w:val="24"/>
                <w:vertAlign w:val="baseline"/>
                <w:lang w:eastAsia="zh-CN"/>
              </w:rPr>
            </w:pPr>
          </w:p>
        </w:tc>
        <w:tc>
          <w:tcPr>
            <w:tcW w:w="512" w:type="pct"/>
            <w:noWrap w:val="0"/>
            <w:vAlign w:val="center"/>
          </w:tcPr>
          <w:p w14:paraId="436969AB">
            <w:pPr>
              <w:jc w:val="center"/>
              <w:rPr>
                <w:rFonts w:hint="eastAsia" w:ascii="仿宋_GB2312" w:hAnsi="仿宋_GB2312" w:eastAsia="仿宋_GB2312" w:cs="仿宋_GB2312"/>
                <w:sz w:val="24"/>
                <w:szCs w:val="24"/>
                <w:vertAlign w:val="baseline"/>
                <w:lang w:eastAsia="zh-CN"/>
              </w:rPr>
            </w:pPr>
          </w:p>
        </w:tc>
        <w:tc>
          <w:tcPr>
            <w:tcW w:w="345" w:type="pct"/>
            <w:noWrap w:val="0"/>
            <w:vAlign w:val="center"/>
          </w:tcPr>
          <w:p w14:paraId="1349EB61">
            <w:pPr>
              <w:jc w:val="center"/>
              <w:rPr>
                <w:rFonts w:hint="eastAsia" w:ascii="仿宋_GB2312" w:hAnsi="仿宋_GB2312" w:eastAsia="仿宋_GB2312" w:cs="仿宋_GB2312"/>
                <w:sz w:val="24"/>
                <w:szCs w:val="24"/>
                <w:vertAlign w:val="baseline"/>
                <w:lang w:eastAsia="zh-CN"/>
              </w:rPr>
            </w:pPr>
          </w:p>
        </w:tc>
        <w:tc>
          <w:tcPr>
            <w:tcW w:w="382" w:type="pct"/>
            <w:noWrap w:val="0"/>
            <w:vAlign w:val="center"/>
          </w:tcPr>
          <w:p w14:paraId="7DE453C1">
            <w:pPr>
              <w:jc w:val="center"/>
              <w:rPr>
                <w:rFonts w:hint="eastAsia" w:ascii="仿宋_GB2312" w:hAnsi="仿宋_GB2312" w:eastAsia="仿宋_GB2312" w:cs="仿宋_GB2312"/>
                <w:sz w:val="24"/>
                <w:szCs w:val="24"/>
                <w:vertAlign w:val="baseline"/>
                <w:lang w:eastAsia="zh-CN"/>
              </w:rPr>
            </w:pPr>
          </w:p>
        </w:tc>
        <w:tc>
          <w:tcPr>
            <w:tcW w:w="508" w:type="pct"/>
            <w:noWrap w:val="0"/>
            <w:vAlign w:val="center"/>
          </w:tcPr>
          <w:p w14:paraId="115C1A10">
            <w:pPr>
              <w:jc w:val="center"/>
              <w:rPr>
                <w:rFonts w:hint="eastAsia" w:ascii="仿宋_GB2312" w:hAnsi="仿宋_GB2312" w:eastAsia="仿宋_GB2312" w:cs="仿宋_GB2312"/>
                <w:sz w:val="24"/>
                <w:szCs w:val="24"/>
                <w:vertAlign w:val="baseline"/>
                <w:lang w:eastAsia="zh-CN"/>
              </w:rPr>
            </w:pPr>
          </w:p>
        </w:tc>
        <w:tc>
          <w:tcPr>
            <w:tcW w:w="567" w:type="pct"/>
            <w:noWrap w:val="0"/>
            <w:vAlign w:val="center"/>
          </w:tcPr>
          <w:p w14:paraId="0CF8A05B">
            <w:pPr>
              <w:jc w:val="center"/>
              <w:rPr>
                <w:rFonts w:hint="eastAsia" w:ascii="仿宋_GB2312" w:hAnsi="仿宋_GB2312" w:eastAsia="仿宋_GB2312" w:cs="仿宋_GB2312"/>
                <w:sz w:val="24"/>
                <w:szCs w:val="24"/>
                <w:vertAlign w:val="baseline"/>
                <w:lang w:eastAsia="zh-CN"/>
              </w:rPr>
            </w:pPr>
          </w:p>
        </w:tc>
        <w:tc>
          <w:tcPr>
            <w:tcW w:w="496" w:type="pct"/>
            <w:noWrap w:val="0"/>
            <w:vAlign w:val="center"/>
          </w:tcPr>
          <w:p w14:paraId="2BBD7B14">
            <w:pPr>
              <w:jc w:val="center"/>
              <w:rPr>
                <w:rFonts w:hint="eastAsia" w:ascii="仿宋_GB2312" w:hAnsi="仿宋_GB2312" w:eastAsia="仿宋_GB2312" w:cs="仿宋_GB2312"/>
                <w:sz w:val="24"/>
                <w:szCs w:val="24"/>
                <w:vertAlign w:val="baseline"/>
                <w:lang w:eastAsia="zh-CN"/>
              </w:rPr>
            </w:pPr>
          </w:p>
        </w:tc>
        <w:tc>
          <w:tcPr>
            <w:tcW w:w="555" w:type="pct"/>
            <w:noWrap w:val="0"/>
            <w:vAlign w:val="center"/>
          </w:tcPr>
          <w:p w14:paraId="40F63999">
            <w:pPr>
              <w:jc w:val="center"/>
              <w:rPr>
                <w:rFonts w:hint="eastAsia" w:ascii="仿宋_GB2312" w:hAnsi="仿宋_GB2312" w:eastAsia="仿宋_GB2312" w:cs="仿宋_GB2312"/>
                <w:sz w:val="24"/>
                <w:szCs w:val="24"/>
                <w:vertAlign w:val="baseline"/>
                <w:lang w:eastAsia="zh-CN"/>
              </w:rPr>
            </w:pPr>
          </w:p>
        </w:tc>
      </w:tr>
    </w:tbl>
    <w:p w14:paraId="08143EF0">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填报部门：</w:t>
      </w:r>
      <w:r>
        <w:rPr>
          <w:rFonts w:hint="eastAsia" w:ascii="仿宋_GB2312" w:hAnsi="仿宋_GB2312" w:eastAsia="仿宋_GB2312" w:cs="仿宋_GB2312"/>
          <w:sz w:val="28"/>
          <w:szCs w:val="28"/>
          <w:lang w:val="en-US" w:eastAsia="zh-CN"/>
        </w:rPr>
        <w:t xml:space="preserve">                     填报人：                   填报时间：</w:t>
      </w:r>
    </w:p>
    <w:sectPr>
      <w:pgSz w:w="16838" w:h="11906" w:orient="landscape"/>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69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63D4D">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E63D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2727"/>
    <w:multiLevelType w:val="singleLevel"/>
    <w:tmpl w:val="FFFF27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B5748"/>
    <w:rsid w:val="052C6400"/>
    <w:rsid w:val="17EF7AF5"/>
    <w:rsid w:val="19FC6BA0"/>
    <w:rsid w:val="1AFDF0EB"/>
    <w:rsid w:val="1BFF0CC4"/>
    <w:rsid w:val="1E7F8559"/>
    <w:rsid w:val="1EFED1ED"/>
    <w:rsid w:val="1F761513"/>
    <w:rsid w:val="1FBF872A"/>
    <w:rsid w:val="1FFCC75C"/>
    <w:rsid w:val="1FFF6F99"/>
    <w:rsid w:val="2BEFE122"/>
    <w:rsid w:val="2CFF68C7"/>
    <w:rsid w:val="2EFD8E75"/>
    <w:rsid w:val="2F431431"/>
    <w:rsid w:val="2FEF86B5"/>
    <w:rsid w:val="31526FFE"/>
    <w:rsid w:val="31BFB188"/>
    <w:rsid w:val="31DF72FD"/>
    <w:rsid w:val="32D8A0A4"/>
    <w:rsid w:val="33E25A2C"/>
    <w:rsid w:val="35DD71B0"/>
    <w:rsid w:val="375AF9C4"/>
    <w:rsid w:val="37AFAE5B"/>
    <w:rsid w:val="37D7CF9E"/>
    <w:rsid w:val="395785BF"/>
    <w:rsid w:val="3BEB5312"/>
    <w:rsid w:val="3CB6F3F1"/>
    <w:rsid w:val="3DEF0721"/>
    <w:rsid w:val="3F2FEAAC"/>
    <w:rsid w:val="3FBF9037"/>
    <w:rsid w:val="3FC765E0"/>
    <w:rsid w:val="4771D306"/>
    <w:rsid w:val="495F2785"/>
    <w:rsid w:val="4DFF2D0D"/>
    <w:rsid w:val="4F7EC8F9"/>
    <w:rsid w:val="4FE53B84"/>
    <w:rsid w:val="4FEDAF86"/>
    <w:rsid w:val="516F22B5"/>
    <w:rsid w:val="53F7701A"/>
    <w:rsid w:val="59FBD6C9"/>
    <w:rsid w:val="5AFE7351"/>
    <w:rsid w:val="5BD7F88C"/>
    <w:rsid w:val="5D7A3638"/>
    <w:rsid w:val="5D7F673B"/>
    <w:rsid w:val="5DF7E788"/>
    <w:rsid w:val="5DFF0735"/>
    <w:rsid w:val="5E7EAE43"/>
    <w:rsid w:val="5EF7243D"/>
    <w:rsid w:val="5EFF51B9"/>
    <w:rsid w:val="5F6F9654"/>
    <w:rsid w:val="5FB3D4B9"/>
    <w:rsid w:val="5FEF9623"/>
    <w:rsid w:val="60FF5C24"/>
    <w:rsid w:val="63BF240E"/>
    <w:rsid w:val="63F1CC94"/>
    <w:rsid w:val="65CB0A29"/>
    <w:rsid w:val="69FE6B1A"/>
    <w:rsid w:val="6B9E8270"/>
    <w:rsid w:val="6BDF3191"/>
    <w:rsid w:val="6CF97F4C"/>
    <w:rsid w:val="6DBFC18C"/>
    <w:rsid w:val="6E5B123F"/>
    <w:rsid w:val="6E7B303E"/>
    <w:rsid w:val="6EFFBA0C"/>
    <w:rsid w:val="6EFFD994"/>
    <w:rsid w:val="6F32BCA3"/>
    <w:rsid w:val="6F369195"/>
    <w:rsid w:val="6F7D7A25"/>
    <w:rsid w:val="6FBB51A3"/>
    <w:rsid w:val="6FBFBE0D"/>
    <w:rsid w:val="6FEF1E33"/>
    <w:rsid w:val="6FF19627"/>
    <w:rsid w:val="6FF9D50C"/>
    <w:rsid w:val="6FFFB674"/>
    <w:rsid w:val="717F3238"/>
    <w:rsid w:val="72BE78C5"/>
    <w:rsid w:val="739EDE9C"/>
    <w:rsid w:val="74EF7363"/>
    <w:rsid w:val="763943DC"/>
    <w:rsid w:val="76DF58E0"/>
    <w:rsid w:val="76EF6780"/>
    <w:rsid w:val="76FF4D25"/>
    <w:rsid w:val="7779E5EE"/>
    <w:rsid w:val="777E11E9"/>
    <w:rsid w:val="77ADA1E0"/>
    <w:rsid w:val="77AF8FC2"/>
    <w:rsid w:val="77BFAC76"/>
    <w:rsid w:val="77BFF212"/>
    <w:rsid w:val="77DFABFF"/>
    <w:rsid w:val="77EFE2BA"/>
    <w:rsid w:val="77F6C43A"/>
    <w:rsid w:val="77F7C3AD"/>
    <w:rsid w:val="77F8DA2F"/>
    <w:rsid w:val="77FDD279"/>
    <w:rsid w:val="7A3F0A67"/>
    <w:rsid w:val="7A5B2345"/>
    <w:rsid w:val="7ABD5CB1"/>
    <w:rsid w:val="7AF69C54"/>
    <w:rsid w:val="7AF92E54"/>
    <w:rsid w:val="7AFB1A32"/>
    <w:rsid w:val="7B6BA464"/>
    <w:rsid w:val="7BA77402"/>
    <w:rsid w:val="7BBFB232"/>
    <w:rsid w:val="7BDF1F8A"/>
    <w:rsid w:val="7BF1D212"/>
    <w:rsid w:val="7BFB0BD7"/>
    <w:rsid w:val="7BFC11F4"/>
    <w:rsid w:val="7BFF4170"/>
    <w:rsid w:val="7C5A754C"/>
    <w:rsid w:val="7CF0C9CD"/>
    <w:rsid w:val="7D7B2FF4"/>
    <w:rsid w:val="7DA9F099"/>
    <w:rsid w:val="7DBD6D33"/>
    <w:rsid w:val="7DD7D44D"/>
    <w:rsid w:val="7DEE1E8D"/>
    <w:rsid w:val="7E3944C7"/>
    <w:rsid w:val="7EB725FB"/>
    <w:rsid w:val="7EBEDDAF"/>
    <w:rsid w:val="7EE10A18"/>
    <w:rsid w:val="7EF732B0"/>
    <w:rsid w:val="7EF77F54"/>
    <w:rsid w:val="7EFF14E7"/>
    <w:rsid w:val="7F1F3D73"/>
    <w:rsid w:val="7F736B14"/>
    <w:rsid w:val="7F9FA11D"/>
    <w:rsid w:val="7FB76DE3"/>
    <w:rsid w:val="7FBB4283"/>
    <w:rsid w:val="7FBB99A1"/>
    <w:rsid w:val="7FBFF583"/>
    <w:rsid w:val="7FCD2AFC"/>
    <w:rsid w:val="7FD627D0"/>
    <w:rsid w:val="7FF67097"/>
    <w:rsid w:val="7FF9A27B"/>
    <w:rsid w:val="7FFB9EB2"/>
    <w:rsid w:val="7FFEC66D"/>
    <w:rsid w:val="7FFF8682"/>
    <w:rsid w:val="7FFFB422"/>
    <w:rsid w:val="7FFFEBDC"/>
    <w:rsid w:val="87DFD01F"/>
    <w:rsid w:val="89EFB234"/>
    <w:rsid w:val="8D95F181"/>
    <w:rsid w:val="8FAA04FD"/>
    <w:rsid w:val="957F323E"/>
    <w:rsid w:val="96DDAEE6"/>
    <w:rsid w:val="9BBB1DC4"/>
    <w:rsid w:val="9BF30B81"/>
    <w:rsid w:val="9CC7921A"/>
    <w:rsid w:val="9D76D5DE"/>
    <w:rsid w:val="9EFF7B5E"/>
    <w:rsid w:val="9FDB43BA"/>
    <w:rsid w:val="9FE6733D"/>
    <w:rsid w:val="9FFB7679"/>
    <w:rsid w:val="9FFF00AF"/>
    <w:rsid w:val="A74DBD5E"/>
    <w:rsid w:val="A7FAE16E"/>
    <w:rsid w:val="A9FDE455"/>
    <w:rsid w:val="AEFF7E51"/>
    <w:rsid w:val="B3FF3D89"/>
    <w:rsid w:val="B6D41347"/>
    <w:rsid w:val="B7F70F6C"/>
    <w:rsid w:val="B998E907"/>
    <w:rsid w:val="B9F6CCE1"/>
    <w:rsid w:val="B9FEC797"/>
    <w:rsid w:val="BBFE034A"/>
    <w:rsid w:val="BDFE4DC6"/>
    <w:rsid w:val="BDFEC3EC"/>
    <w:rsid w:val="BEBF3714"/>
    <w:rsid w:val="BEE8E337"/>
    <w:rsid w:val="BEFA9E0C"/>
    <w:rsid w:val="BEFF2953"/>
    <w:rsid w:val="BF3E1D1B"/>
    <w:rsid w:val="BFBDFAF9"/>
    <w:rsid w:val="BFCDAE3F"/>
    <w:rsid w:val="BFEEA13A"/>
    <w:rsid w:val="BFFDC132"/>
    <w:rsid w:val="C33742CE"/>
    <w:rsid w:val="C6E7A08B"/>
    <w:rsid w:val="C7EA390D"/>
    <w:rsid w:val="CD8920A3"/>
    <w:rsid w:val="CD9163F7"/>
    <w:rsid w:val="D3BD9786"/>
    <w:rsid w:val="D3FF41F5"/>
    <w:rsid w:val="D496B711"/>
    <w:rsid w:val="D5F34CCD"/>
    <w:rsid w:val="D77E0084"/>
    <w:rsid w:val="D9B759D8"/>
    <w:rsid w:val="DABED241"/>
    <w:rsid w:val="DBDFF1BD"/>
    <w:rsid w:val="DBFA0E42"/>
    <w:rsid w:val="DBFA9599"/>
    <w:rsid w:val="DBFF03D0"/>
    <w:rsid w:val="DCCCB22D"/>
    <w:rsid w:val="DCEF840D"/>
    <w:rsid w:val="DD56F8F0"/>
    <w:rsid w:val="DDF6FD29"/>
    <w:rsid w:val="DE7D75AB"/>
    <w:rsid w:val="DEF54A2A"/>
    <w:rsid w:val="DEFE90B8"/>
    <w:rsid w:val="DFBF33DB"/>
    <w:rsid w:val="DFFF132B"/>
    <w:rsid w:val="E53CC0A6"/>
    <w:rsid w:val="E7FC4079"/>
    <w:rsid w:val="EAAEE759"/>
    <w:rsid w:val="EBACE4B8"/>
    <w:rsid w:val="EBDD1359"/>
    <w:rsid w:val="EBFF7C55"/>
    <w:rsid w:val="EC7F2358"/>
    <w:rsid w:val="EEADB0D9"/>
    <w:rsid w:val="EEE3B95F"/>
    <w:rsid w:val="EFBFD20F"/>
    <w:rsid w:val="EFF38AE7"/>
    <w:rsid w:val="EFF772B0"/>
    <w:rsid w:val="EFFF36F5"/>
    <w:rsid w:val="F1F71038"/>
    <w:rsid w:val="F2DFD08A"/>
    <w:rsid w:val="F2FFE54D"/>
    <w:rsid w:val="F4FB1DD2"/>
    <w:rsid w:val="F5C739B3"/>
    <w:rsid w:val="F6570784"/>
    <w:rsid w:val="F6ABE9E3"/>
    <w:rsid w:val="F6B6A0CA"/>
    <w:rsid w:val="F6FD6756"/>
    <w:rsid w:val="F71F0254"/>
    <w:rsid w:val="F735410A"/>
    <w:rsid w:val="F737350B"/>
    <w:rsid w:val="F79FFBDD"/>
    <w:rsid w:val="F7CD1B53"/>
    <w:rsid w:val="F7DABFF2"/>
    <w:rsid w:val="F7DBFA0D"/>
    <w:rsid w:val="F7DD69FB"/>
    <w:rsid w:val="F7FBE8DB"/>
    <w:rsid w:val="F7FF0CCF"/>
    <w:rsid w:val="F92B2DA9"/>
    <w:rsid w:val="F9D3A2B5"/>
    <w:rsid w:val="FADDB424"/>
    <w:rsid w:val="FADFFBCC"/>
    <w:rsid w:val="FAFF6670"/>
    <w:rsid w:val="FB2C3D44"/>
    <w:rsid w:val="FB8DB30C"/>
    <w:rsid w:val="FBBA920B"/>
    <w:rsid w:val="FBBE77FB"/>
    <w:rsid w:val="FBDF11D8"/>
    <w:rsid w:val="FBEB812B"/>
    <w:rsid w:val="FBF5BADB"/>
    <w:rsid w:val="FBFE9C27"/>
    <w:rsid w:val="FBFF4312"/>
    <w:rsid w:val="FBFF87A0"/>
    <w:rsid w:val="FDEBA6D9"/>
    <w:rsid w:val="FDEDB714"/>
    <w:rsid w:val="FDEF52AD"/>
    <w:rsid w:val="FDEF9E3F"/>
    <w:rsid w:val="FDEFDE63"/>
    <w:rsid w:val="FDF8D7EF"/>
    <w:rsid w:val="FDFB264D"/>
    <w:rsid w:val="FDFDEB6B"/>
    <w:rsid w:val="FDFECE89"/>
    <w:rsid w:val="FDFF11C6"/>
    <w:rsid w:val="FE7B148E"/>
    <w:rsid w:val="FEDA028B"/>
    <w:rsid w:val="FEDBB11C"/>
    <w:rsid w:val="FEE79CD7"/>
    <w:rsid w:val="FEFBBD4D"/>
    <w:rsid w:val="FF7B5639"/>
    <w:rsid w:val="FFB7CDF4"/>
    <w:rsid w:val="FFCB5748"/>
    <w:rsid w:val="FFCF26C3"/>
    <w:rsid w:val="FFD58C66"/>
    <w:rsid w:val="FFEBF5AD"/>
    <w:rsid w:val="FFEF91C9"/>
    <w:rsid w:val="FFFC2D6A"/>
    <w:rsid w:val="FFFCCDF1"/>
    <w:rsid w:val="FFFE246E"/>
    <w:rsid w:val="FFFE9CA0"/>
    <w:rsid w:val="FFFF06FF"/>
    <w:rsid w:val="FFFF51FB"/>
    <w:rsid w:val="FFFF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480" w:lineRule="exact"/>
    </w:pPr>
    <w:rPr>
      <w:rFonts w:ascii="Times New Roman" w:hAnsi="Times New Roman" w:eastAsia="宋体" w:cs="Times New Roman"/>
    </w:rPr>
  </w:style>
  <w:style w:type="paragraph" w:styleId="3">
    <w:name w:val="Body Text Indent"/>
    <w:basedOn w:val="1"/>
    <w:next w:val="2"/>
    <w:qFormat/>
    <w:uiPriority w:val="0"/>
    <w:pPr>
      <w:widowControl w:val="0"/>
      <w:spacing w:line="240" w:lineRule="atLeast"/>
      <w:ind w:firstLine="280" w:firstLineChars="100"/>
      <w:jc w:val="both"/>
    </w:pPr>
    <w:rPr>
      <w:rFonts w:ascii="仿宋_GB2312" w:hAnsi="仿宋_GB2312" w:eastAsia="仿宋_GB2312" w:cs="Times New Roman"/>
      <w:kern w:val="2"/>
      <w:sz w:val="28"/>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105" w:afterAutospacing="0" w:line="23" w:lineRule="atLeast"/>
      <w:ind w:left="0" w:right="0"/>
      <w:jc w:val="left"/>
    </w:pPr>
    <w:rPr>
      <w:color w:val="555555"/>
      <w:kern w:val="0"/>
      <w:sz w:val="21"/>
      <w:szCs w:val="21"/>
      <w:lang w:val="en-US" w:eastAsia="zh-CN" w:bidi="ar"/>
    </w:rPr>
  </w:style>
  <w:style w:type="paragraph" w:styleId="7">
    <w:name w:val="Body Text First Indent 2"/>
    <w:basedOn w:val="3"/>
    <w:next w:val="3"/>
    <w:qFormat/>
    <w:uiPriority w:val="0"/>
    <w:pPr>
      <w:widowControl w:val="0"/>
      <w:spacing w:before="100" w:beforeAutospacing="1" w:after="0"/>
      <w:ind w:left="420" w:leftChars="200" w:firstLine="420" w:firstLineChars="200"/>
      <w:jc w:val="both"/>
    </w:pPr>
    <w:rPr>
      <w:rFonts w:ascii="Times New Roman" w:hAnsi="Times New Roman" w:eastAsia="仿宋_GB2312" w:cs="Times New Roman"/>
      <w:kern w:val="2"/>
      <w:sz w:val="32"/>
      <w:szCs w:val="3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4368</Words>
  <Characters>4448</Characters>
  <Lines>0</Lines>
  <Paragraphs>0</Paragraphs>
  <TotalTime>58</TotalTime>
  <ScaleCrop>false</ScaleCrop>
  <LinksUpToDate>false</LinksUpToDate>
  <CharactersWithSpaces>4475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2026-02-08T23:50:00Z</dcterms:created>
  <dc:creator>懷秋</dc:creator>
  <cp:lastModifiedBy>俞明</cp:lastModifiedBy>
  <cp:lastPrinted>2026-02-10T18:26:00Z</cp:lastPrinted>
  <dcterms:modified xsi:type="dcterms:W3CDTF">2026-02-12T08:24:54Z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B04A154BFCDF4F37B3A7D7683968D222_13</vt:lpwstr>
  </property>
  <property fmtid="{D5CDD505-2E9C-101B-9397-08002B2CF9AE}" pid="4" name="KSOTemplateDocerSaveRecord">
    <vt:lpwstr>eyJoZGlkIjoiMDAwZmE4ZmI2OWMwNGY0ZWEyOTAxNGM2NzdlYWYyNzMiLCJ1c2VySWQiOiIxNjgzMzcyMjI4In0=</vt:lpwstr>
  </property>
</Properties>
</file>