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东瀚镇2026年行政检查工作安排表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767"/>
        <w:gridCol w:w="1483"/>
        <w:gridCol w:w="734"/>
        <w:gridCol w:w="1260"/>
        <w:gridCol w:w="701"/>
        <w:gridCol w:w="1222"/>
        <w:gridCol w:w="1050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依据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处室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频次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抽查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比例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消防安全监督检查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《中华人民共和国消防法》第五十二条第一款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综合行政执法队</w:t>
            </w:r>
          </w:p>
        </w:tc>
        <w:tc>
          <w:tcPr>
            <w:tcW w:w="126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消防设施、器材、消防安全标志配置、设置是否符合标准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随机抽查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按季度分批次开展，对抽取的检查对象全年现场检查不少于1次 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全年检查总量按辖区内企业数的5%控制，按季度分批次抽取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EF3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174</Characters>
  <Paragraphs>31</Paragraphs>
  <TotalTime>64</TotalTime>
  <ScaleCrop>false</ScaleCrop>
  <LinksUpToDate>false</LinksUpToDate>
  <CharactersWithSpaces>175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2026-03-06T11:15:00Z</dcterms:created>
  <dc:creator>起床困难户</dc:creator>
  <cp:lastModifiedBy>user</cp:lastModifiedBy>
  <cp:lastPrinted>2026-03-13T17:09:00Z</cp:lastPrinted>
  <dcterms:modified xsi:type="dcterms:W3CDTF">2026-03-31T07:51:32Z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c80a00a3f452409fa109b8a19166ffa7_23</vt:lpwstr>
  </property>
  <property fmtid="{D5CDD505-2E9C-101B-9397-08002B2CF9AE}" pid="4" name="KSOTemplateDocerSaveRecord">
    <vt:lpwstr>eyJoZGlkIjoiN2Q3Mjg5ZjJjMWMxM2FiZmYyZmQ4NDY1OTJiMjg5ZmIiLCJ1c2VySWQiOiIxNjg0OTczMTA1In0=</vt:lpwstr>
  </property>
</Properties>
</file>