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2BA8D">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14:paraId="1E562D19">
      <w:pPr>
        <w:rPr>
          <w:rFonts w:ascii="仿宋_GB2312" w:hAnsi="仿宋_GB2312" w:eastAsia="仿宋_GB2312" w:cs="仿宋_GB2312"/>
          <w:sz w:val="32"/>
          <w:szCs w:val="32"/>
        </w:rPr>
      </w:pPr>
    </w:p>
    <w:p w14:paraId="78D91E87">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福清市文化体育</w:t>
      </w:r>
      <w:r>
        <w:rPr>
          <w:rFonts w:hint="eastAsia" w:ascii="方正小标宋简体" w:hAnsi="方正小标宋简体" w:eastAsia="方正小标宋简体" w:cs="方正小标宋简体"/>
          <w:sz w:val="44"/>
          <w:szCs w:val="44"/>
          <w:lang w:eastAsia="zh-CN"/>
        </w:rPr>
        <w:t>和旅游</w:t>
      </w:r>
      <w:r>
        <w:rPr>
          <w:rFonts w:hint="eastAsia" w:ascii="方正小标宋简体" w:hAnsi="方正小标宋简体" w:eastAsia="方正小标宋简体" w:cs="方正小标宋简体"/>
          <w:sz w:val="44"/>
          <w:szCs w:val="44"/>
        </w:rPr>
        <w:t>局共同监管事项清</w:t>
      </w:r>
      <w:r>
        <w:rPr>
          <w:rFonts w:hint="eastAsia" w:ascii="方正小标宋简体" w:hAnsi="方正小标宋简体" w:eastAsia="方正小标宋简体" w:cs="方正小标宋简体"/>
          <w:sz w:val="44"/>
          <w:szCs w:val="44"/>
          <w:lang w:eastAsia="zh-CN"/>
        </w:rPr>
        <w:t>单</w:t>
      </w:r>
    </w:p>
    <w:p w14:paraId="47A4C641">
      <w:pPr>
        <w:keepNext w:val="0"/>
        <w:keepLines w:val="0"/>
        <w:pageBreakBefore w:val="0"/>
        <w:kinsoku/>
        <w:overflowPunct/>
        <w:topLinePunct w:val="0"/>
        <w:autoSpaceDE/>
        <w:autoSpaceDN/>
        <w:bidi w:val="0"/>
        <w:adjustRightInd/>
        <w:snapToGrid/>
        <w:spacing w:line="560" w:lineRule="exact"/>
        <w:ind w:firstLine="160" w:firstLineChars="50"/>
        <w:textAlignment w:val="auto"/>
        <w:rPr>
          <w:rFonts w:ascii="仿宋_GB2312" w:hAnsi="楷体" w:eastAsia="仿宋_GB2312" w:cs="宋体"/>
          <w:kern w:val="0"/>
          <w:sz w:val="32"/>
          <w:szCs w:val="32"/>
        </w:rPr>
      </w:pPr>
      <w:r>
        <w:rPr>
          <w:rFonts w:ascii="仿宋_GB2312" w:hAnsi="仿宋_GB2312" w:eastAsia="仿宋_GB2312" w:cs="仿宋_GB2312"/>
          <w:sz w:val="32"/>
          <w:szCs w:val="32"/>
        </w:rPr>
        <w:t xml:space="preserve"> </w:t>
      </w:r>
      <w:r>
        <w:rPr>
          <w:rFonts w:ascii="仿宋_GB2312" w:hAnsi="黑体" w:eastAsia="仿宋_GB2312" w:cs="黑体"/>
          <w:sz w:val="32"/>
          <w:szCs w:val="32"/>
        </w:rPr>
        <w:t xml:space="preserve">        (</w:t>
      </w:r>
      <w:r>
        <w:rPr>
          <w:rFonts w:hint="eastAsia" w:ascii="仿宋_GB2312" w:hAnsi="楷体" w:eastAsia="仿宋_GB2312" w:cs="宋体"/>
          <w:kern w:val="0"/>
          <w:sz w:val="32"/>
          <w:szCs w:val="32"/>
        </w:rPr>
        <w:t>互联网上网服务营业场所管理条例</w:t>
      </w:r>
      <w:r>
        <w:rPr>
          <w:rFonts w:ascii="仿宋_GB2312" w:hAnsi="楷体" w:eastAsia="仿宋_GB2312" w:cs="宋体"/>
          <w:kern w:val="0"/>
          <w:sz w:val="32"/>
          <w:szCs w:val="32"/>
        </w:rPr>
        <w:t>)</w:t>
      </w:r>
    </w:p>
    <w:p w14:paraId="12AA3838">
      <w:pPr>
        <w:keepNext w:val="0"/>
        <w:keepLines w:val="0"/>
        <w:pageBreakBefore w:val="0"/>
        <w:kinsoku/>
        <w:overflowPunct/>
        <w:topLinePunct w:val="0"/>
        <w:autoSpaceDE/>
        <w:autoSpaceDN/>
        <w:bidi w:val="0"/>
        <w:adjustRightInd/>
        <w:snapToGrid/>
        <w:spacing w:line="560" w:lineRule="exact"/>
        <w:ind w:firstLine="160" w:firstLineChars="50"/>
        <w:textAlignment w:val="auto"/>
        <w:rPr>
          <w:rFonts w:ascii="仿宋_GB2312" w:hAnsi="楷体" w:eastAsia="仿宋_GB2312" w:cs="宋体"/>
          <w:kern w:val="0"/>
          <w:sz w:val="32"/>
          <w:szCs w:val="32"/>
        </w:rPr>
      </w:pPr>
    </w:p>
    <w:p w14:paraId="4A2CE316">
      <w:pPr>
        <w:keepNext w:val="0"/>
        <w:keepLines w:val="0"/>
        <w:pageBreakBefore w:val="0"/>
        <w:kinsoku/>
        <w:overflowPunct/>
        <w:topLinePunct w:val="0"/>
        <w:autoSpaceDE/>
        <w:autoSpaceDN/>
        <w:bidi w:val="0"/>
        <w:adjustRightInd/>
        <w:snapToGrid/>
        <w:spacing w:line="560" w:lineRule="exact"/>
        <w:ind w:firstLine="480" w:firstLineChars="1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一、抽查内容</w:t>
      </w:r>
      <w:r>
        <w:rPr>
          <w:rFonts w:hint="eastAsia" w:ascii="仿宋_GB2312" w:hAnsi="楷体" w:eastAsia="仿宋_GB2312" w:cs="Arial"/>
          <w:kern w:val="0"/>
          <w:sz w:val="32"/>
          <w:szCs w:val="32"/>
        </w:rPr>
        <w:t>：</w:t>
      </w:r>
      <w:r>
        <w:rPr>
          <w:rFonts w:hint="eastAsia" w:ascii="仿宋_GB2312" w:hAnsi="楷体" w:eastAsia="仿宋_GB2312" w:cs="宋体"/>
          <w:kern w:val="0"/>
          <w:sz w:val="32"/>
          <w:szCs w:val="32"/>
        </w:rPr>
        <w:t>互联网上网服务营业场所接纳未成年人进入营业场所</w:t>
      </w:r>
      <w:r>
        <w:rPr>
          <w:rFonts w:ascii="仿宋_GB2312" w:hAnsi="楷体" w:eastAsia="仿宋_GB2312" w:cs="宋体"/>
          <w:kern w:val="0"/>
          <w:sz w:val="32"/>
          <w:szCs w:val="32"/>
        </w:rPr>
        <w:t>;</w:t>
      </w:r>
      <w:r>
        <w:rPr>
          <w:rFonts w:hint="eastAsia" w:ascii="仿宋_GB2312" w:hAnsi="楷体" w:eastAsia="仿宋_GB2312" w:cs="宋体"/>
          <w:kern w:val="0"/>
          <w:sz w:val="32"/>
          <w:szCs w:val="32"/>
        </w:rPr>
        <w:t>擅自停止实施经营管理技术措施</w:t>
      </w:r>
      <w:r>
        <w:rPr>
          <w:rFonts w:ascii="仿宋_GB2312" w:hAnsi="楷体" w:eastAsia="仿宋_GB2312" w:cs="宋体"/>
          <w:kern w:val="0"/>
          <w:sz w:val="32"/>
          <w:szCs w:val="32"/>
        </w:rPr>
        <w:t>;</w:t>
      </w:r>
      <w:r>
        <w:rPr>
          <w:rFonts w:hint="eastAsia" w:ascii="仿宋_GB2312" w:hAnsi="楷体" w:eastAsia="仿宋_GB2312" w:cs="宋体"/>
          <w:kern w:val="0"/>
          <w:sz w:val="32"/>
          <w:szCs w:val="32"/>
        </w:rPr>
        <w:t>未悬挂《网络文化经营许可证》或未成年人禁入标志</w:t>
      </w:r>
      <w:r>
        <w:rPr>
          <w:rFonts w:ascii="仿宋_GB2312" w:hAnsi="楷体" w:eastAsia="仿宋_GB2312" w:cs="宋体"/>
          <w:kern w:val="0"/>
          <w:sz w:val="32"/>
          <w:szCs w:val="32"/>
        </w:rPr>
        <w:t>;</w:t>
      </w:r>
      <w:r>
        <w:rPr>
          <w:rFonts w:hint="eastAsia" w:ascii="仿宋_GB2312" w:hAnsi="楷体" w:eastAsia="仿宋_GB2312" w:cs="宋体"/>
          <w:kern w:val="0"/>
          <w:sz w:val="32"/>
          <w:szCs w:val="32"/>
        </w:rPr>
        <w:t>未按规定核对、登记上网消费者的有效身份证件或者记录有关上网信息</w:t>
      </w:r>
      <w:r>
        <w:rPr>
          <w:rFonts w:ascii="仿宋_GB2312" w:hAnsi="楷体" w:eastAsia="仿宋_GB2312" w:cs="宋体"/>
          <w:kern w:val="0"/>
          <w:sz w:val="32"/>
          <w:szCs w:val="32"/>
        </w:rPr>
        <w:t>;</w:t>
      </w:r>
      <w:r>
        <w:rPr>
          <w:rFonts w:hint="eastAsia" w:ascii="仿宋_GB2312" w:hAnsi="楷体" w:eastAsia="仿宋_GB2312" w:cs="宋体"/>
          <w:kern w:val="0"/>
          <w:sz w:val="32"/>
          <w:szCs w:val="32"/>
        </w:rPr>
        <w:t>变更名称、住所、法定代表人或主要负责人、网络地址或者终止经营活动，未向文化行政部门办理有关手续或者备案</w:t>
      </w:r>
      <w:r>
        <w:rPr>
          <w:rFonts w:ascii="仿宋_GB2312" w:hAnsi="楷体" w:eastAsia="仿宋_GB2312" w:cs="宋体"/>
          <w:kern w:val="0"/>
          <w:sz w:val="32"/>
          <w:szCs w:val="32"/>
        </w:rPr>
        <w:t>;</w:t>
      </w:r>
      <w:r>
        <w:rPr>
          <w:rFonts w:hint="eastAsia" w:ascii="仿宋_GB2312" w:hAnsi="楷体" w:eastAsia="仿宋_GB2312" w:cs="宋体"/>
          <w:kern w:val="0"/>
          <w:sz w:val="32"/>
          <w:szCs w:val="32"/>
        </w:rPr>
        <w:t>法律法规规章规定的其他事项。</w:t>
      </w:r>
    </w:p>
    <w:p w14:paraId="035066A1">
      <w:pPr>
        <w:keepNext w:val="0"/>
        <w:keepLines w:val="0"/>
        <w:pageBreakBefore w:val="0"/>
        <w:widowControl/>
        <w:kinsoku/>
        <w:wordWrap w:val="0"/>
        <w:overflowPunct/>
        <w:topLinePunct w:val="0"/>
        <w:autoSpaceDE/>
        <w:autoSpaceDN/>
        <w:bidi w:val="0"/>
        <w:adjustRightInd/>
        <w:snapToGrid/>
        <w:spacing w:line="560" w:lineRule="exact"/>
        <w:ind w:firstLine="512"/>
        <w:textAlignment w:val="auto"/>
        <w:rPr>
          <w:rFonts w:ascii="仿宋_GB2312" w:hAnsi="楷体" w:eastAsia="仿宋_GB2312" w:cs="Arial"/>
          <w:kern w:val="0"/>
          <w:sz w:val="32"/>
          <w:szCs w:val="32"/>
        </w:rPr>
      </w:pPr>
      <w:r>
        <w:rPr>
          <w:rFonts w:hint="eastAsia" w:ascii="仿宋_GB2312" w:hAnsi="楷体" w:eastAsia="仿宋_GB2312" w:cs="Arial"/>
          <w:color w:val="000000"/>
          <w:spacing w:val="8"/>
          <w:kern w:val="0"/>
          <w:sz w:val="32"/>
          <w:szCs w:val="32"/>
        </w:rPr>
        <w:t>抽查依据</w:t>
      </w:r>
      <w:r>
        <w:rPr>
          <w:rFonts w:hint="eastAsia" w:ascii="仿宋_GB2312" w:hAnsi="楷体" w:eastAsia="仿宋_GB2312" w:cs="Arial"/>
          <w:kern w:val="0"/>
          <w:sz w:val="32"/>
          <w:szCs w:val="32"/>
        </w:rPr>
        <w:t>：</w:t>
      </w:r>
      <w:r>
        <w:rPr>
          <w:rFonts w:hint="eastAsia" w:ascii="仿宋_GB2312" w:hAnsi="楷体" w:eastAsia="仿宋_GB2312" w:cs="Arial"/>
          <w:color w:val="000000"/>
          <w:spacing w:val="8"/>
          <w:kern w:val="0"/>
          <w:sz w:val="32"/>
          <w:szCs w:val="32"/>
        </w:rPr>
        <w:t>《互联网上网服务营业场所管理条例》（国务院令第</w:t>
      </w:r>
      <w:r>
        <w:rPr>
          <w:rFonts w:ascii="仿宋_GB2312" w:hAnsi="楷体" w:eastAsia="仿宋_GB2312" w:cs="Arial"/>
          <w:color w:val="000000"/>
          <w:spacing w:val="8"/>
          <w:kern w:val="0"/>
          <w:sz w:val="32"/>
          <w:szCs w:val="32"/>
        </w:rPr>
        <w:t>588</w:t>
      </w:r>
      <w:r>
        <w:rPr>
          <w:rFonts w:hint="eastAsia" w:ascii="仿宋_GB2312" w:hAnsi="楷体" w:eastAsia="仿宋_GB2312" w:cs="Arial"/>
          <w:color w:val="000000"/>
          <w:spacing w:val="8"/>
          <w:kern w:val="0"/>
          <w:sz w:val="32"/>
          <w:szCs w:val="32"/>
        </w:rPr>
        <w:t>号）第四条</w:t>
      </w:r>
      <w:r>
        <w:rPr>
          <w:rFonts w:ascii="仿宋_GB2312" w:hAnsi="楷体" w:eastAsia="仿宋_GB2312" w:cs="Arial"/>
          <w:color w:val="000000"/>
          <w:spacing w:val="8"/>
          <w:kern w:val="0"/>
          <w:sz w:val="32"/>
          <w:szCs w:val="32"/>
        </w:rPr>
        <w:t xml:space="preserve"> </w:t>
      </w:r>
      <w:r>
        <w:rPr>
          <w:rFonts w:hint="eastAsia" w:ascii="仿宋_GB2312" w:hAnsi="楷体" w:eastAsia="仿宋_GB2312" w:cs="Arial"/>
          <w:color w:val="000000"/>
          <w:spacing w:val="8"/>
          <w:kern w:val="0"/>
          <w:sz w:val="32"/>
          <w:szCs w:val="32"/>
        </w:rPr>
        <w:t>县级以上人民政府文化行政部门负责互联网上网服务营业场所经营单位的设立审批，并负责对依</w:t>
      </w:r>
      <w:r>
        <w:rPr>
          <w:rFonts w:hint="eastAsia" w:ascii="仿宋_GB2312" w:hAnsi="楷体" w:eastAsia="仿宋_GB2312" w:cs="Arial"/>
          <w:kern w:val="0"/>
          <w:sz w:val="32"/>
          <w:szCs w:val="32"/>
        </w:rPr>
        <w:t>法设立的互联网上网服务营业场所经营单位经营活动的监督管理。</w:t>
      </w:r>
    </w:p>
    <w:p w14:paraId="085D96B8">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第三十条</w:t>
      </w:r>
      <w:r>
        <w:rPr>
          <w:rFonts w:ascii="仿宋_GB2312" w:hAnsi="楷体" w:eastAsia="仿宋_GB2312" w:cs="Arial"/>
          <w:kern w:val="0"/>
          <w:sz w:val="32"/>
          <w:szCs w:val="32"/>
        </w:rPr>
        <w:t xml:space="preserve"> </w:t>
      </w:r>
      <w:r>
        <w:rPr>
          <w:rFonts w:hint="eastAsia" w:ascii="仿宋_GB2312" w:hAnsi="楷体" w:eastAsia="仿宋_GB2312" w:cs="Arial"/>
          <w:kern w:val="0"/>
          <w:sz w:val="32"/>
          <w:szCs w:val="32"/>
        </w:rPr>
        <w:t>互联网上网服务营业场所经营单位违反本条例的规定，有下列行为之一的，由文化行政部门给予警告，可以并处１５０００元以下的罚款；情节严重的，责令停业整顿，直至吊销《网络文化经营许可证》：</w:t>
      </w:r>
    </w:p>
    <w:p w14:paraId="43BCAED7">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（一）在规定的营业时间以外营业的；</w:t>
      </w:r>
    </w:p>
    <w:p w14:paraId="090BEE4D">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（二）接纳未成年人进入营业场所的；</w:t>
      </w:r>
    </w:p>
    <w:p w14:paraId="695B2C03">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（三）经营非网络游戏的；</w:t>
      </w:r>
    </w:p>
    <w:p w14:paraId="392E40A9">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（四）擅自停止实施经营管理技术措施的；</w:t>
      </w:r>
    </w:p>
    <w:p w14:paraId="3E72E55E">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（五）未悬挂《网络文化经营许可证》或者未成年人禁入标志的。</w:t>
      </w:r>
    </w:p>
    <w:p w14:paraId="612B01D8">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p>
    <w:p w14:paraId="2305F2B7">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第三十一条</w:t>
      </w:r>
      <w:r>
        <w:rPr>
          <w:rFonts w:ascii="仿宋_GB2312" w:hAnsi="楷体" w:eastAsia="仿宋_GB2312" w:cs="Arial"/>
          <w:kern w:val="0"/>
          <w:sz w:val="32"/>
          <w:szCs w:val="32"/>
        </w:rPr>
        <w:t xml:space="preserve"> </w:t>
      </w:r>
      <w:r>
        <w:rPr>
          <w:rFonts w:hint="eastAsia" w:ascii="仿宋_GB2312" w:hAnsi="楷体" w:eastAsia="仿宋_GB2312" w:cs="Arial"/>
          <w:kern w:val="0"/>
          <w:sz w:val="32"/>
          <w:szCs w:val="32"/>
        </w:rPr>
        <w:t>互联网上网服务营业场所经营单位违反本条例的规定，有下列行为之一的，由文化行政部门、公安机关依据各自职权给予警告，可以并处１５０００元以下的罚款；情节严重的，责令停业整顿，直至由文化行政部门吊销《网络文化经营许可证》：</w:t>
      </w:r>
    </w:p>
    <w:p w14:paraId="6C125C3B">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（一）向上网消费者提供的计算机未通过局域网的方式接入互联网的；</w:t>
      </w:r>
    </w:p>
    <w:p w14:paraId="10EE5D58">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（二）未建立场内巡查制度，或者发现上网消费者的违法行为未予制止并向文化行政部门、公安机关举报的；</w:t>
      </w:r>
    </w:p>
    <w:p w14:paraId="37089FFA">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（三）未按规定核对、登记上网消费者的有效身份证件或者记录有关上网信息的；</w:t>
      </w:r>
    </w:p>
    <w:p w14:paraId="5C19FB9A">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（四）未按规定时间保存登记内容、记录备份，或者在保存期内修改、删除登记内容、记录备份的；</w:t>
      </w:r>
    </w:p>
    <w:p w14:paraId="52FF5EE9">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（五）变更名称、住所、法定代表人或者主要负责人、注册资本、网络地址或者终止经营活动，未向文化行政部门、公安机关办理有关手续或者备案的。</w:t>
      </w:r>
    </w:p>
    <w:p w14:paraId="7F9A1C1B">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仿宋" w:eastAsia="仿宋_GB2312" w:cs="仿宋_GB2312"/>
          <w:sz w:val="32"/>
          <w:szCs w:val="32"/>
        </w:rPr>
        <w:t>二、抽查内容</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hint="eastAsia" w:ascii="仿宋_GB2312" w:hAnsi="楷体" w:eastAsia="仿宋_GB2312" w:cs="宋体"/>
          <w:kern w:val="0"/>
          <w:sz w:val="32"/>
          <w:szCs w:val="32"/>
        </w:rPr>
        <w:t>互联网文化单位未在网站主页的显著位置标明文化行政部门颁发的《网络文化经营许可证》编号或者备案编号</w:t>
      </w:r>
      <w:r>
        <w:rPr>
          <w:rFonts w:ascii="仿宋_GB2312" w:hAnsi="楷体" w:eastAsia="仿宋_GB2312" w:cs="宋体"/>
          <w:kern w:val="0"/>
          <w:sz w:val="32"/>
          <w:szCs w:val="32"/>
        </w:rPr>
        <w:t>;</w:t>
      </w:r>
      <w:r>
        <w:rPr>
          <w:rFonts w:hint="eastAsia" w:ascii="仿宋_GB2312" w:hAnsi="楷体" w:eastAsia="仿宋_GB2312" w:cs="宋体"/>
          <w:kern w:val="0"/>
          <w:sz w:val="32"/>
          <w:szCs w:val="32"/>
        </w:rPr>
        <w:t>经营性互联网文化单位经营进口互联网文化产品未在其显著位置标明文化部批准文号、经营国产互联网文化产品未在其显著位置标明文化部备案编号</w:t>
      </w:r>
      <w:r>
        <w:rPr>
          <w:rFonts w:ascii="仿宋_GB2312" w:hAnsi="楷体" w:eastAsia="仿宋_GB2312" w:cs="宋体"/>
          <w:kern w:val="0"/>
          <w:sz w:val="32"/>
          <w:szCs w:val="32"/>
        </w:rPr>
        <w:t>;</w:t>
      </w:r>
      <w:r>
        <w:rPr>
          <w:rFonts w:hint="eastAsia" w:ascii="仿宋_GB2312" w:hAnsi="楷体" w:eastAsia="仿宋_GB2312" w:cs="宋体"/>
          <w:kern w:val="0"/>
          <w:sz w:val="32"/>
          <w:szCs w:val="32"/>
        </w:rPr>
        <w:t>经营性互联网文化单位擅自变更进口互联网文化产品的名称或者增删内容</w:t>
      </w:r>
      <w:r>
        <w:rPr>
          <w:rFonts w:ascii="仿宋_GB2312" w:hAnsi="楷体" w:eastAsia="仿宋_GB2312" w:cs="宋体"/>
          <w:kern w:val="0"/>
          <w:sz w:val="32"/>
          <w:szCs w:val="32"/>
        </w:rPr>
        <w:t>;</w:t>
      </w:r>
      <w:r>
        <w:rPr>
          <w:rFonts w:hint="eastAsia" w:ascii="仿宋_GB2312" w:hAnsi="楷体" w:eastAsia="仿宋_GB2312" w:cs="宋体"/>
          <w:kern w:val="0"/>
          <w:sz w:val="32"/>
          <w:szCs w:val="32"/>
        </w:rPr>
        <w:t>经营型互联网文化单位经营国产互联网文化产品逾期未报文化行政部门备案</w:t>
      </w:r>
      <w:r>
        <w:rPr>
          <w:rFonts w:ascii="仿宋_GB2312" w:hAnsi="楷体" w:eastAsia="仿宋_GB2312" w:cs="宋体"/>
          <w:kern w:val="0"/>
          <w:sz w:val="32"/>
          <w:szCs w:val="32"/>
        </w:rPr>
        <w:t>;</w:t>
      </w:r>
      <w:r>
        <w:rPr>
          <w:rFonts w:hint="eastAsia" w:ascii="仿宋_GB2312" w:hAnsi="楷体" w:eastAsia="仿宋_GB2312" w:cs="宋体"/>
          <w:kern w:val="0"/>
          <w:sz w:val="32"/>
          <w:szCs w:val="32"/>
        </w:rPr>
        <w:t>经营性互联网文化单位提供含有禁止内容的互联网文化产品，或者提供未经文化部批准进口的互联网文化产品</w:t>
      </w:r>
      <w:r>
        <w:rPr>
          <w:rFonts w:ascii="仿宋_GB2312" w:hAnsi="楷体" w:eastAsia="仿宋_GB2312" w:cs="宋体"/>
          <w:kern w:val="0"/>
          <w:sz w:val="32"/>
          <w:szCs w:val="32"/>
        </w:rPr>
        <w:t>;</w:t>
      </w:r>
      <w:r>
        <w:rPr>
          <w:rFonts w:hint="eastAsia" w:ascii="仿宋_GB2312" w:hAnsi="楷体" w:eastAsia="仿宋_GB2312" w:cs="宋体"/>
          <w:kern w:val="0"/>
          <w:sz w:val="32"/>
          <w:szCs w:val="32"/>
        </w:rPr>
        <w:t>法律法规规章规定的其他事项。</w:t>
      </w:r>
    </w:p>
    <w:p w14:paraId="6887FE47">
      <w:pPr>
        <w:keepNext w:val="0"/>
        <w:keepLines w:val="0"/>
        <w:pageBreakBefore w:val="0"/>
        <w:kinsoku/>
        <w:wordWrap w:val="0"/>
        <w:overflowPunct/>
        <w:topLinePunct w:val="0"/>
        <w:autoSpaceDE/>
        <w:autoSpaceDN/>
        <w:bidi w:val="0"/>
        <w:adjustRightInd/>
        <w:snapToGrid/>
        <w:spacing w:line="560" w:lineRule="exact"/>
        <w:ind w:firstLine="512"/>
        <w:textAlignment w:val="auto"/>
        <w:rPr>
          <w:rFonts w:ascii="仿宋_GB2312" w:hAnsi="楷体" w:eastAsia="仿宋_GB2312" w:cs="Arial"/>
          <w:kern w:val="0"/>
          <w:sz w:val="32"/>
          <w:szCs w:val="32"/>
        </w:rPr>
      </w:pPr>
      <w:r>
        <w:rPr>
          <w:rFonts w:hint="eastAsia" w:ascii="仿宋_GB2312" w:hAnsi="仿宋" w:eastAsia="仿宋_GB2312" w:cs="仿宋_GB2312"/>
          <w:sz w:val="32"/>
          <w:szCs w:val="32"/>
        </w:rPr>
        <w:t>抽查依据；</w:t>
      </w:r>
      <w:r>
        <w:rPr>
          <w:rFonts w:hint="eastAsia" w:ascii="仿宋_GB2312" w:hAnsi="楷体" w:eastAsia="仿宋_GB2312" w:cs="Arial"/>
          <w:color w:val="000000"/>
          <w:spacing w:val="8"/>
          <w:kern w:val="0"/>
          <w:sz w:val="32"/>
          <w:szCs w:val="32"/>
        </w:rPr>
        <w:t>《互联网文化管理暂行规定》（文化部令</w:t>
      </w:r>
      <w:r>
        <w:rPr>
          <w:rFonts w:hint="eastAsia" w:ascii="仿宋_GB2312" w:hAnsi="楷体" w:eastAsia="仿宋_GB2312" w:cs="Arial"/>
          <w:color w:val="000000"/>
          <w:spacing w:val="8"/>
          <w:kern w:val="0"/>
          <w:sz w:val="32"/>
          <w:szCs w:val="32"/>
          <w:lang w:val="en-US" w:eastAsia="zh-CN"/>
        </w:rPr>
        <w:t>第</w:t>
      </w:r>
      <w:bookmarkStart w:id="0" w:name="_GoBack"/>
      <w:bookmarkEnd w:id="0"/>
      <w:r>
        <w:rPr>
          <w:rFonts w:ascii="仿宋_GB2312" w:hAnsi="楷体" w:eastAsia="仿宋_GB2312" w:cs="Arial"/>
          <w:color w:val="000000"/>
          <w:spacing w:val="8"/>
          <w:kern w:val="0"/>
          <w:sz w:val="32"/>
          <w:szCs w:val="32"/>
        </w:rPr>
        <w:t>51</w:t>
      </w:r>
      <w:r>
        <w:rPr>
          <w:rFonts w:hint="eastAsia" w:ascii="仿宋_GB2312" w:hAnsi="楷体" w:eastAsia="仿宋_GB2312" w:cs="Arial"/>
          <w:color w:val="000000"/>
          <w:spacing w:val="8"/>
          <w:kern w:val="0"/>
          <w:sz w:val="32"/>
          <w:szCs w:val="32"/>
        </w:rPr>
        <w:t>号）第六条　……县级以上人民政府文化行政部门负责本行政区域内互联网文化活动的监督管理工作。县级以上人民政府文化行政部门或者文化市场综合执法机构对从事互联网</w:t>
      </w:r>
      <w:r>
        <w:rPr>
          <w:rFonts w:hint="eastAsia" w:ascii="仿宋_GB2312" w:hAnsi="楷体" w:eastAsia="仿宋_GB2312" w:cs="Arial"/>
          <w:kern w:val="0"/>
          <w:sz w:val="32"/>
          <w:szCs w:val="32"/>
        </w:rPr>
        <w:t>文化活动违反国家有关法规的行为实施处罚。</w:t>
      </w:r>
    </w:p>
    <w:p w14:paraId="2433B05E">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kern w:val="0"/>
          <w:sz w:val="32"/>
          <w:szCs w:val="32"/>
        </w:rPr>
        <w:t>第二十三条</w:t>
      </w:r>
      <w:r>
        <w:rPr>
          <w:rFonts w:ascii="仿宋_GB2312" w:hAnsi="Times New Roman" w:eastAsia="仿宋_GB2312"/>
          <w:kern w:val="0"/>
          <w:sz w:val="32"/>
          <w:szCs w:val="32"/>
        </w:rPr>
        <w:t>  </w:t>
      </w:r>
      <w:r>
        <w:rPr>
          <w:rFonts w:hint="eastAsia" w:ascii="仿宋_GB2312" w:hAnsi="楷体" w:eastAsia="仿宋_GB2312" w:cs="Arial"/>
          <w:kern w:val="0"/>
          <w:sz w:val="32"/>
          <w:szCs w:val="32"/>
        </w:rPr>
        <w:t>经营性互联网文化单位违反本规定第十二条的，由县级以上人民政府文化行政部门或者文化市场综合执法机构责令限期改正，并可根据情节轻重处</w:t>
      </w:r>
      <w:r>
        <w:rPr>
          <w:rFonts w:ascii="仿宋_GB2312" w:hAnsi="楷体" w:eastAsia="仿宋_GB2312" w:cs="Arial"/>
          <w:kern w:val="0"/>
          <w:sz w:val="32"/>
          <w:szCs w:val="32"/>
        </w:rPr>
        <w:t>10000</w:t>
      </w:r>
      <w:r>
        <w:rPr>
          <w:rFonts w:hint="eastAsia" w:ascii="仿宋_GB2312" w:hAnsi="楷体" w:eastAsia="仿宋_GB2312" w:cs="Arial"/>
          <w:kern w:val="0"/>
          <w:sz w:val="32"/>
          <w:szCs w:val="32"/>
        </w:rPr>
        <w:t>元以下罚款。</w:t>
      </w:r>
    </w:p>
    <w:p w14:paraId="78A4CEDA">
      <w:pPr>
        <w:keepNext w:val="0"/>
        <w:keepLines w:val="0"/>
        <w:pageBreakBefore w:val="0"/>
        <w:widowControl/>
        <w:kinsoku/>
        <w:wordWrap w:val="0"/>
        <w:overflowPunct/>
        <w:topLinePunct w:val="0"/>
        <w:autoSpaceDE/>
        <w:autoSpaceDN/>
        <w:bidi w:val="0"/>
        <w:adjustRightInd/>
        <w:snapToGrid/>
        <w:spacing w:line="560" w:lineRule="exact"/>
        <w:ind w:firstLine="420"/>
        <w:textAlignment w:val="auto"/>
        <w:rPr>
          <w:rFonts w:ascii="仿宋_GB2312" w:hAnsi="楷体" w:eastAsia="仿宋_GB2312" w:cs="Arial"/>
          <w:kern w:val="0"/>
          <w:sz w:val="32"/>
          <w:szCs w:val="32"/>
        </w:rPr>
      </w:pPr>
      <w:r>
        <w:rPr>
          <w:rFonts w:hint="eastAsia" w:ascii="仿宋_GB2312" w:hAnsi="楷体" w:eastAsia="仿宋_GB2312" w:cs="Arial"/>
          <w:color w:val="000000"/>
          <w:spacing w:val="8"/>
          <w:kern w:val="0"/>
          <w:sz w:val="32"/>
          <w:szCs w:val="32"/>
        </w:rPr>
        <w:t>非经营性互联网文化单位违反本规定第十二条的，由县级以上人民政府文化行政部门或者文化市场综合执法机构责令限期改正；拒不改正的，责令停止互联网文化活动，并处</w:t>
      </w:r>
      <w:r>
        <w:rPr>
          <w:rFonts w:ascii="仿宋_GB2312" w:hAnsi="楷体" w:eastAsia="仿宋_GB2312" w:cs="Arial"/>
          <w:color w:val="000000"/>
          <w:spacing w:val="8"/>
          <w:kern w:val="0"/>
          <w:sz w:val="32"/>
          <w:szCs w:val="32"/>
        </w:rPr>
        <w:t>500</w:t>
      </w:r>
      <w:r>
        <w:rPr>
          <w:rFonts w:hint="eastAsia" w:ascii="仿宋_GB2312" w:hAnsi="楷体" w:eastAsia="仿宋_GB2312" w:cs="Arial"/>
          <w:color w:val="000000"/>
          <w:spacing w:val="8"/>
          <w:kern w:val="0"/>
          <w:sz w:val="32"/>
          <w:szCs w:val="32"/>
        </w:rPr>
        <w:t>元以下罚款。</w:t>
      </w:r>
    </w:p>
    <w:p w14:paraId="58FDBB41">
      <w:pPr>
        <w:keepNext w:val="0"/>
        <w:keepLines w:val="0"/>
        <w:pageBreakBefore w:val="0"/>
        <w:widowControl/>
        <w:kinsoku/>
        <w:wordWrap w:val="0"/>
        <w:overflowPunct/>
        <w:topLinePunct w:val="0"/>
        <w:autoSpaceDE/>
        <w:autoSpaceDN/>
        <w:bidi w:val="0"/>
        <w:adjustRightInd/>
        <w:snapToGrid/>
        <w:spacing w:line="560" w:lineRule="exact"/>
        <w:ind w:firstLine="452"/>
        <w:textAlignment w:val="auto"/>
        <w:rPr>
          <w:rFonts w:ascii="仿宋_GB2312" w:hAnsi="楷体" w:eastAsia="仿宋_GB2312" w:cs="Arial"/>
          <w:kern w:val="0"/>
          <w:sz w:val="32"/>
          <w:szCs w:val="32"/>
        </w:rPr>
      </w:pPr>
      <w:r>
        <w:rPr>
          <w:rFonts w:hint="eastAsia" w:ascii="仿宋_GB2312" w:hAnsi="楷体" w:eastAsia="仿宋_GB2312" w:cs="Arial"/>
          <w:color w:val="000000"/>
          <w:spacing w:val="8"/>
          <w:kern w:val="0"/>
          <w:sz w:val="32"/>
          <w:szCs w:val="32"/>
        </w:rPr>
        <w:t>第二十五条</w:t>
      </w:r>
      <w:r>
        <w:rPr>
          <w:rFonts w:ascii="仿宋_GB2312" w:hAnsi="宋体" w:eastAsia="仿宋_GB2312" w:cs="宋体"/>
          <w:color w:val="000000"/>
          <w:spacing w:val="8"/>
          <w:kern w:val="0"/>
          <w:sz w:val="32"/>
          <w:szCs w:val="32"/>
        </w:rPr>
        <w:t>  </w:t>
      </w:r>
      <w:r>
        <w:rPr>
          <w:rFonts w:hint="eastAsia" w:ascii="仿宋_GB2312" w:hAnsi="楷体" w:eastAsia="仿宋_GB2312" w:cs="Arial"/>
          <w:color w:val="000000"/>
          <w:spacing w:val="8"/>
          <w:kern w:val="0"/>
          <w:sz w:val="32"/>
          <w:szCs w:val="32"/>
        </w:rPr>
        <w:t>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w:t>
      </w:r>
      <w:r>
        <w:rPr>
          <w:rFonts w:ascii="仿宋_GB2312" w:hAnsi="楷体" w:eastAsia="仿宋_GB2312" w:cs="Arial"/>
          <w:color w:val="000000"/>
          <w:spacing w:val="8"/>
          <w:kern w:val="0"/>
          <w:sz w:val="32"/>
          <w:szCs w:val="32"/>
        </w:rPr>
        <w:t>10000</w:t>
      </w:r>
      <w:r>
        <w:rPr>
          <w:rFonts w:hint="eastAsia" w:ascii="仿宋_GB2312" w:hAnsi="楷体" w:eastAsia="仿宋_GB2312" w:cs="Arial"/>
          <w:color w:val="000000"/>
          <w:spacing w:val="8"/>
          <w:kern w:val="0"/>
          <w:sz w:val="32"/>
          <w:szCs w:val="32"/>
        </w:rPr>
        <w:t>元以下罚款。</w:t>
      </w:r>
    </w:p>
    <w:p w14:paraId="13E66366">
      <w:pPr>
        <w:keepNext w:val="0"/>
        <w:keepLines w:val="0"/>
        <w:pageBreakBefore w:val="0"/>
        <w:widowControl/>
        <w:kinsoku/>
        <w:wordWrap w:val="0"/>
        <w:overflowPunct/>
        <w:topLinePunct w:val="0"/>
        <w:autoSpaceDE/>
        <w:autoSpaceDN/>
        <w:bidi w:val="0"/>
        <w:adjustRightInd/>
        <w:snapToGrid/>
        <w:spacing w:line="560" w:lineRule="exact"/>
        <w:ind w:firstLine="452"/>
        <w:textAlignment w:val="auto"/>
        <w:rPr>
          <w:rFonts w:ascii="仿宋_GB2312" w:hAnsi="楷体" w:eastAsia="仿宋_GB2312" w:cs="Arial"/>
          <w:kern w:val="0"/>
          <w:sz w:val="32"/>
          <w:szCs w:val="32"/>
        </w:rPr>
      </w:pPr>
      <w:r>
        <w:rPr>
          <w:rFonts w:hint="eastAsia" w:ascii="仿宋_GB2312" w:hAnsi="楷体" w:eastAsia="仿宋_GB2312" w:cs="Arial"/>
          <w:color w:val="000000"/>
          <w:spacing w:val="8"/>
          <w:kern w:val="0"/>
          <w:sz w:val="32"/>
          <w:szCs w:val="32"/>
        </w:rPr>
        <w:t>第二十六条</w:t>
      </w:r>
      <w:r>
        <w:rPr>
          <w:rFonts w:ascii="仿宋_GB2312" w:hAnsi="宋体" w:eastAsia="仿宋_GB2312" w:cs="宋体"/>
          <w:color w:val="000000"/>
          <w:spacing w:val="8"/>
          <w:kern w:val="0"/>
          <w:sz w:val="32"/>
          <w:szCs w:val="32"/>
        </w:rPr>
        <w:t>  </w:t>
      </w:r>
      <w:r>
        <w:rPr>
          <w:rFonts w:hint="eastAsia" w:ascii="仿宋_GB2312" w:hAnsi="楷体" w:eastAsia="仿宋_GB2312" w:cs="Arial"/>
          <w:color w:val="000000"/>
          <w:spacing w:val="8"/>
          <w:kern w:val="0"/>
          <w:sz w:val="32"/>
          <w:szCs w:val="32"/>
        </w:rPr>
        <w:t>经营性互联网文化单位违反本规定第十五条，擅自变更进口互联网文化产品的名称或者增删内容的，由县级以上人民政府文化行政部门或者文化市场综合执法机构责令停止提供，没收违法所得，并处</w:t>
      </w:r>
      <w:r>
        <w:rPr>
          <w:rFonts w:ascii="仿宋_GB2312" w:hAnsi="楷体" w:eastAsia="仿宋_GB2312" w:cs="Arial"/>
          <w:color w:val="000000"/>
          <w:spacing w:val="8"/>
          <w:kern w:val="0"/>
          <w:sz w:val="32"/>
          <w:szCs w:val="32"/>
        </w:rPr>
        <w:t>10000</w:t>
      </w:r>
      <w:r>
        <w:rPr>
          <w:rFonts w:hint="eastAsia" w:ascii="仿宋_GB2312" w:hAnsi="楷体" w:eastAsia="仿宋_GB2312" w:cs="Arial"/>
          <w:color w:val="000000"/>
          <w:spacing w:val="8"/>
          <w:kern w:val="0"/>
          <w:sz w:val="32"/>
          <w:szCs w:val="32"/>
        </w:rPr>
        <w:t>元以上</w:t>
      </w:r>
      <w:r>
        <w:rPr>
          <w:rFonts w:ascii="仿宋_GB2312" w:hAnsi="楷体" w:eastAsia="仿宋_GB2312" w:cs="Arial"/>
          <w:color w:val="000000"/>
          <w:spacing w:val="8"/>
          <w:kern w:val="0"/>
          <w:sz w:val="32"/>
          <w:szCs w:val="32"/>
        </w:rPr>
        <w:t>30000</w:t>
      </w:r>
      <w:r>
        <w:rPr>
          <w:rFonts w:hint="eastAsia" w:ascii="仿宋_GB2312" w:hAnsi="楷体" w:eastAsia="仿宋_GB2312" w:cs="Arial"/>
          <w:color w:val="000000"/>
          <w:spacing w:val="8"/>
          <w:kern w:val="0"/>
          <w:sz w:val="32"/>
          <w:szCs w:val="32"/>
        </w:rPr>
        <w:t>元以下罚款；情节严重的，责令停业整顿直至吊销《网络文化经营许可证》；构成犯罪的，依法追究刑事责任。</w:t>
      </w:r>
    </w:p>
    <w:p w14:paraId="11F17F4C">
      <w:pPr>
        <w:keepNext w:val="0"/>
        <w:keepLines w:val="0"/>
        <w:pageBreakBefore w:val="0"/>
        <w:widowControl/>
        <w:kinsoku/>
        <w:wordWrap w:val="0"/>
        <w:overflowPunct/>
        <w:topLinePunct w:val="0"/>
        <w:autoSpaceDE/>
        <w:autoSpaceDN/>
        <w:bidi w:val="0"/>
        <w:adjustRightInd/>
        <w:snapToGrid/>
        <w:spacing w:line="560" w:lineRule="exact"/>
        <w:ind w:firstLine="672" w:firstLineChars="200"/>
        <w:textAlignment w:val="auto"/>
        <w:rPr>
          <w:rFonts w:ascii="仿宋_GB2312" w:hAnsi="楷体" w:eastAsia="仿宋_GB2312" w:cs="Arial"/>
          <w:kern w:val="0"/>
          <w:sz w:val="32"/>
          <w:szCs w:val="32"/>
        </w:rPr>
      </w:pPr>
      <w:r>
        <w:rPr>
          <w:rFonts w:hint="eastAsia" w:ascii="仿宋_GB2312" w:hAnsi="楷体" w:eastAsia="仿宋_GB2312" w:cs="Arial"/>
          <w:color w:val="000000"/>
          <w:spacing w:val="8"/>
          <w:kern w:val="0"/>
          <w:sz w:val="32"/>
          <w:szCs w:val="32"/>
        </w:rPr>
        <w:t>第二十七条</w:t>
      </w:r>
      <w:r>
        <w:rPr>
          <w:rFonts w:ascii="仿宋_GB2312" w:hAnsi="宋体" w:eastAsia="仿宋_GB2312" w:cs="宋体"/>
          <w:color w:val="000000"/>
          <w:spacing w:val="8"/>
          <w:kern w:val="0"/>
          <w:sz w:val="32"/>
          <w:szCs w:val="32"/>
        </w:rPr>
        <w:t>  </w:t>
      </w:r>
      <w:r>
        <w:rPr>
          <w:rFonts w:hint="eastAsia" w:ascii="仿宋_GB2312" w:hAnsi="楷体" w:eastAsia="仿宋_GB2312" w:cs="Arial"/>
          <w:color w:val="000000"/>
          <w:spacing w:val="8"/>
          <w:kern w:val="0"/>
          <w:sz w:val="32"/>
          <w:szCs w:val="32"/>
        </w:rPr>
        <w:t>经营性互联网文化单位违反本规定第十五条，经营国产互联网文化产品逾期未报文化行政部门备案的，由县级以上人民政府文化行政部门或者文化市场综合执法机构责令改正，并可根据情节轻重处</w:t>
      </w:r>
      <w:r>
        <w:rPr>
          <w:rFonts w:ascii="仿宋_GB2312" w:hAnsi="楷体" w:eastAsia="仿宋_GB2312" w:cs="Arial"/>
          <w:color w:val="000000"/>
          <w:spacing w:val="8"/>
          <w:kern w:val="0"/>
          <w:sz w:val="32"/>
          <w:szCs w:val="32"/>
        </w:rPr>
        <w:t>20000</w:t>
      </w:r>
      <w:r>
        <w:rPr>
          <w:rFonts w:hint="eastAsia" w:ascii="仿宋_GB2312" w:hAnsi="楷体" w:eastAsia="仿宋_GB2312" w:cs="Arial"/>
          <w:color w:val="000000"/>
          <w:spacing w:val="8"/>
          <w:kern w:val="0"/>
          <w:sz w:val="32"/>
          <w:szCs w:val="32"/>
        </w:rPr>
        <w:t>元以下罚款。</w:t>
      </w:r>
    </w:p>
    <w:p w14:paraId="670AD12F">
      <w:pPr>
        <w:keepNext w:val="0"/>
        <w:keepLines w:val="0"/>
        <w:pageBreakBefore w:val="0"/>
        <w:widowControl/>
        <w:kinsoku/>
        <w:wordWrap w:val="0"/>
        <w:overflowPunct/>
        <w:topLinePunct w:val="0"/>
        <w:autoSpaceDE/>
        <w:autoSpaceDN/>
        <w:bidi w:val="0"/>
        <w:adjustRightInd/>
        <w:snapToGrid/>
        <w:spacing w:line="560" w:lineRule="exact"/>
        <w:ind w:firstLine="452"/>
        <w:textAlignment w:val="auto"/>
        <w:rPr>
          <w:rFonts w:ascii="仿宋_GB2312" w:hAnsi="楷体" w:eastAsia="仿宋_GB2312" w:cs="Arial"/>
          <w:kern w:val="0"/>
          <w:sz w:val="32"/>
          <w:szCs w:val="32"/>
        </w:rPr>
      </w:pPr>
      <w:r>
        <w:rPr>
          <w:rFonts w:hint="eastAsia" w:ascii="仿宋_GB2312" w:hAnsi="楷体" w:eastAsia="仿宋_GB2312" w:cs="Arial"/>
          <w:color w:val="000000"/>
          <w:spacing w:val="8"/>
          <w:kern w:val="0"/>
          <w:sz w:val="32"/>
          <w:szCs w:val="32"/>
        </w:rPr>
        <w:t>第二十八条</w:t>
      </w:r>
      <w:r>
        <w:rPr>
          <w:rFonts w:ascii="仿宋_GB2312" w:hAnsi="宋体" w:eastAsia="仿宋_GB2312" w:cs="宋体"/>
          <w:color w:val="000000"/>
          <w:spacing w:val="8"/>
          <w:kern w:val="0"/>
          <w:sz w:val="32"/>
          <w:szCs w:val="32"/>
        </w:rPr>
        <w:t>  </w:t>
      </w:r>
      <w:r>
        <w:rPr>
          <w:rFonts w:hint="eastAsia" w:ascii="仿宋_GB2312" w:hAnsi="楷体" w:eastAsia="仿宋_GB2312" w:cs="Arial"/>
          <w:color w:val="000000"/>
          <w:spacing w:val="8"/>
          <w:kern w:val="0"/>
          <w:sz w:val="32"/>
          <w:szCs w:val="32"/>
        </w:rPr>
        <w:t>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w:t>
      </w:r>
      <w:r>
        <w:rPr>
          <w:rFonts w:ascii="仿宋_GB2312" w:hAnsi="楷体" w:eastAsia="仿宋_GB2312" w:cs="Arial"/>
          <w:color w:val="000000"/>
          <w:spacing w:val="8"/>
          <w:kern w:val="0"/>
          <w:sz w:val="32"/>
          <w:szCs w:val="32"/>
        </w:rPr>
        <w:t>10000</w:t>
      </w:r>
      <w:r>
        <w:rPr>
          <w:rFonts w:hint="eastAsia" w:ascii="仿宋_GB2312" w:hAnsi="楷体" w:eastAsia="仿宋_GB2312" w:cs="Arial"/>
          <w:color w:val="000000"/>
          <w:spacing w:val="8"/>
          <w:kern w:val="0"/>
          <w:sz w:val="32"/>
          <w:szCs w:val="32"/>
        </w:rPr>
        <w:t>元以上</w:t>
      </w:r>
      <w:r>
        <w:rPr>
          <w:rFonts w:ascii="仿宋_GB2312" w:hAnsi="楷体" w:eastAsia="仿宋_GB2312" w:cs="Arial"/>
          <w:color w:val="000000"/>
          <w:spacing w:val="8"/>
          <w:kern w:val="0"/>
          <w:sz w:val="32"/>
          <w:szCs w:val="32"/>
        </w:rPr>
        <w:t>30000</w:t>
      </w:r>
      <w:r>
        <w:rPr>
          <w:rFonts w:hint="eastAsia" w:ascii="仿宋_GB2312" w:hAnsi="楷体" w:eastAsia="仿宋_GB2312" w:cs="Arial"/>
          <w:color w:val="000000"/>
          <w:spacing w:val="8"/>
          <w:kern w:val="0"/>
          <w:sz w:val="32"/>
          <w:szCs w:val="32"/>
        </w:rPr>
        <w:t>元以下罚款；情节严重的，责令停业整顿直至吊销《网络文化经营许可证》；构成犯罪的，依法追究刑事责任。</w:t>
      </w:r>
    </w:p>
    <w:p w14:paraId="09E781B1">
      <w:pPr>
        <w:keepNext w:val="0"/>
        <w:keepLines w:val="0"/>
        <w:pageBreakBefore w:val="0"/>
        <w:widowControl/>
        <w:kinsoku/>
        <w:wordWrap w:val="0"/>
        <w:overflowPunct/>
        <w:topLinePunct w:val="0"/>
        <w:autoSpaceDE/>
        <w:autoSpaceDN/>
        <w:bidi w:val="0"/>
        <w:adjustRightInd/>
        <w:snapToGrid/>
        <w:spacing w:line="560" w:lineRule="exact"/>
        <w:ind w:firstLine="452"/>
        <w:textAlignment w:val="auto"/>
        <w:rPr>
          <w:rFonts w:hint="eastAsia" w:ascii="仿宋_GB2312" w:hAnsi="楷体" w:eastAsia="仿宋_GB2312" w:cs="Arial"/>
          <w:color w:val="000000"/>
          <w:spacing w:val="8"/>
          <w:kern w:val="0"/>
          <w:sz w:val="32"/>
          <w:szCs w:val="32"/>
        </w:rPr>
      </w:pPr>
      <w:r>
        <w:rPr>
          <w:rFonts w:hint="eastAsia" w:ascii="仿宋_GB2312" w:hAnsi="楷体" w:eastAsia="仿宋_GB2312" w:cs="Arial"/>
          <w:color w:val="000000"/>
          <w:spacing w:val="8"/>
          <w:kern w:val="0"/>
          <w:sz w:val="32"/>
          <w:szCs w:val="32"/>
        </w:rPr>
        <w:t>非经营性互联网文化单位，提供含有本规定第十六条禁止内容的互联网文化产品，或者提供未经文化部批准进口的互联网文化产品的，由县级以上人民政府文化行政部门或者文化市场综合执法机构责令停止提供，处</w:t>
      </w:r>
      <w:r>
        <w:rPr>
          <w:rFonts w:ascii="仿宋_GB2312" w:hAnsi="楷体" w:eastAsia="仿宋_GB2312" w:cs="Arial"/>
          <w:color w:val="000000"/>
          <w:spacing w:val="8"/>
          <w:kern w:val="0"/>
          <w:sz w:val="32"/>
          <w:szCs w:val="32"/>
        </w:rPr>
        <w:t>1000</w:t>
      </w:r>
      <w:r>
        <w:rPr>
          <w:rFonts w:hint="eastAsia" w:ascii="仿宋_GB2312" w:hAnsi="楷体" w:eastAsia="仿宋_GB2312" w:cs="Arial"/>
          <w:color w:val="000000"/>
          <w:spacing w:val="8"/>
          <w:kern w:val="0"/>
          <w:sz w:val="32"/>
          <w:szCs w:val="32"/>
        </w:rPr>
        <w:t>元以下罚款；构成犯罪的，依法追究刑事责任。</w:t>
      </w:r>
    </w:p>
    <w:p w14:paraId="3499D8C1">
      <w:pPr>
        <w:keepNext w:val="0"/>
        <w:keepLines w:val="0"/>
        <w:pageBreakBefore w:val="0"/>
        <w:widowControl/>
        <w:kinsoku/>
        <w:wordWrap w:val="0"/>
        <w:overflowPunct/>
        <w:topLinePunct w:val="0"/>
        <w:autoSpaceDE/>
        <w:autoSpaceDN/>
        <w:bidi w:val="0"/>
        <w:adjustRightInd/>
        <w:snapToGrid/>
        <w:spacing w:line="560" w:lineRule="exact"/>
        <w:ind w:firstLine="452"/>
        <w:jc w:val="center"/>
        <w:textAlignment w:val="auto"/>
        <w:rPr>
          <w:rFonts w:hint="eastAsia" w:ascii="仿宋_GB2312" w:hAnsi="楷体" w:eastAsia="仿宋_GB2312" w:cs="Arial"/>
          <w:color w:val="000000"/>
          <w:spacing w:val="8"/>
          <w:kern w:val="0"/>
          <w:sz w:val="32"/>
          <w:szCs w:val="32"/>
        </w:rPr>
      </w:pPr>
    </w:p>
    <w:p w14:paraId="5B6E0D91">
      <w:pPr>
        <w:keepNext w:val="0"/>
        <w:keepLines w:val="0"/>
        <w:pageBreakBefore w:val="0"/>
        <w:widowControl/>
        <w:kinsoku/>
        <w:wordWrap w:val="0"/>
        <w:overflowPunct/>
        <w:topLinePunct w:val="0"/>
        <w:autoSpaceDE/>
        <w:autoSpaceDN/>
        <w:bidi w:val="0"/>
        <w:adjustRightInd/>
        <w:snapToGrid/>
        <w:spacing w:line="560" w:lineRule="exact"/>
        <w:ind w:firstLine="452"/>
        <w:jc w:val="center"/>
        <w:textAlignment w:val="auto"/>
        <w:rPr>
          <w:rFonts w:hint="eastAsia" w:ascii="仿宋_GB2312" w:hAnsi="楷体" w:eastAsia="仿宋_GB2312" w:cs="Arial"/>
          <w:color w:val="000000"/>
          <w:spacing w:val="8"/>
          <w:kern w:val="0"/>
          <w:sz w:val="32"/>
          <w:szCs w:val="32"/>
          <w:lang w:val="en-US" w:eastAsia="zh-CN"/>
        </w:rPr>
      </w:pPr>
      <w:r>
        <w:rPr>
          <w:rFonts w:hint="eastAsia" w:ascii="仿宋_GB2312" w:hAnsi="楷体" w:eastAsia="仿宋_GB2312" w:cs="Arial"/>
          <w:color w:val="000000"/>
          <w:spacing w:val="8"/>
          <w:kern w:val="0"/>
          <w:sz w:val="32"/>
          <w:szCs w:val="32"/>
          <w:lang w:val="en-US" w:eastAsia="zh-CN"/>
        </w:rPr>
        <w:t>(福建省公共游泳池管理办法）</w:t>
      </w:r>
    </w:p>
    <w:p w14:paraId="58B12ECE">
      <w:pPr>
        <w:keepNext w:val="0"/>
        <w:keepLines w:val="0"/>
        <w:pageBreakBefore w:val="0"/>
        <w:widowControl/>
        <w:kinsoku/>
        <w:wordWrap w:val="0"/>
        <w:overflowPunct/>
        <w:topLinePunct w:val="0"/>
        <w:autoSpaceDE/>
        <w:autoSpaceDN/>
        <w:bidi w:val="0"/>
        <w:adjustRightInd/>
        <w:snapToGrid/>
        <w:spacing w:line="560" w:lineRule="exact"/>
        <w:ind w:firstLine="452"/>
        <w:textAlignment w:val="auto"/>
        <w:rPr>
          <w:rFonts w:hint="eastAsia" w:ascii="仿宋_GB2312" w:hAnsi="楷体" w:eastAsia="仿宋_GB2312" w:cs="Arial"/>
          <w:color w:val="000000"/>
          <w:spacing w:val="8"/>
          <w:kern w:val="0"/>
          <w:sz w:val="32"/>
          <w:szCs w:val="32"/>
          <w:lang w:val="en-US" w:eastAsia="zh-CN"/>
        </w:rPr>
      </w:pPr>
      <w:r>
        <w:rPr>
          <w:rFonts w:hint="eastAsia" w:ascii="仿宋_GB2312" w:hAnsi="楷体" w:eastAsia="仿宋_GB2312" w:cs="Arial"/>
          <w:color w:val="000000"/>
          <w:spacing w:val="8"/>
          <w:kern w:val="0"/>
          <w:sz w:val="32"/>
          <w:szCs w:val="32"/>
          <w:lang w:val="en-US" w:eastAsia="zh-CN"/>
        </w:rPr>
        <w:t>抽查内容： 1、是否擅自经营高危险性体育项目的；2、开放公益性公共游泳场所，是否按要求备案的；3、是否按要求安排规定数量和资质的救生员上岗；4、是否按规定进行安全警示；5、是否按规定控制入场人数；6、是否向游泳人员出租游泳衣、裤、镜；7、是否向游泳人员出售含酒精的饮料；8、是否出现不适宜游泳活动的情形时，未停止开放；9、是否游泳教练员未按规定开展游泳培训。</w:t>
      </w:r>
    </w:p>
    <w:p w14:paraId="1F11FA81">
      <w:pPr>
        <w:keepNext w:val="0"/>
        <w:keepLines w:val="0"/>
        <w:pageBreakBefore w:val="0"/>
        <w:kinsoku/>
        <w:overflowPunct/>
        <w:topLinePunct w:val="0"/>
        <w:autoSpaceDE/>
        <w:autoSpaceDN/>
        <w:bidi w:val="0"/>
        <w:adjustRightInd/>
        <w:snapToGrid/>
        <w:spacing w:line="560" w:lineRule="exact"/>
        <w:ind w:firstLine="544"/>
        <w:textAlignment w:val="auto"/>
        <w:rPr>
          <w:rFonts w:hint="eastAsia" w:ascii="仿宋_GB2312" w:hAnsi="楷体" w:eastAsia="仿宋_GB2312" w:cs="Arial"/>
          <w:color w:val="000000"/>
          <w:spacing w:val="8"/>
          <w:kern w:val="0"/>
          <w:sz w:val="32"/>
          <w:szCs w:val="32"/>
          <w:lang w:val="en-US" w:eastAsia="zh-CN"/>
        </w:rPr>
      </w:pPr>
      <w:r>
        <w:rPr>
          <w:rFonts w:hint="eastAsia" w:ascii="仿宋_GB2312" w:hAnsi="楷体" w:eastAsia="仿宋_GB2312" w:cs="Arial"/>
          <w:color w:val="000000"/>
          <w:spacing w:val="8"/>
          <w:kern w:val="0"/>
          <w:sz w:val="32"/>
          <w:szCs w:val="32"/>
          <w:lang w:val="en-US" w:eastAsia="zh-CN"/>
        </w:rPr>
        <w:t>抽查依据：《福建省公共游泳池管理办法》</w:t>
      </w:r>
    </w:p>
    <w:p w14:paraId="063E2750">
      <w:pPr>
        <w:keepNext w:val="0"/>
        <w:keepLines w:val="0"/>
        <w:pageBreakBefore w:val="0"/>
        <w:kinsoku/>
        <w:overflowPunct/>
        <w:topLinePunct w:val="0"/>
        <w:autoSpaceDE/>
        <w:autoSpaceDN/>
        <w:bidi w:val="0"/>
        <w:adjustRightInd/>
        <w:snapToGrid/>
        <w:spacing w:line="560" w:lineRule="exact"/>
        <w:ind w:firstLine="54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违反本办法规定，未依法取得高危险性体育项目经营许可证经营公共游泳场所的，由县级以上人民政府体育行政主管部门按照管理权限责令改正；有违法所得的，没收违法所得；违法所得不足3万元或者没有违法所得的，并处3万元以上10万元以下的罚款；违法所得3万元以上的，并处违法所得2倍以上5倍以下的罚款。</w:t>
      </w:r>
    </w:p>
    <w:p w14:paraId="22A6D8A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违反本办法规定，开放公益性公共游泳场所，未按要求备案的，由县级以上人民政府体育行政主管部门予以警告，并责令限期改正；逾期不改正的，处以3000元以上1万元以下的罚款。</w:t>
      </w:r>
    </w:p>
    <w:p w14:paraId="6C7035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违反本办法规定，公共游泳场所经营者取得高危险性体育项目经营许可证后，公共游泳场所不再符合本办法规定条件但仍继续开放的，由县级以上人民政府体育行政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p w14:paraId="4BE0010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违反本办法规定，公共游泳场所在开办过程中有下列情形之一的，由县级以上人民政府体育行政主管部门责令限期改正；逾期不改正的，处以5000元以上2万元以下的罚款：</w:t>
      </w:r>
    </w:p>
    <w:p w14:paraId="2F19CE3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（一）未按要求安排规定数量和资质的救生员上岗；</w:t>
      </w:r>
    </w:p>
    <w:p w14:paraId="4303282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（二）未按规定进行安全警示；</w:t>
      </w:r>
    </w:p>
    <w:p w14:paraId="0DA01AB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（三）未按规定控制入场人数；</w:t>
      </w:r>
    </w:p>
    <w:p w14:paraId="103128A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（四）向游泳人员出租游泳衣、裤、镜；</w:t>
      </w:r>
    </w:p>
    <w:p w14:paraId="20548C0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（五）向游泳人员出售含酒精的饮料；</w:t>
      </w:r>
    </w:p>
    <w:p w14:paraId="7CDA12C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（六）出现不适宜游泳活动的情形时，未停止开放；</w:t>
      </w:r>
    </w:p>
    <w:p w14:paraId="1BDC665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（七）游泳教练员未按规定开展游泳培训。</w:t>
      </w:r>
    </w:p>
    <w:p w14:paraId="31A9CE57">
      <w:pPr>
        <w:keepNext w:val="0"/>
        <w:keepLines w:val="0"/>
        <w:pageBreakBefore w:val="0"/>
        <w:widowControl/>
        <w:kinsoku/>
        <w:wordWrap w:val="0"/>
        <w:overflowPunct/>
        <w:topLinePunct w:val="0"/>
        <w:autoSpaceDE/>
        <w:autoSpaceDN/>
        <w:bidi w:val="0"/>
        <w:adjustRightInd/>
        <w:snapToGrid/>
        <w:spacing w:line="560" w:lineRule="exact"/>
        <w:ind w:firstLine="452"/>
        <w:textAlignment w:val="auto"/>
        <w:rPr>
          <w:rFonts w:hint="eastAsia" w:ascii="仿宋_GB2312" w:hAnsi="仿宋_GB2312" w:eastAsia="仿宋_GB2312" w:cs="仿宋_GB2312"/>
          <w:color w:val="000000"/>
          <w:spacing w:val="8"/>
          <w:kern w:val="0"/>
          <w:sz w:val="32"/>
          <w:szCs w:val="32"/>
          <w:lang w:val="en-US" w:eastAsia="zh-CN"/>
        </w:rPr>
      </w:pPr>
    </w:p>
    <w:p w14:paraId="60D412B5">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D4D67"/>
    <w:rsid w:val="002409F3"/>
    <w:rsid w:val="00536071"/>
    <w:rsid w:val="006B42D5"/>
    <w:rsid w:val="007547CE"/>
    <w:rsid w:val="008D4650"/>
    <w:rsid w:val="00A4644B"/>
    <w:rsid w:val="00B31901"/>
    <w:rsid w:val="00F46201"/>
    <w:rsid w:val="00F73F2A"/>
    <w:rsid w:val="00FA4F2C"/>
    <w:rsid w:val="0B2A5D28"/>
    <w:rsid w:val="0C4F7241"/>
    <w:rsid w:val="1471552C"/>
    <w:rsid w:val="1BA551EE"/>
    <w:rsid w:val="264E49FD"/>
    <w:rsid w:val="31E0168E"/>
    <w:rsid w:val="417B0CDC"/>
    <w:rsid w:val="41AD4D67"/>
    <w:rsid w:val="46FF7BB1"/>
    <w:rsid w:val="470C684E"/>
    <w:rsid w:val="4AB20EBC"/>
    <w:rsid w:val="4C06673C"/>
    <w:rsid w:val="53F20E0D"/>
    <w:rsid w:val="55CF2DCB"/>
    <w:rsid w:val="5807516C"/>
    <w:rsid w:val="7FC53C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2858</Words>
  <Characters>2902</Characters>
  <Lines>0</Lines>
  <Paragraphs>0</Paragraphs>
  <TotalTime>0</TotalTime>
  <ScaleCrop>false</ScaleCrop>
  <LinksUpToDate>false</LinksUpToDate>
  <CharactersWithSpaces>2931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2017-04-18T07:36:00Z</dcterms:created>
  <dc:creator>lenovo</dc:creator>
  <cp:lastModifiedBy>雪娇</cp:lastModifiedBy>
  <cp:lastPrinted>2018-01-26T09:00:00Z</cp:lastPrinted>
  <dcterms:modified xsi:type="dcterms:W3CDTF">2026-04-10T08:54:13Z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eyJoZGlkIjoiYzE5ZWU5OTM4MDFkYzgxNTcwYWVhNDVmYWRmZDI5YjUiLCJ1c2VySWQiOiIzMjUzNDUwODUifQ==</vt:lpwstr>
  </property>
  <property fmtid="{D5CDD505-2E9C-101B-9397-08002B2CF9AE}" pid="4" name="ICV">
    <vt:lpwstr>51AF676ED0E74F7FB4C2B867B95E02EB_12</vt:lpwstr>
  </property>
</Properties>
</file>