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ascii="Times New Roman" w:hAnsi="Times New Roman" w:eastAsia="仿宋_GB2312" w:cs="仿宋_GB2312"/>
          <w:color w:val="auto"/>
          <w:sz w:val="36"/>
          <w:szCs w:val="36"/>
        </w:rPr>
      </w:pPr>
      <w:r>
        <w:rPr>
          <w:rFonts w:ascii="Times New Roman" w:hAnsi="Times New Roman"/>
          <w:color w:val="auto"/>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5605780" cy="8143875"/>
            <wp:effectExtent l="0" t="0" r="13970" b="9525"/>
            <wp:wrapNone/>
            <wp:docPr id="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
                    <pic:cNvPicPr>
                      <a:picLocks noChangeAspect="1"/>
                    </pic:cNvPicPr>
                  </pic:nvPicPr>
                  <pic:blipFill>
                    <a:blip r:embed="rId9"/>
                    <a:stretch>
                      <a:fillRect/>
                    </a:stretch>
                  </pic:blipFill>
                  <pic:spPr>
                    <a:xfrm>
                      <a:off x="0" y="0"/>
                      <a:ext cx="5605780" cy="8143875"/>
                    </a:xfrm>
                    <a:prstGeom prst="rect">
                      <a:avLst/>
                    </a:prstGeom>
                    <a:noFill/>
                    <a:ln>
                      <a:noFill/>
                    </a:ln>
                  </pic:spPr>
                </pic:pic>
              </a:graphicData>
            </a:graphic>
          </wp:anchor>
        </w:drawing>
      </w:r>
    </w:p>
    <w:p>
      <w:pPr>
        <w:rPr>
          <w:rFonts w:ascii="Times New Roman" w:hAnsi="Times New Roman" w:eastAsia="仿宋_GB2312" w:cs="仿宋_GB2312"/>
          <w:color w:val="auto"/>
          <w:sz w:val="36"/>
          <w:szCs w:val="36"/>
        </w:rPr>
      </w:pPr>
    </w:p>
    <w:p>
      <w:pPr>
        <w:rPr>
          <w:rFonts w:ascii="Times New Roman" w:hAnsi="Times New Roman" w:eastAsia="仿宋_GB2312" w:cs="仿宋_GB2312"/>
          <w:color w:val="auto"/>
          <w:sz w:val="36"/>
          <w:szCs w:val="36"/>
        </w:rPr>
      </w:pPr>
    </w:p>
    <w:p>
      <w:pPr>
        <w:rPr>
          <w:rFonts w:ascii="Times New Roman" w:hAnsi="Times New Roman" w:eastAsia="仿宋_GB2312" w:cs="仿宋_GB2312"/>
          <w:color w:val="auto"/>
          <w:sz w:val="36"/>
          <w:szCs w:val="36"/>
        </w:rPr>
      </w:pPr>
    </w:p>
    <w:p>
      <w:pPr>
        <w:rPr>
          <w:rFonts w:hint="eastAsia" w:ascii="Times New Roman" w:hAnsi="Times New Roman" w:eastAsia="仿宋_GB2312" w:cs="仿宋_GB2312"/>
          <w:color w:val="auto"/>
          <w:sz w:val="36"/>
          <w:szCs w:val="36"/>
        </w:rPr>
      </w:pPr>
    </w:p>
    <w:p>
      <w:pPr>
        <w:jc w:val="center"/>
        <w:outlineLvl w:val="0"/>
        <w:rPr>
          <w:rFonts w:hint="eastAsia" w:ascii="Times New Roman" w:hAnsi="Times New Roman" w:eastAsia="方正小标宋_GBK"/>
          <w:bCs/>
          <w:color w:val="auto"/>
          <w:sz w:val="72"/>
          <w:szCs w:val="72"/>
        </w:rPr>
      </w:pPr>
      <w:r>
        <w:rPr>
          <w:rFonts w:hint="eastAsia" w:ascii="Times New Roman" w:hAnsi="Times New Roman" w:eastAsia="方正小标宋_GBK"/>
          <w:bCs/>
          <w:color w:val="auto"/>
          <w:sz w:val="72"/>
          <w:szCs w:val="72"/>
        </w:rPr>
        <w:t>建设项目环境影响报告表</w:t>
      </w:r>
    </w:p>
    <w:p>
      <w:pPr>
        <w:spacing w:before="192"/>
        <w:jc w:val="center"/>
        <w:rPr>
          <w:rFonts w:hint="eastAsia" w:ascii="Times New Roman" w:hAnsi="Times New Roman" w:eastAsia="楷体_GB2312"/>
          <w:bCs/>
          <w:color w:val="auto"/>
          <w:sz w:val="48"/>
          <w:szCs w:val="48"/>
        </w:rPr>
      </w:pPr>
      <w:r>
        <w:rPr>
          <w:rFonts w:hint="eastAsia" w:ascii="Times New Roman" w:hAnsi="Times New Roman" w:eastAsia="楷体_GB2312"/>
          <w:bCs/>
          <w:color w:val="auto"/>
          <w:sz w:val="48"/>
          <w:szCs w:val="48"/>
        </w:rPr>
        <w:t>（污染影响类）</w:t>
      </w:r>
    </w:p>
    <w:p>
      <w:pPr>
        <w:spacing w:line="288" w:lineRule="auto"/>
        <w:jc w:val="center"/>
        <w:outlineLvl w:val="0"/>
        <w:rPr>
          <w:rFonts w:ascii="Times New Roman" w:hAnsi="Times New Roman" w:eastAsia="华文仿宋" w:cs="华文仿宋"/>
          <w:color w:val="auto"/>
          <w:sz w:val="44"/>
          <w:szCs w:val="44"/>
        </w:rPr>
      </w:pPr>
    </w:p>
    <w:p>
      <w:pPr>
        <w:jc w:val="center"/>
        <w:rPr>
          <w:rFonts w:ascii="Times New Roman" w:hAnsi="Times New Roman" w:eastAsia="仿宋"/>
          <w:color w:val="auto"/>
          <w:sz w:val="52"/>
          <w:szCs w:val="52"/>
        </w:rPr>
      </w:pPr>
    </w:p>
    <w:p>
      <w:pPr>
        <w:ind w:firstLine="1040"/>
        <w:rPr>
          <w:rFonts w:ascii="Times New Roman" w:hAnsi="Times New Roman" w:eastAsia="仿宋"/>
          <w:color w:val="auto"/>
          <w:sz w:val="44"/>
          <w:szCs w:val="44"/>
        </w:rPr>
      </w:pPr>
    </w:p>
    <w:p>
      <w:pPr>
        <w:ind w:firstLine="1040"/>
        <w:rPr>
          <w:rFonts w:ascii="Times New Roman" w:hAnsi="Times New Roman" w:eastAsia="仿宋"/>
          <w:color w:val="auto"/>
          <w:sz w:val="44"/>
          <w:szCs w:val="44"/>
        </w:rPr>
      </w:pPr>
    </w:p>
    <w:p>
      <w:pPr>
        <w:ind w:firstLine="1040"/>
        <w:rPr>
          <w:rFonts w:ascii="Times New Roman" w:hAnsi="Times New Roman" w:eastAsia="仿宋"/>
          <w:color w:val="auto"/>
          <w:sz w:val="44"/>
          <w:szCs w:val="44"/>
        </w:rPr>
      </w:pPr>
    </w:p>
    <w:p>
      <w:pPr>
        <w:ind w:firstLine="1040"/>
        <w:rPr>
          <w:rFonts w:ascii="Times New Roman" w:hAnsi="Times New Roman" w:eastAsia="仿宋"/>
          <w:color w:val="auto"/>
          <w:sz w:val="44"/>
          <w:szCs w:val="44"/>
        </w:rPr>
      </w:pPr>
    </w:p>
    <w:p>
      <w:pPr>
        <w:spacing w:line="288" w:lineRule="auto"/>
        <w:ind w:firstLine="1040"/>
        <w:rPr>
          <w:rFonts w:hint="eastAsia" w:ascii="Times New Roman" w:hAnsi="Times New Roman" w:eastAsia="仿宋_GB2312"/>
          <w:color w:val="auto"/>
          <w:sz w:val="36"/>
          <w:szCs w:val="36"/>
          <w:u w:val="single"/>
        </w:rPr>
      </w:pPr>
      <w:r>
        <w:rPr>
          <w:rFonts w:hint="eastAsia" w:ascii="Times New Roman" w:hAnsi="Times New Roman" w:eastAsia="仿宋_GB2312"/>
          <w:color w:val="auto"/>
          <w:sz w:val="36"/>
          <w:szCs w:val="36"/>
        </w:rPr>
        <w:t>项目名称：</w:t>
      </w:r>
      <w:r>
        <w:rPr>
          <w:rFonts w:hint="eastAsia" w:ascii="Times New Roman" w:hAnsi="Times New Roman" w:eastAsia="仿宋_GB2312"/>
          <w:color w:val="auto"/>
          <w:sz w:val="36"/>
          <w:szCs w:val="36"/>
          <w:u w:val="single"/>
        </w:rPr>
        <w:t>福清润博建材有限公司年</w:t>
      </w:r>
      <w:r>
        <w:rPr>
          <w:rFonts w:hint="eastAsia" w:ascii="Times New Roman" w:hAnsi="Times New Roman" w:eastAsia="仿宋_GB2312"/>
          <w:color w:val="auto"/>
          <w:sz w:val="36"/>
          <w:szCs w:val="36"/>
          <w:u w:val="single"/>
          <w:lang w:val="en-US" w:eastAsia="zh-CN"/>
        </w:rPr>
        <w:t>加工</w:t>
      </w:r>
      <w:r>
        <w:rPr>
          <w:rFonts w:hint="eastAsia" w:ascii="Times New Roman" w:hAnsi="Times New Roman" w:eastAsia="仿宋_GB2312"/>
          <w:color w:val="auto"/>
          <w:sz w:val="36"/>
          <w:szCs w:val="36"/>
          <w:u w:val="single"/>
        </w:rPr>
        <w:t>建筑</w:t>
      </w:r>
    </w:p>
    <w:p>
      <w:pPr>
        <w:spacing w:line="288" w:lineRule="auto"/>
        <w:ind w:firstLine="1040"/>
        <w:jc w:val="center"/>
        <w:rPr>
          <w:rFonts w:hint="default" w:ascii="Times New Roman" w:hAnsi="Times New Roman" w:eastAsia="仿宋_GB2312"/>
          <w:color w:val="auto"/>
          <w:sz w:val="36"/>
          <w:szCs w:val="36"/>
          <w:u w:val="single"/>
          <w:lang w:val="en-US" w:eastAsia="zh-CN"/>
        </w:rPr>
      </w:pPr>
      <w:r>
        <w:rPr>
          <w:rFonts w:hint="eastAsia" w:ascii="Times New Roman" w:hAnsi="Times New Roman" w:eastAsia="仿宋_GB2312"/>
          <w:color w:val="auto"/>
          <w:sz w:val="36"/>
          <w:szCs w:val="36"/>
          <w:u w:val="single"/>
          <w:lang w:val="en-US" w:eastAsia="zh-CN"/>
        </w:rPr>
        <w:t xml:space="preserve">     </w:t>
      </w:r>
      <w:r>
        <w:rPr>
          <w:rFonts w:hint="eastAsia" w:ascii="Times New Roman" w:hAnsi="Times New Roman" w:eastAsia="仿宋_GB2312"/>
          <w:color w:val="auto"/>
          <w:sz w:val="36"/>
          <w:szCs w:val="36"/>
          <w:u w:val="single"/>
        </w:rPr>
        <w:t>干粉砂浆10万吨项目</w:t>
      </w:r>
      <w:r>
        <w:rPr>
          <w:rFonts w:hint="eastAsia" w:ascii="Times New Roman" w:hAnsi="Times New Roman" w:eastAsia="仿宋_GB2312"/>
          <w:color w:val="auto"/>
          <w:sz w:val="36"/>
          <w:szCs w:val="36"/>
          <w:u w:val="single"/>
          <w:lang w:val="en-US" w:eastAsia="zh-CN"/>
        </w:rPr>
        <w:t xml:space="preserve">     </w:t>
      </w:r>
    </w:p>
    <w:p>
      <w:pPr>
        <w:spacing w:line="288" w:lineRule="auto"/>
        <w:ind w:firstLine="1040"/>
        <w:rPr>
          <w:rFonts w:hint="default" w:ascii="Times New Roman" w:hAnsi="Times New Roman" w:eastAsia="仿宋_GB2312"/>
          <w:color w:val="auto"/>
          <w:sz w:val="36"/>
          <w:szCs w:val="36"/>
          <w:u w:val="single"/>
          <w:lang w:val="en-US" w:eastAsia="zh-CN"/>
        </w:rPr>
      </w:pPr>
      <w:r>
        <w:rPr>
          <w:rFonts w:hint="eastAsia" w:ascii="Times New Roman" w:hAnsi="Times New Roman" w:eastAsia="仿宋_GB2312"/>
          <w:color w:val="auto"/>
          <w:sz w:val="36"/>
          <w:szCs w:val="36"/>
        </w:rPr>
        <w:t>建设单位（盖章）：</w:t>
      </w:r>
      <w:r>
        <w:rPr>
          <w:rFonts w:hint="eastAsia" w:ascii="Times New Roman" w:hAnsi="Times New Roman" w:eastAsia="仿宋_GB2312"/>
          <w:color w:val="auto"/>
          <w:sz w:val="36"/>
          <w:szCs w:val="36"/>
          <w:u w:val="single"/>
        </w:rPr>
        <w:t>福清润博建材有限公司</w:t>
      </w:r>
      <w:r>
        <w:rPr>
          <w:rFonts w:hint="eastAsia" w:ascii="Times New Roman" w:hAnsi="Times New Roman" w:eastAsia="仿宋_GB2312"/>
          <w:color w:val="auto"/>
          <w:sz w:val="36"/>
          <w:szCs w:val="36"/>
          <w:u w:val="single"/>
          <w:lang w:val="en-US" w:eastAsia="zh-CN"/>
        </w:rPr>
        <w:t xml:space="preserve"> </w:t>
      </w:r>
    </w:p>
    <w:p>
      <w:pPr>
        <w:spacing w:line="288" w:lineRule="auto"/>
        <w:ind w:firstLine="1040"/>
        <w:rPr>
          <w:rFonts w:hint="default" w:ascii="Times New Roman" w:hAnsi="Times New Roman" w:eastAsia="仿宋_GB2312"/>
          <w:color w:val="auto"/>
          <w:sz w:val="36"/>
          <w:szCs w:val="36"/>
          <w:u w:val="single"/>
          <w:lang w:val="en-US" w:eastAsia="zh-CN"/>
        </w:rPr>
      </w:pPr>
      <w:r>
        <w:rPr>
          <w:rFonts w:hint="eastAsia" w:ascii="Times New Roman" w:hAnsi="Times New Roman" w:eastAsia="仿宋_GB2312"/>
          <w:color w:val="auto"/>
          <w:sz w:val="36"/>
          <w:szCs w:val="36"/>
        </w:rPr>
        <w:t>编制日期：</w:t>
      </w:r>
      <w:bookmarkStart w:id="0" w:name="_Hlk57884087"/>
      <w:r>
        <w:rPr>
          <w:rFonts w:hint="eastAsia" w:ascii="Times New Roman" w:hAnsi="Times New Roman" w:eastAsia="仿宋_GB2312"/>
          <w:color w:val="auto"/>
          <w:sz w:val="36"/>
          <w:szCs w:val="36"/>
          <w:u w:val="single"/>
          <w:lang w:val="en-US" w:eastAsia="zh-CN"/>
        </w:rPr>
        <w:t xml:space="preserve">           2025年6月       </w:t>
      </w:r>
    </w:p>
    <w:p>
      <w:pPr>
        <w:spacing w:line="288" w:lineRule="auto"/>
        <w:ind w:firstLine="1040"/>
        <w:rPr>
          <w:rFonts w:ascii="Times New Roman" w:hAnsi="Times New Roman" w:eastAsia="仿宋_GB2312"/>
          <w:color w:val="auto"/>
          <w:sz w:val="36"/>
          <w:szCs w:val="36"/>
        </w:rPr>
      </w:pPr>
    </w:p>
    <w:p>
      <w:pPr>
        <w:spacing w:line="288" w:lineRule="auto"/>
        <w:ind w:firstLine="1040"/>
        <w:rPr>
          <w:rFonts w:ascii="Times New Roman" w:hAnsi="Times New Roman" w:eastAsia="仿宋_GB2312"/>
          <w:color w:val="auto"/>
          <w:sz w:val="36"/>
          <w:szCs w:val="36"/>
        </w:rPr>
      </w:pPr>
    </w:p>
    <w:p>
      <w:pPr>
        <w:spacing w:line="288" w:lineRule="auto"/>
        <w:ind w:firstLine="1040"/>
        <w:rPr>
          <w:rFonts w:hint="eastAsia" w:ascii="Times New Roman" w:hAnsi="Times New Roman" w:eastAsia="仿宋_GB2312"/>
          <w:color w:val="auto"/>
          <w:sz w:val="36"/>
          <w:szCs w:val="36"/>
        </w:rPr>
      </w:pPr>
    </w:p>
    <w:p>
      <w:pPr>
        <w:spacing w:line="288" w:lineRule="auto"/>
        <w:ind w:firstLine="1040"/>
        <w:rPr>
          <w:rFonts w:hint="eastAsia" w:ascii="Times New Roman" w:hAnsi="Times New Roman" w:eastAsia="仿宋_GB2312"/>
          <w:color w:val="auto"/>
          <w:sz w:val="36"/>
          <w:szCs w:val="36"/>
        </w:rPr>
      </w:pPr>
    </w:p>
    <w:bookmarkEnd w:id="0"/>
    <w:p>
      <w:pPr>
        <w:spacing w:line="288" w:lineRule="auto"/>
        <w:jc w:val="center"/>
        <w:rPr>
          <w:rFonts w:hint="eastAsia" w:ascii="Times New Roman" w:hAnsi="Times New Roman" w:eastAsia="楷体_GB2312"/>
          <w:color w:val="auto"/>
          <w:sz w:val="36"/>
          <w:szCs w:val="36"/>
        </w:rPr>
      </w:pPr>
      <w:r>
        <w:rPr>
          <w:rFonts w:hint="eastAsia" w:ascii="Times New Roman" w:hAnsi="Times New Roman" w:eastAsia="楷体_GB2312"/>
          <w:color w:val="auto"/>
          <w:sz w:val="36"/>
          <w:szCs w:val="36"/>
        </w:rPr>
        <w:t>中华人民共和国生态环境部制</w:t>
      </w:r>
    </w:p>
    <w:p>
      <w:pPr>
        <w:spacing w:line="288" w:lineRule="auto"/>
        <w:jc w:val="center"/>
        <w:rPr>
          <w:rFonts w:hint="eastAsia" w:ascii="Times New Roman" w:hAnsi="Times New Roman" w:eastAsia="宋体"/>
          <w:color w:val="auto"/>
          <w:sz w:val="36"/>
          <w:szCs w:val="36"/>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ascii="Times New Roman" w:hAnsi="Times New Roman" w:eastAsia="仿宋_GB2312"/>
          <w:color w:val="auto"/>
          <w:sz w:val="36"/>
          <w:szCs w:val="36"/>
          <w:lang w:eastAsia="zh-CN"/>
        </w:rPr>
        <w:sectPr>
          <w:footerReference r:id="rId3" w:type="default"/>
          <w:footerReference r:id="rId4" w:type="even"/>
          <w:pgSz w:w="11906" w:h="16838" w:orient="landscape"/>
          <w:pgMar w:top="1701" w:right="1531" w:bottom="1701" w:left="1531" w:header="851" w:footer="1077" w:gutter="0"/>
          <w:pgBorders>
            <w:top w:val="none" w:sz="0" w:space="0"/>
            <w:left w:val="none" w:sz="0" w:space="0"/>
            <w:bottom w:val="none" w:sz="0" w:space="0"/>
            <w:right w:val="none" w:sz="0" w:space="0"/>
          </w:pgBorders>
          <w:pgNumType w:start="1"/>
          <w:cols w:space="720" w:num="1"/>
        </w:sectPr>
      </w:pPr>
    </w:p>
    <w:p>
      <w:pPr>
        <w:pStyle w:val="207"/>
        <w:jc w:val="center"/>
        <w:outlineLvl w:val="0"/>
        <w:rPr>
          <w:rFonts w:hint="eastAsia" w:ascii="Times New Roman" w:hAnsi="Times New Roman" w:eastAsia="黑体"/>
          <w:color w:val="auto"/>
          <w:sz w:val="30"/>
          <w:szCs w:val="30"/>
        </w:rPr>
      </w:pPr>
      <w:r>
        <w:rPr>
          <w:rFonts w:hint="eastAsia" w:ascii="Times New Roman" w:hAnsi="Times New Roman" w:eastAsia="黑体"/>
          <w:color w:val="auto"/>
          <w:sz w:val="30"/>
          <w:szCs w:val="30"/>
        </w:rPr>
        <w:t>一、建设项目基本情况</w:t>
      </w:r>
    </w:p>
    <w:tbl>
      <w:tblPr>
        <w:tblStyle w:val="39"/>
        <w:tblW w:w="0" w:type="auto"/>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2382"/>
        <w:gridCol w:w="1637"/>
        <w:gridCol w:w="1961"/>
        <w:gridCol w:w="2890"/>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jc w:val="center"/>
              <w:rPr>
                <w:rFonts w:ascii="Times New Roman" w:hAnsi="Times New Roman" w:cs="宋体"/>
                <w:color w:val="auto"/>
                <w:sz w:val="21"/>
                <w:szCs w:val="21"/>
              </w:rPr>
            </w:pPr>
            <w:r>
              <w:rPr>
                <w:rFonts w:hint="eastAsia" w:ascii="Times New Roman" w:hAnsi="Times New Roman" w:cs="宋体"/>
                <w:color w:val="auto"/>
                <w:sz w:val="21"/>
                <w:szCs w:val="21"/>
              </w:rPr>
              <w:t>建设项目名称</w:t>
            </w:r>
          </w:p>
        </w:tc>
        <w:tc>
          <w:tcPr>
            <w:tcW w:w="6488" w:type="dxa"/>
            <w:gridSpan w:val="3"/>
            <w:noWrap w:val="0"/>
            <w:vAlign w:val="center"/>
          </w:tcPr>
          <w:p>
            <w:pPr>
              <w:jc w:val="center"/>
              <w:rPr>
                <w:rFonts w:ascii="Times New Roman" w:hAnsi="Times New Roman" w:cs="宋体"/>
                <w:color w:val="auto"/>
                <w:sz w:val="21"/>
                <w:szCs w:val="21"/>
              </w:rPr>
            </w:pPr>
            <w:r>
              <w:rPr>
                <w:rFonts w:hint="eastAsia" w:ascii="Times New Roman" w:hAnsi="Times New Roman" w:eastAsia="宋体" w:cs="宋体"/>
                <w:color w:val="auto"/>
                <w:sz w:val="21"/>
                <w:szCs w:val="21"/>
                <w:shd w:val="clear" w:color="auto" w:fill="FFFFFF"/>
              </w:rPr>
              <w:t>福清润博建材有限公司年</w:t>
            </w:r>
            <w:r>
              <w:rPr>
                <w:rFonts w:hint="eastAsia" w:ascii="Times New Roman" w:hAnsi="Times New Roman" w:cs="宋体"/>
                <w:color w:val="auto"/>
                <w:sz w:val="21"/>
                <w:szCs w:val="21"/>
                <w:shd w:val="clear" w:color="auto" w:fill="FFFFFF"/>
                <w:lang w:val="en-US" w:eastAsia="zh-CN"/>
              </w:rPr>
              <w:t>加工</w:t>
            </w:r>
            <w:r>
              <w:rPr>
                <w:rFonts w:hint="eastAsia" w:ascii="Times New Roman" w:hAnsi="Times New Roman" w:eastAsia="宋体" w:cs="宋体"/>
                <w:color w:val="auto"/>
                <w:sz w:val="21"/>
                <w:szCs w:val="21"/>
                <w:shd w:val="clear" w:color="auto" w:fill="FFFFFF"/>
              </w:rPr>
              <w:t>建筑干粉砂浆10万吨项目</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jc w:val="center"/>
              <w:rPr>
                <w:rFonts w:ascii="Times New Roman" w:hAnsi="Times New Roman" w:cs="宋体"/>
                <w:color w:val="auto"/>
                <w:sz w:val="21"/>
                <w:szCs w:val="21"/>
              </w:rPr>
            </w:pPr>
            <w:r>
              <w:rPr>
                <w:rFonts w:hint="eastAsia" w:ascii="Times New Roman" w:hAnsi="Times New Roman" w:cs="宋体"/>
                <w:color w:val="auto"/>
                <w:sz w:val="21"/>
                <w:szCs w:val="21"/>
              </w:rPr>
              <w:t>项目代码</w:t>
            </w:r>
          </w:p>
        </w:tc>
        <w:tc>
          <w:tcPr>
            <w:tcW w:w="6488" w:type="dxa"/>
            <w:gridSpan w:val="3"/>
            <w:noWrap w:val="0"/>
            <w:vAlign w:val="center"/>
          </w:tcPr>
          <w:p>
            <w:pPr>
              <w:jc w:val="center"/>
              <w:rPr>
                <w:rFonts w:ascii="Times New Roman" w:hAnsi="Times New Roman" w:cs="宋体"/>
                <w:color w:val="auto"/>
                <w:sz w:val="21"/>
                <w:szCs w:val="21"/>
              </w:rPr>
            </w:pPr>
            <w:r>
              <w:rPr>
                <w:rFonts w:hint="default" w:ascii="Times New Roman" w:hAnsi="Times New Roman" w:eastAsia="宋体" w:cs="Times New Roman"/>
                <w:snapToGrid w:val="0"/>
                <w:color w:val="auto"/>
                <w:spacing w:val="15"/>
                <w:kern w:val="0"/>
                <w:sz w:val="21"/>
                <w:szCs w:val="21"/>
                <w:u w:val="none" w:color="auto"/>
                <w:lang w:val="en-US" w:eastAsia="zh-CN" w:bidi="ar-SA"/>
              </w:rPr>
              <w:t>2504-350181-04-01-31514</w:t>
            </w:r>
            <w:r>
              <w:rPr>
                <w:rFonts w:hint="eastAsia" w:ascii="Times New Roman" w:hAnsi="Times New Roman" w:eastAsia="宋体" w:cs="Times New Roman"/>
                <w:snapToGrid w:val="0"/>
                <w:color w:val="auto"/>
                <w:spacing w:val="15"/>
                <w:kern w:val="0"/>
                <w:sz w:val="21"/>
                <w:szCs w:val="21"/>
                <w:u w:val="none" w:color="auto"/>
                <w:lang w:val="en-US" w:eastAsia="zh-CN" w:bidi="ar-SA"/>
              </w:rPr>
              <w:t>4</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jc w:val="center"/>
              <w:rPr>
                <w:rFonts w:hint="eastAsia" w:ascii="Times New Roman" w:hAnsi="Times New Roman" w:cs="宋体"/>
                <w:color w:val="auto"/>
                <w:sz w:val="21"/>
                <w:szCs w:val="21"/>
              </w:rPr>
            </w:pPr>
            <w:r>
              <w:rPr>
                <w:rFonts w:hint="eastAsia" w:ascii="Times New Roman" w:hAnsi="Times New Roman" w:cs="宋体"/>
                <w:color w:val="auto"/>
                <w:sz w:val="21"/>
                <w:szCs w:val="21"/>
              </w:rPr>
              <w:t>建设单位联系人</w:t>
            </w:r>
          </w:p>
        </w:tc>
        <w:tc>
          <w:tcPr>
            <w:tcW w:w="1637" w:type="dxa"/>
            <w:noWrap w:val="0"/>
            <w:vAlign w:val="center"/>
          </w:tcPr>
          <w:p>
            <w:pPr>
              <w:jc w:val="center"/>
              <w:rPr>
                <w:rFonts w:ascii="Times New Roman" w:hAnsi="Times New Roman" w:cs="宋体"/>
                <w:color w:val="auto"/>
                <w:sz w:val="21"/>
                <w:szCs w:val="21"/>
              </w:rPr>
            </w:pPr>
            <w:r>
              <w:rPr>
                <w:rFonts w:hint="eastAsia" w:ascii="Times New Roman" w:hAnsi="Times New Roman" w:eastAsia="宋体"/>
                <w:color w:val="auto"/>
                <w:sz w:val="21"/>
                <w:szCs w:val="21"/>
                <w:lang w:val="en-US" w:eastAsia="zh-CN"/>
              </w:rPr>
              <w:t>冯玉兰</w:t>
            </w:r>
          </w:p>
        </w:tc>
        <w:tc>
          <w:tcPr>
            <w:tcW w:w="1961" w:type="dxa"/>
            <w:noWrap w:val="0"/>
            <w:vAlign w:val="center"/>
          </w:tcPr>
          <w:p>
            <w:pPr>
              <w:jc w:val="center"/>
              <w:rPr>
                <w:rFonts w:ascii="Times New Roman" w:hAnsi="Times New Roman" w:cs="宋体"/>
                <w:color w:val="auto"/>
                <w:sz w:val="21"/>
                <w:szCs w:val="21"/>
              </w:rPr>
            </w:pPr>
            <w:r>
              <w:rPr>
                <w:rFonts w:hint="eastAsia" w:ascii="Times New Roman" w:hAnsi="Times New Roman" w:cs="宋体"/>
                <w:color w:val="auto"/>
                <w:sz w:val="21"/>
                <w:szCs w:val="21"/>
              </w:rPr>
              <w:t>联系方式</w:t>
            </w:r>
          </w:p>
        </w:tc>
        <w:tc>
          <w:tcPr>
            <w:tcW w:w="2890" w:type="dxa"/>
            <w:noWrap w:val="0"/>
            <w:vAlign w:val="center"/>
          </w:tcPr>
          <w:p>
            <w:pPr>
              <w:jc w:val="center"/>
              <w:rPr>
                <w:rFonts w:ascii="Times New Roman" w:hAnsi="Times New Roman" w:cs="宋体"/>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jc w:val="center"/>
              <w:rPr>
                <w:rFonts w:ascii="Times New Roman" w:hAnsi="Times New Roman" w:cs="宋体"/>
                <w:color w:val="auto"/>
                <w:sz w:val="21"/>
                <w:szCs w:val="21"/>
              </w:rPr>
            </w:pPr>
            <w:r>
              <w:rPr>
                <w:rFonts w:hint="eastAsia" w:ascii="Times New Roman" w:hAnsi="Times New Roman" w:cs="宋体"/>
                <w:color w:val="auto"/>
                <w:sz w:val="21"/>
                <w:szCs w:val="21"/>
              </w:rPr>
              <w:t>建设地点</w:t>
            </w:r>
          </w:p>
        </w:tc>
        <w:tc>
          <w:tcPr>
            <w:tcW w:w="6488" w:type="dxa"/>
            <w:gridSpan w:val="3"/>
            <w:noWrap w:val="0"/>
            <w:vAlign w:val="center"/>
          </w:tcPr>
          <w:p>
            <w:pPr>
              <w:jc w:val="center"/>
              <w:rPr>
                <w:rFonts w:ascii="Times New Roman" w:hAnsi="Times New Roman" w:cs="宋体"/>
                <w:color w:val="auto"/>
                <w:sz w:val="21"/>
                <w:szCs w:val="21"/>
              </w:rPr>
            </w:pPr>
            <w:r>
              <w:rPr>
                <w:rFonts w:hint="eastAsia" w:ascii="Times New Roman" w:hAnsi="Times New Roman" w:eastAsia="宋体" w:cs="宋体"/>
                <w:snapToGrid w:val="0"/>
                <w:color w:val="FF0000"/>
                <w:kern w:val="0"/>
                <w:sz w:val="21"/>
                <w:szCs w:val="21"/>
                <w:u w:val="none" w:color="auto"/>
                <w:lang w:val="en-US" w:eastAsia="en-US" w:bidi="ar-SA"/>
              </w:rPr>
              <w:t>福建省福州市福清市海口镇东阁村</w:t>
            </w:r>
            <w:r>
              <w:rPr>
                <w:rFonts w:hint="default" w:ascii="Times New Roman" w:hAnsi="Times New Roman" w:eastAsia="宋体" w:cs="Times New Roman"/>
                <w:snapToGrid w:val="0"/>
                <w:color w:val="FF0000"/>
                <w:kern w:val="0"/>
                <w:sz w:val="21"/>
                <w:szCs w:val="21"/>
                <w:u w:val="none" w:color="auto"/>
                <w:lang w:val="en-US" w:eastAsia="en-US" w:bidi="ar-SA"/>
              </w:rPr>
              <w:t>607</w:t>
            </w:r>
            <w:r>
              <w:rPr>
                <w:rFonts w:hint="eastAsia" w:ascii="Times New Roman" w:hAnsi="Times New Roman" w:eastAsia="宋体" w:cs="宋体"/>
                <w:snapToGrid w:val="0"/>
                <w:color w:val="FF0000"/>
                <w:kern w:val="0"/>
                <w:sz w:val="21"/>
                <w:szCs w:val="21"/>
                <w:u w:val="none" w:color="auto"/>
                <w:lang w:val="en-US" w:eastAsia="en-US" w:bidi="ar-SA"/>
              </w:rPr>
              <w:t>号</w:t>
            </w:r>
            <w:r>
              <w:rPr>
                <w:rFonts w:hint="eastAsia" w:ascii="Times New Roman" w:hAnsi="Times New Roman" w:eastAsia="宋体" w:cs="宋体"/>
                <w:snapToGrid w:val="0"/>
                <w:color w:val="FF0000"/>
                <w:kern w:val="0"/>
                <w:sz w:val="21"/>
                <w:szCs w:val="21"/>
                <w:u w:val="none" w:color="auto"/>
                <w:lang w:val="en-US" w:eastAsia="zh-CN" w:bidi="ar-SA"/>
              </w:rPr>
              <w:t>（</w:t>
            </w:r>
            <w:r>
              <w:rPr>
                <w:rFonts w:hint="eastAsia" w:ascii="Times New Roman" w:hAnsi="Times New Roman" w:eastAsia="宋体" w:cs="宋体"/>
                <w:snapToGrid w:val="0"/>
                <w:color w:val="FF0000"/>
                <w:kern w:val="0"/>
                <w:sz w:val="21"/>
                <w:szCs w:val="21"/>
                <w:lang w:val="en-US" w:eastAsia="zh-CN" w:bidi="ar-SA"/>
              </w:rPr>
              <w:t>租赁福清市平琛商贸有限公司</w:t>
            </w:r>
            <w:r>
              <w:rPr>
                <w:rFonts w:ascii="Times New Roman" w:hAnsi="Times New Roman" w:eastAsia="宋体" w:cs="Times New Roman"/>
                <w:snapToGrid w:val="0"/>
                <w:color w:val="FF0000"/>
                <w:kern w:val="0"/>
                <w:sz w:val="21"/>
                <w:szCs w:val="21"/>
                <w:lang w:val="en-US" w:eastAsia="zh-CN" w:bidi="ar-SA"/>
              </w:rPr>
              <w:t>闲置厂房</w:t>
            </w:r>
            <w:r>
              <w:rPr>
                <w:rFonts w:hint="eastAsia" w:ascii="Times New Roman" w:hAnsi="Times New Roman" w:eastAsia="宋体"/>
                <w:color w:val="FF0000"/>
                <w:sz w:val="21"/>
                <w:szCs w:val="21"/>
                <w:lang w:val="en-US" w:eastAsia="zh-CN"/>
              </w:rPr>
              <w:t>2#部分厂房</w:t>
            </w:r>
            <w:r>
              <w:rPr>
                <w:rFonts w:hint="eastAsia" w:ascii="Times New Roman" w:hAnsi="Times New Roman"/>
                <w:color w:val="FF0000"/>
                <w:sz w:val="21"/>
                <w:szCs w:val="21"/>
                <w:lang w:val="en-US" w:eastAsia="zh-CN"/>
              </w:rPr>
              <w:t>、</w:t>
            </w:r>
            <w:r>
              <w:rPr>
                <w:rFonts w:hint="eastAsia" w:ascii="Times New Roman" w:hAnsi="Times New Roman" w:eastAsia="宋体"/>
                <w:color w:val="FF0000"/>
                <w:sz w:val="21"/>
                <w:szCs w:val="21"/>
                <w:lang w:val="en-US" w:eastAsia="zh-CN"/>
              </w:rPr>
              <w:t>4#部分厂房</w:t>
            </w:r>
            <w:r>
              <w:rPr>
                <w:rFonts w:hint="eastAsia" w:ascii="Times New Roman" w:hAnsi="Times New Roman" w:eastAsia="宋体" w:cs="宋体"/>
                <w:snapToGrid w:val="0"/>
                <w:color w:val="FF0000"/>
                <w:kern w:val="0"/>
                <w:sz w:val="21"/>
                <w:szCs w:val="21"/>
                <w:u w:val="none" w:color="auto"/>
                <w:lang w:val="en-US" w:eastAsia="zh-CN" w:bidi="ar-SA"/>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jc w:val="center"/>
              <w:rPr>
                <w:rFonts w:ascii="Times New Roman" w:hAnsi="Times New Roman" w:cs="宋体"/>
                <w:color w:val="auto"/>
                <w:sz w:val="21"/>
                <w:szCs w:val="21"/>
              </w:rPr>
            </w:pPr>
            <w:r>
              <w:rPr>
                <w:rFonts w:hint="eastAsia" w:ascii="Times New Roman" w:hAnsi="Times New Roman" w:cs="宋体"/>
                <w:color w:val="auto"/>
                <w:sz w:val="21"/>
                <w:szCs w:val="21"/>
              </w:rPr>
              <w:t>地理坐标</w:t>
            </w:r>
          </w:p>
        </w:tc>
        <w:tc>
          <w:tcPr>
            <w:tcW w:w="6488" w:type="dxa"/>
            <w:gridSpan w:val="3"/>
            <w:noWrap w:val="0"/>
            <w:vAlign w:val="center"/>
          </w:tcPr>
          <w:p>
            <w:pPr>
              <w:jc w:val="center"/>
              <w:rPr>
                <w:rFonts w:hint="eastAsia" w:ascii="Times New Roman" w:hAnsi="Times New Roman" w:cs="宋体"/>
                <w:color w:val="auto"/>
                <w:sz w:val="21"/>
                <w:szCs w:val="21"/>
              </w:rPr>
            </w:pPr>
            <w:r>
              <w:rPr>
                <w:rFonts w:ascii="Times New Roman" w:hAnsi="Times New Roman" w:eastAsia="宋体" w:cs="宋体"/>
                <w:snapToGrid w:val="0"/>
                <w:color w:val="auto"/>
                <w:spacing w:val="-3"/>
                <w:kern w:val="0"/>
                <w:sz w:val="21"/>
                <w:szCs w:val="21"/>
                <w:lang w:val="en-US" w:eastAsia="en-US" w:bidi="ar-SA"/>
              </w:rPr>
              <w:t>（</w:t>
            </w:r>
            <w:r>
              <w:rPr>
                <w:rFonts w:ascii="Times New Roman" w:hAnsi="Times New Roman" w:eastAsia="Times New Roman" w:cs="Times New Roman"/>
                <w:snapToGrid w:val="0"/>
                <w:color w:val="auto"/>
                <w:spacing w:val="-3"/>
                <w:kern w:val="0"/>
                <w:sz w:val="21"/>
                <w:szCs w:val="21"/>
                <w:u w:val="single" w:color="auto"/>
                <w:lang w:val="en-US" w:eastAsia="en-US" w:bidi="ar-SA"/>
              </w:rPr>
              <w:t>11</w:t>
            </w:r>
            <w:r>
              <w:rPr>
                <w:rFonts w:hint="eastAsia" w:ascii="Times New Roman" w:hAnsi="Times New Roman" w:eastAsia="宋体" w:cs="Times New Roman"/>
                <w:snapToGrid w:val="0"/>
                <w:color w:val="auto"/>
                <w:spacing w:val="-3"/>
                <w:kern w:val="0"/>
                <w:sz w:val="21"/>
                <w:szCs w:val="21"/>
                <w:u w:val="single" w:color="auto"/>
                <w:lang w:val="en-US" w:eastAsia="zh-CN" w:bidi="ar-SA"/>
              </w:rPr>
              <w:t>9</w:t>
            </w:r>
            <w:r>
              <w:rPr>
                <w:rFonts w:ascii="Times New Roman" w:hAnsi="Times New Roman" w:eastAsia="宋体" w:cs="宋体"/>
                <w:snapToGrid w:val="0"/>
                <w:color w:val="auto"/>
                <w:spacing w:val="-3"/>
                <w:kern w:val="0"/>
                <w:sz w:val="21"/>
                <w:szCs w:val="21"/>
                <w:lang w:val="en-US" w:eastAsia="en-US" w:bidi="ar-SA"/>
              </w:rPr>
              <w:t>度</w:t>
            </w:r>
            <w:r>
              <w:rPr>
                <w:rFonts w:ascii="Times New Roman" w:hAnsi="Times New Roman" w:eastAsia="Times New Roman" w:cs="Times New Roman"/>
                <w:snapToGrid w:val="0"/>
                <w:color w:val="auto"/>
                <w:spacing w:val="-3"/>
                <w:kern w:val="0"/>
                <w:sz w:val="21"/>
                <w:szCs w:val="21"/>
                <w:u w:val="single" w:color="auto"/>
                <w:lang w:val="en-US" w:eastAsia="en-US" w:bidi="ar-SA"/>
              </w:rPr>
              <w:t>2</w:t>
            </w:r>
            <w:r>
              <w:rPr>
                <w:rFonts w:hint="eastAsia" w:ascii="Times New Roman" w:hAnsi="Times New Roman" w:eastAsia="宋体" w:cs="Times New Roman"/>
                <w:snapToGrid w:val="0"/>
                <w:color w:val="auto"/>
                <w:spacing w:val="-3"/>
                <w:kern w:val="0"/>
                <w:sz w:val="21"/>
                <w:szCs w:val="21"/>
                <w:u w:val="single" w:color="auto"/>
                <w:lang w:val="en-US" w:eastAsia="zh-CN" w:bidi="ar-SA"/>
              </w:rPr>
              <w:t>6</w:t>
            </w:r>
            <w:r>
              <w:rPr>
                <w:rFonts w:ascii="Times New Roman" w:hAnsi="Times New Roman" w:eastAsia="宋体" w:cs="宋体"/>
                <w:snapToGrid w:val="0"/>
                <w:color w:val="auto"/>
                <w:spacing w:val="-3"/>
                <w:kern w:val="0"/>
                <w:sz w:val="21"/>
                <w:szCs w:val="21"/>
                <w:lang w:val="en-US" w:eastAsia="en-US" w:bidi="ar-SA"/>
              </w:rPr>
              <w:t>分</w:t>
            </w:r>
            <w:r>
              <w:rPr>
                <w:rFonts w:hint="eastAsia" w:ascii="Times New Roman" w:hAnsi="Times New Roman" w:eastAsia="宋体" w:cs="Times New Roman"/>
                <w:snapToGrid w:val="0"/>
                <w:color w:val="auto"/>
                <w:spacing w:val="-3"/>
                <w:kern w:val="0"/>
                <w:sz w:val="21"/>
                <w:szCs w:val="21"/>
                <w:u w:val="single" w:color="auto"/>
                <w:lang w:val="en-US" w:eastAsia="zh-CN" w:bidi="ar-SA"/>
              </w:rPr>
              <w:t>14</w:t>
            </w:r>
            <w:r>
              <w:rPr>
                <w:rFonts w:ascii="Times New Roman" w:hAnsi="Times New Roman" w:eastAsia="Times New Roman" w:cs="Times New Roman"/>
                <w:snapToGrid w:val="0"/>
                <w:color w:val="auto"/>
                <w:spacing w:val="-3"/>
                <w:kern w:val="0"/>
                <w:sz w:val="21"/>
                <w:szCs w:val="21"/>
                <w:u w:val="single" w:color="auto"/>
                <w:lang w:val="en-US" w:eastAsia="en-US" w:bidi="ar-SA"/>
              </w:rPr>
              <w:t>.</w:t>
            </w:r>
            <w:r>
              <w:rPr>
                <w:rFonts w:hint="eastAsia" w:ascii="Times New Roman" w:hAnsi="Times New Roman" w:eastAsia="宋体" w:cs="Times New Roman"/>
                <w:snapToGrid w:val="0"/>
                <w:color w:val="auto"/>
                <w:spacing w:val="-3"/>
                <w:kern w:val="0"/>
                <w:sz w:val="21"/>
                <w:szCs w:val="21"/>
                <w:u w:val="single" w:color="auto"/>
                <w:lang w:val="en-US" w:eastAsia="zh-CN" w:bidi="ar-SA"/>
              </w:rPr>
              <w:t>101</w:t>
            </w:r>
            <w:r>
              <w:rPr>
                <w:rFonts w:ascii="Times New Roman" w:hAnsi="Times New Roman" w:eastAsia="宋体" w:cs="宋体"/>
                <w:snapToGrid w:val="0"/>
                <w:color w:val="auto"/>
                <w:spacing w:val="-3"/>
                <w:kern w:val="0"/>
                <w:sz w:val="21"/>
                <w:szCs w:val="21"/>
                <w:lang w:val="en-US" w:eastAsia="en-US" w:bidi="ar-SA"/>
              </w:rPr>
              <w:t>秒，</w:t>
            </w:r>
            <w:r>
              <w:rPr>
                <w:rFonts w:ascii="Times New Roman" w:hAnsi="Times New Roman" w:eastAsia="Times New Roman" w:cs="Times New Roman"/>
                <w:snapToGrid w:val="0"/>
                <w:color w:val="auto"/>
                <w:spacing w:val="-3"/>
                <w:kern w:val="0"/>
                <w:sz w:val="21"/>
                <w:szCs w:val="21"/>
                <w:u w:val="single" w:color="auto"/>
                <w:lang w:val="en-US" w:eastAsia="en-US" w:bidi="ar-SA"/>
              </w:rPr>
              <w:t>2</w:t>
            </w:r>
            <w:r>
              <w:rPr>
                <w:rFonts w:hint="eastAsia" w:ascii="Times New Roman" w:hAnsi="Times New Roman" w:eastAsia="宋体" w:cs="Times New Roman"/>
                <w:snapToGrid w:val="0"/>
                <w:color w:val="auto"/>
                <w:spacing w:val="-3"/>
                <w:kern w:val="0"/>
                <w:sz w:val="21"/>
                <w:szCs w:val="21"/>
                <w:u w:val="single" w:color="auto"/>
                <w:lang w:val="en-US" w:eastAsia="zh-CN" w:bidi="ar-SA"/>
              </w:rPr>
              <w:t>5</w:t>
            </w:r>
            <w:r>
              <w:rPr>
                <w:rFonts w:ascii="Times New Roman" w:hAnsi="Times New Roman" w:eastAsia="宋体" w:cs="宋体"/>
                <w:snapToGrid w:val="0"/>
                <w:color w:val="auto"/>
                <w:spacing w:val="-3"/>
                <w:kern w:val="0"/>
                <w:sz w:val="21"/>
                <w:szCs w:val="21"/>
                <w:lang w:val="en-US" w:eastAsia="en-US" w:bidi="ar-SA"/>
              </w:rPr>
              <w:t>度</w:t>
            </w:r>
            <w:r>
              <w:rPr>
                <w:rFonts w:hint="eastAsia" w:ascii="Times New Roman" w:hAnsi="Times New Roman" w:eastAsia="宋体" w:cs="Times New Roman"/>
                <w:snapToGrid w:val="0"/>
                <w:color w:val="auto"/>
                <w:spacing w:val="2"/>
                <w:kern w:val="0"/>
                <w:sz w:val="21"/>
                <w:szCs w:val="21"/>
                <w:u w:val="single" w:color="auto"/>
                <w:lang w:val="en-US" w:eastAsia="zh-CN" w:bidi="ar-SA"/>
              </w:rPr>
              <w:t>38</w:t>
            </w:r>
            <w:r>
              <w:rPr>
                <w:rFonts w:ascii="Times New Roman" w:hAnsi="Times New Roman" w:eastAsia="宋体" w:cs="宋体"/>
                <w:snapToGrid w:val="0"/>
                <w:color w:val="auto"/>
                <w:spacing w:val="-3"/>
                <w:kern w:val="0"/>
                <w:sz w:val="21"/>
                <w:szCs w:val="21"/>
                <w:lang w:val="en-US" w:eastAsia="en-US" w:bidi="ar-SA"/>
              </w:rPr>
              <w:t>分</w:t>
            </w:r>
            <w:r>
              <w:rPr>
                <w:rFonts w:hint="eastAsia" w:ascii="Times New Roman" w:hAnsi="Times New Roman" w:eastAsia="宋体" w:cs="Times New Roman"/>
                <w:snapToGrid w:val="0"/>
                <w:color w:val="auto"/>
                <w:spacing w:val="-3"/>
                <w:kern w:val="0"/>
                <w:sz w:val="21"/>
                <w:szCs w:val="21"/>
                <w:u w:val="single" w:color="auto"/>
                <w:lang w:val="en-US" w:eastAsia="zh-CN" w:bidi="ar-SA"/>
              </w:rPr>
              <w:t>56</w:t>
            </w:r>
            <w:r>
              <w:rPr>
                <w:rFonts w:ascii="Times New Roman" w:hAnsi="Times New Roman" w:eastAsia="Times New Roman" w:cs="Times New Roman"/>
                <w:snapToGrid w:val="0"/>
                <w:color w:val="auto"/>
                <w:spacing w:val="-3"/>
                <w:kern w:val="0"/>
                <w:sz w:val="21"/>
                <w:szCs w:val="21"/>
                <w:u w:val="single" w:color="auto"/>
                <w:lang w:val="en-US" w:eastAsia="en-US" w:bidi="ar-SA"/>
              </w:rPr>
              <w:t>.</w:t>
            </w:r>
            <w:r>
              <w:rPr>
                <w:rFonts w:hint="eastAsia" w:ascii="Times New Roman" w:hAnsi="Times New Roman" w:eastAsia="宋体" w:cs="Times New Roman"/>
                <w:snapToGrid w:val="0"/>
                <w:color w:val="auto"/>
                <w:spacing w:val="-3"/>
                <w:kern w:val="0"/>
                <w:sz w:val="21"/>
                <w:szCs w:val="21"/>
                <w:u w:val="single" w:color="auto"/>
                <w:lang w:val="en-US" w:eastAsia="zh-CN" w:bidi="ar-SA"/>
              </w:rPr>
              <w:t>4</w:t>
            </w:r>
            <w:r>
              <w:rPr>
                <w:rFonts w:ascii="Times New Roman" w:hAnsi="Times New Roman" w:eastAsia="Times New Roman" w:cs="Times New Roman"/>
                <w:snapToGrid w:val="0"/>
                <w:color w:val="auto"/>
                <w:spacing w:val="-3"/>
                <w:kern w:val="0"/>
                <w:sz w:val="21"/>
                <w:szCs w:val="21"/>
                <w:u w:val="single" w:color="auto"/>
                <w:lang w:val="en-US" w:eastAsia="en-US" w:bidi="ar-SA"/>
              </w:rPr>
              <w:t>8</w:t>
            </w:r>
            <w:r>
              <w:rPr>
                <w:rFonts w:hint="eastAsia" w:ascii="Times New Roman" w:hAnsi="Times New Roman" w:eastAsia="宋体" w:cs="Times New Roman"/>
                <w:snapToGrid w:val="0"/>
                <w:color w:val="auto"/>
                <w:spacing w:val="-3"/>
                <w:kern w:val="0"/>
                <w:sz w:val="21"/>
                <w:szCs w:val="21"/>
                <w:u w:val="single" w:color="auto"/>
                <w:lang w:val="en-US" w:eastAsia="zh-CN" w:bidi="ar-SA"/>
              </w:rPr>
              <w:t>1</w:t>
            </w:r>
            <w:r>
              <w:rPr>
                <w:rFonts w:ascii="Times New Roman" w:hAnsi="Times New Roman" w:eastAsia="宋体" w:cs="宋体"/>
                <w:snapToGrid w:val="0"/>
                <w:color w:val="auto"/>
                <w:spacing w:val="-3"/>
                <w:kern w:val="0"/>
                <w:sz w:val="21"/>
                <w:szCs w:val="21"/>
                <w:lang w:val="en-US" w:eastAsia="en-US" w:bidi="ar-SA"/>
              </w:rPr>
              <w:t>秒）</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61" w:hRule="atLeast"/>
          <w:jc w:val="center"/>
        </w:trPr>
        <w:tc>
          <w:tcPr>
            <w:tcW w:w="2382" w:type="dxa"/>
            <w:noWrap w:val="0"/>
            <w:tcMar>
              <w:top w:w="16" w:type="dxa"/>
              <w:left w:w="16" w:type="dxa"/>
              <w:right w:w="16" w:type="dxa"/>
            </w:tcMar>
            <w:vAlign w:val="center"/>
          </w:tcPr>
          <w:p>
            <w:pPr>
              <w:jc w:val="center"/>
              <w:rPr>
                <w:rFonts w:hint="eastAsia" w:ascii="Times New Roman" w:hAnsi="Times New Roman" w:cs="宋体"/>
                <w:color w:val="auto"/>
                <w:sz w:val="21"/>
                <w:szCs w:val="21"/>
              </w:rPr>
            </w:pPr>
            <w:r>
              <w:rPr>
                <w:rFonts w:hint="eastAsia" w:ascii="Times New Roman" w:hAnsi="Times New Roman" w:cs="宋体"/>
                <w:color w:val="auto"/>
                <w:sz w:val="21"/>
                <w:szCs w:val="21"/>
              </w:rPr>
              <w:t>国民经济</w:t>
            </w:r>
          </w:p>
          <w:p>
            <w:pPr>
              <w:jc w:val="center"/>
              <w:rPr>
                <w:rFonts w:ascii="Times New Roman" w:hAnsi="Times New Roman" w:cs="宋体"/>
                <w:color w:val="auto"/>
                <w:sz w:val="21"/>
                <w:szCs w:val="21"/>
              </w:rPr>
            </w:pPr>
            <w:r>
              <w:rPr>
                <w:rFonts w:hint="eastAsia" w:ascii="Times New Roman" w:hAnsi="Times New Roman" w:cs="宋体"/>
                <w:color w:val="auto"/>
                <w:sz w:val="21"/>
                <w:szCs w:val="21"/>
              </w:rPr>
              <w:t>行业类别</w:t>
            </w:r>
          </w:p>
        </w:tc>
        <w:tc>
          <w:tcPr>
            <w:tcW w:w="1637" w:type="dxa"/>
            <w:noWrap w:val="0"/>
            <w:vAlign w:val="center"/>
          </w:tcPr>
          <w:p>
            <w:pPr>
              <w:jc w:val="center"/>
              <w:rPr>
                <w:rFonts w:ascii="Times New Roman" w:hAnsi="Times New Roman" w:cs="宋体"/>
                <w:color w:val="auto"/>
                <w:sz w:val="21"/>
                <w:szCs w:val="21"/>
              </w:rPr>
            </w:pPr>
            <w:r>
              <w:rPr>
                <w:rFonts w:ascii="Times New Roman" w:hAnsi="Times New Roman" w:eastAsia="Times New Roman" w:cs="Times New Roman"/>
                <w:snapToGrid w:val="0"/>
                <w:color w:val="auto"/>
                <w:spacing w:val="-1"/>
                <w:kern w:val="0"/>
                <w:sz w:val="21"/>
                <w:szCs w:val="21"/>
                <w:lang w:val="en-US" w:eastAsia="en-US" w:bidi="ar-SA"/>
              </w:rPr>
              <w:t>C3039</w:t>
            </w:r>
            <w:r>
              <w:rPr>
                <w:rFonts w:ascii="Times New Roman" w:hAnsi="Times New Roman" w:eastAsia="宋体" w:cs="宋体"/>
                <w:snapToGrid w:val="0"/>
                <w:color w:val="auto"/>
                <w:spacing w:val="-1"/>
                <w:kern w:val="0"/>
                <w:sz w:val="21"/>
                <w:szCs w:val="21"/>
                <w:lang w:val="en-US" w:eastAsia="en-US" w:bidi="ar-SA"/>
              </w:rPr>
              <w:t>其他建筑材料</w:t>
            </w:r>
            <w:r>
              <w:rPr>
                <w:rFonts w:ascii="Times New Roman" w:hAnsi="Times New Roman" w:eastAsia="宋体" w:cs="宋体"/>
                <w:snapToGrid w:val="0"/>
                <w:color w:val="auto"/>
                <w:spacing w:val="-6"/>
                <w:kern w:val="0"/>
                <w:sz w:val="21"/>
                <w:szCs w:val="21"/>
                <w:lang w:val="en-US" w:eastAsia="en-US" w:bidi="ar-SA"/>
              </w:rPr>
              <w:t>制造</w:t>
            </w:r>
          </w:p>
        </w:tc>
        <w:tc>
          <w:tcPr>
            <w:tcW w:w="1961" w:type="dxa"/>
            <w:noWrap w:val="0"/>
            <w:vAlign w:val="center"/>
          </w:tcPr>
          <w:p>
            <w:pPr>
              <w:jc w:val="center"/>
              <w:rPr>
                <w:rFonts w:ascii="Times New Roman" w:hAnsi="Times New Roman" w:cs="宋体"/>
                <w:color w:val="auto"/>
                <w:sz w:val="21"/>
                <w:szCs w:val="21"/>
              </w:rPr>
            </w:pPr>
            <w:bookmarkStart w:id="1" w:name="_Hlk49843745"/>
            <w:r>
              <w:rPr>
                <w:rFonts w:hint="eastAsia" w:ascii="Times New Roman" w:hAnsi="Times New Roman" w:cs="宋体"/>
                <w:color w:val="auto"/>
                <w:sz w:val="21"/>
                <w:szCs w:val="21"/>
              </w:rPr>
              <w:t>建设项目</w:t>
            </w:r>
          </w:p>
          <w:p>
            <w:pPr>
              <w:jc w:val="center"/>
              <w:rPr>
                <w:rFonts w:ascii="Times New Roman" w:hAnsi="Times New Roman" w:cs="宋体"/>
                <w:color w:val="auto"/>
                <w:sz w:val="21"/>
                <w:szCs w:val="21"/>
              </w:rPr>
            </w:pPr>
            <w:r>
              <w:rPr>
                <w:rFonts w:hint="eastAsia" w:ascii="Times New Roman" w:hAnsi="Times New Roman" w:cs="宋体"/>
                <w:color w:val="auto"/>
                <w:sz w:val="21"/>
                <w:szCs w:val="21"/>
              </w:rPr>
              <w:t>行业类别</w:t>
            </w:r>
            <w:bookmarkEnd w:id="1"/>
          </w:p>
        </w:tc>
        <w:tc>
          <w:tcPr>
            <w:tcW w:w="2890" w:type="dxa"/>
            <w:noWrap w:val="0"/>
            <w:vAlign w:val="center"/>
          </w:tcPr>
          <w:p>
            <w:pPr>
              <w:keepNext w:val="0"/>
              <w:keepLines w:val="0"/>
              <w:pageBreakBefore w:val="0"/>
              <w:kinsoku/>
              <w:wordWrap/>
              <w:overflowPunct/>
              <w:topLinePunct w:val="0"/>
              <w:bidi w:val="0"/>
              <w:adjustRightInd w:val="0"/>
              <w:snapToGrid w:val="0"/>
              <w:spacing w:line="240" w:lineRule="auto"/>
              <w:ind w:right="0"/>
              <w:jc w:val="center"/>
              <w:textAlignment w:val="auto"/>
              <w:rPr>
                <w:rFonts w:ascii="Times New Roman" w:hAnsi="Times New Roman" w:cs="宋体"/>
                <w:color w:val="auto"/>
                <w:sz w:val="21"/>
                <w:szCs w:val="21"/>
              </w:rPr>
            </w:pPr>
            <w:r>
              <w:rPr>
                <w:rFonts w:hint="eastAsia" w:ascii="Times New Roman" w:hAnsi="Times New Roman" w:eastAsia="宋体" w:cs="宋体"/>
                <w:b w:val="0"/>
                <w:bCs w:val="0"/>
                <w:color w:val="auto"/>
                <w:sz w:val="21"/>
                <w:szCs w:val="21"/>
                <w:lang w:val="en-US" w:eastAsia="zh-CN"/>
              </w:rPr>
              <w:t>二十七、非金属矿物制品业30-56、砖瓦、石材等建筑材料制造303</w:t>
            </w:r>
            <w:r>
              <w:rPr>
                <w:rFonts w:hint="eastAsia" w:ascii="Times New Roman" w:hAnsi="Times New Roman" w:eastAsia="宋体" w:cs="宋体"/>
                <w:b w:val="0"/>
                <w:bCs w:val="0"/>
                <w:color w:val="auto"/>
                <w:sz w:val="21"/>
                <w:szCs w:val="21"/>
                <w:highlight w:val="none"/>
                <w:lang w:val="en-US" w:eastAsia="zh-CN"/>
              </w:rPr>
              <w:t>-其他建筑材料制造(含干粉砂浆搅拌站)</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219" w:hRule="atLeast"/>
          <w:jc w:val="center"/>
        </w:trPr>
        <w:tc>
          <w:tcPr>
            <w:tcW w:w="2382" w:type="dxa"/>
            <w:noWrap w:val="0"/>
            <w:tcMar>
              <w:top w:w="16" w:type="dxa"/>
              <w:left w:w="16" w:type="dxa"/>
              <w:right w:w="16" w:type="dxa"/>
            </w:tcMar>
            <w:vAlign w:val="center"/>
          </w:tcPr>
          <w:p>
            <w:pPr>
              <w:jc w:val="center"/>
              <w:rPr>
                <w:rFonts w:ascii="Times New Roman" w:hAnsi="Times New Roman" w:cs="宋体"/>
                <w:color w:val="auto"/>
                <w:sz w:val="21"/>
                <w:szCs w:val="21"/>
              </w:rPr>
            </w:pPr>
            <w:r>
              <w:rPr>
                <w:rFonts w:hint="eastAsia" w:ascii="Times New Roman" w:hAnsi="Times New Roman" w:cs="宋体"/>
                <w:color w:val="auto"/>
                <w:sz w:val="21"/>
                <w:szCs w:val="21"/>
              </w:rPr>
              <w:t>建设性质</w:t>
            </w:r>
          </w:p>
        </w:tc>
        <w:tc>
          <w:tcPr>
            <w:tcW w:w="1637" w:type="dxa"/>
            <w:noWrap w:val="0"/>
            <w:vAlign w:val="center"/>
          </w:tcPr>
          <w:p>
            <w:pPr>
              <w:jc w:val="left"/>
              <w:rPr>
                <w:rFonts w:ascii="Times New Roman" w:hAnsi="Times New Roman" w:cs="宋体"/>
                <w:color w:val="auto"/>
                <w:sz w:val="21"/>
                <w:szCs w:val="21"/>
              </w:rPr>
            </w:pPr>
            <w:r>
              <w:rPr>
                <w:rFonts w:hint="eastAsia" w:ascii="Times New Roman" w:hAnsi="Times New Roman" w:cs="宋体"/>
                <w:color w:val="auto"/>
                <w:sz w:val="21"/>
                <w:szCs w:val="21"/>
                <w:lang w:eastAsia="zh-CN"/>
              </w:rPr>
              <w:t>☑</w:t>
            </w:r>
            <w:r>
              <w:rPr>
                <w:rFonts w:hint="eastAsia" w:ascii="Times New Roman" w:hAnsi="Times New Roman" w:cs="宋体"/>
                <w:color w:val="auto"/>
                <w:sz w:val="21"/>
                <w:szCs w:val="21"/>
              </w:rPr>
              <w:t>新建（迁建）</w:t>
            </w:r>
          </w:p>
          <w:p>
            <w:pPr>
              <w:jc w:val="left"/>
              <w:rPr>
                <w:rFonts w:hint="eastAsia" w:ascii="Times New Roman" w:hAnsi="Times New Roman" w:cs="宋体"/>
                <w:color w:val="auto"/>
                <w:sz w:val="21"/>
                <w:szCs w:val="21"/>
              </w:rPr>
            </w:pPr>
            <w:r>
              <w:rPr>
                <w:rFonts w:hint="eastAsia" w:ascii="Times New Roman" w:hAnsi="Times New Roman" w:cs="宋体"/>
                <w:color w:val="auto"/>
                <w:sz w:val="21"/>
                <w:szCs w:val="21"/>
              </w:rPr>
              <w:t>□改建</w:t>
            </w:r>
          </w:p>
          <w:p>
            <w:pPr>
              <w:jc w:val="left"/>
              <w:rPr>
                <w:rFonts w:hint="eastAsia" w:ascii="Times New Roman" w:hAnsi="Times New Roman" w:cs="宋体"/>
                <w:color w:val="auto"/>
                <w:sz w:val="21"/>
                <w:szCs w:val="21"/>
              </w:rPr>
            </w:pPr>
            <w:r>
              <w:rPr>
                <w:rFonts w:hint="eastAsia" w:ascii="Times New Roman" w:hAnsi="Times New Roman" w:cs="宋体"/>
                <w:color w:val="auto"/>
                <w:sz w:val="21"/>
                <w:szCs w:val="21"/>
              </w:rPr>
              <w:t>□扩建</w:t>
            </w:r>
          </w:p>
          <w:p>
            <w:pPr>
              <w:jc w:val="left"/>
              <w:rPr>
                <w:rFonts w:ascii="Times New Roman" w:hAnsi="Times New Roman" w:cs="宋体"/>
                <w:color w:val="auto"/>
                <w:sz w:val="21"/>
                <w:szCs w:val="21"/>
              </w:rPr>
            </w:pPr>
            <w:r>
              <w:rPr>
                <w:rFonts w:hint="eastAsia" w:ascii="Times New Roman" w:hAnsi="Times New Roman" w:cs="宋体"/>
                <w:color w:val="auto"/>
                <w:sz w:val="21"/>
                <w:szCs w:val="21"/>
              </w:rPr>
              <w:t>□技术改造</w:t>
            </w:r>
          </w:p>
        </w:tc>
        <w:tc>
          <w:tcPr>
            <w:tcW w:w="1961" w:type="dxa"/>
            <w:noWrap w:val="0"/>
            <w:vAlign w:val="center"/>
          </w:tcPr>
          <w:p>
            <w:pPr>
              <w:jc w:val="center"/>
              <w:rPr>
                <w:rFonts w:hint="eastAsia" w:ascii="Times New Roman" w:hAnsi="Times New Roman" w:cs="宋体"/>
                <w:color w:val="auto"/>
                <w:sz w:val="21"/>
                <w:szCs w:val="21"/>
              </w:rPr>
            </w:pPr>
            <w:r>
              <w:rPr>
                <w:rFonts w:hint="eastAsia" w:ascii="Times New Roman" w:hAnsi="Times New Roman" w:cs="宋体"/>
                <w:color w:val="auto"/>
                <w:sz w:val="21"/>
                <w:szCs w:val="21"/>
              </w:rPr>
              <w:t>建设项目</w:t>
            </w:r>
          </w:p>
          <w:p>
            <w:pPr>
              <w:jc w:val="center"/>
              <w:rPr>
                <w:rFonts w:ascii="Times New Roman" w:hAnsi="Times New Roman" w:cs="宋体"/>
                <w:color w:val="auto"/>
                <w:sz w:val="21"/>
                <w:szCs w:val="21"/>
              </w:rPr>
            </w:pPr>
            <w:r>
              <w:rPr>
                <w:rFonts w:hint="eastAsia" w:ascii="Times New Roman" w:hAnsi="Times New Roman" w:cs="宋体"/>
                <w:color w:val="auto"/>
                <w:sz w:val="21"/>
                <w:szCs w:val="21"/>
              </w:rPr>
              <w:t>申报情形</w:t>
            </w:r>
          </w:p>
        </w:tc>
        <w:tc>
          <w:tcPr>
            <w:tcW w:w="2890" w:type="dxa"/>
            <w:noWrap w:val="0"/>
            <w:vAlign w:val="center"/>
          </w:tcPr>
          <w:p>
            <w:pPr>
              <w:jc w:val="left"/>
              <w:rPr>
                <w:rFonts w:ascii="Times New Roman" w:hAnsi="Times New Roman" w:cs="宋体"/>
                <w:color w:val="auto"/>
                <w:sz w:val="21"/>
                <w:szCs w:val="21"/>
              </w:rPr>
            </w:pPr>
            <w:r>
              <w:rPr>
                <w:rFonts w:ascii="Times New Roman" w:hAnsi="Times New Roman" w:eastAsia="Wingdings 2" w:cs="Wingdings 2"/>
                <w:color w:val="auto"/>
                <w:sz w:val="21"/>
                <w:szCs w:val="21"/>
              </w:rPr>
              <w:sym w:font="Wingdings 2" w:char="0052"/>
            </w:r>
            <w:r>
              <w:rPr>
                <w:rFonts w:hint="eastAsia" w:ascii="Times New Roman" w:hAnsi="Times New Roman" w:cs="宋体"/>
                <w:color w:val="auto"/>
                <w:sz w:val="21"/>
                <w:szCs w:val="21"/>
              </w:rPr>
              <w:t>首次申报项目</w:t>
            </w:r>
            <w:r>
              <w:rPr>
                <w:rFonts w:ascii="Times New Roman" w:hAnsi="Times New Roman" w:cs="宋体"/>
                <w:color w:val="auto"/>
                <w:sz w:val="21"/>
                <w:szCs w:val="21"/>
              </w:rPr>
              <w:t xml:space="preserve">             </w:t>
            </w:r>
          </w:p>
          <w:p>
            <w:pPr>
              <w:jc w:val="left"/>
              <w:rPr>
                <w:rFonts w:ascii="Times New Roman" w:hAnsi="Times New Roman" w:cs="宋体"/>
                <w:color w:val="auto"/>
                <w:sz w:val="21"/>
                <w:szCs w:val="21"/>
              </w:rPr>
            </w:pPr>
            <w:r>
              <w:rPr>
                <w:rFonts w:hint="eastAsia" w:ascii="Times New Roman" w:hAnsi="Times New Roman" w:cs="宋体"/>
                <w:color w:val="auto"/>
                <w:sz w:val="21"/>
                <w:szCs w:val="21"/>
              </w:rPr>
              <w:t>□不予批准后再次申报项目</w:t>
            </w:r>
          </w:p>
          <w:p>
            <w:pPr>
              <w:jc w:val="left"/>
              <w:rPr>
                <w:rFonts w:ascii="Times New Roman" w:hAnsi="Times New Roman" w:cs="宋体"/>
                <w:color w:val="auto"/>
                <w:sz w:val="21"/>
                <w:szCs w:val="21"/>
              </w:rPr>
            </w:pPr>
            <w:r>
              <w:rPr>
                <w:rFonts w:ascii="Times New Roman" w:hAnsi="Times New Roman" w:eastAsia="Wingdings 2" w:cs="Wingdings 2"/>
                <w:color w:val="auto"/>
                <w:sz w:val="21"/>
                <w:szCs w:val="21"/>
              </w:rPr>
              <w:sym w:font="Wingdings 2" w:char="00A3"/>
            </w:r>
            <w:r>
              <w:rPr>
                <w:rFonts w:hint="eastAsia" w:ascii="Times New Roman" w:hAnsi="Times New Roman" w:cs="宋体"/>
                <w:color w:val="auto"/>
                <w:sz w:val="21"/>
                <w:szCs w:val="21"/>
              </w:rPr>
              <w:t>超五年重新审核项目</w:t>
            </w:r>
            <w:r>
              <w:rPr>
                <w:rFonts w:ascii="Times New Roman" w:hAnsi="Times New Roman" w:cs="宋体"/>
                <w:color w:val="auto"/>
                <w:sz w:val="21"/>
                <w:szCs w:val="21"/>
              </w:rPr>
              <w:t xml:space="preserve">     </w:t>
            </w:r>
          </w:p>
          <w:p>
            <w:pPr>
              <w:jc w:val="left"/>
              <w:rPr>
                <w:rFonts w:ascii="Times New Roman" w:hAnsi="Times New Roman" w:cs="宋体"/>
                <w:color w:val="auto"/>
                <w:sz w:val="21"/>
                <w:szCs w:val="21"/>
              </w:rPr>
            </w:pPr>
            <w:r>
              <w:rPr>
                <w:rFonts w:hint="eastAsia" w:ascii="Times New Roman" w:hAnsi="Times New Roman" w:cs="宋体"/>
                <w:color w:val="auto"/>
                <w:sz w:val="21"/>
                <w:szCs w:val="21"/>
              </w:rPr>
              <w:t>□重大变动重新报批项目</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1" w:hRule="atLeast"/>
          <w:jc w:val="center"/>
        </w:trPr>
        <w:tc>
          <w:tcPr>
            <w:tcW w:w="2382" w:type="dxa"/>
            <w:noWrap w:val="0"/>
            <w:tcMar>
              <w:top w:w="16" w:type="dxa"/>
              <w:left w:w="16" w:type="dxa"/>
              <w:right w:w="16" w:type="dxa"/>
            </w:tcMar>
            <w:vAlign w:val="center"/>
          </w:tcPr>
          <w:p>
            <w:pPr>
              <w:jc w:val="center"/>
              <w:rPr>
                <w:rFonts w:hint="eastAsia" w:ascii="Times New Roman" w:hAnsi="Times New Roman" w:cs="宋体"/>
                <w:color w:val="auto"/>
                <w:sz w:val="21"/>
                <w:szCs w:val="21"/>
              </w:rPr>
            </w:pPr>
            <w:r>
              <w:rPr>
                <w:rFonts w:hint="eastAsia" w:ascii="Times New Roman" w:hAnsi="Times New Roman" w:cs="宋体"/>
                <w:color w:val="auto"/>
                <w:sz w:val="21"/>
                <w:szCs w:val="21"/>
              </w:rPr>
              <w:t>项目审批（核准</w:t>
            </w:r>
            <w:r>
              <w:rPr>
                <w:rFonts w:ascii="Times New Roman" w:hAnsi="Times New Roman" w:cs="宋体"/>
                <w:color w:val="auto"/>
                <w:sz w:val="21"/>
                <w:szCs w:val="21"/>
              </w:rPr>
              <w:t>/</w:t>
            </w:r>
          </w:p>
          <w:p>
            <w:pPr>
              <w:jc w:val="center"/>
              <w:rPr>
                <w:rFonts w:ascii="Times New Roman" w:hAnsi="Times New Roman" w:cs="宋体"/>
                <w:color w:val="auto"/>
                <w:sz w:val="21"/>
                <w:szCs w:val="21"/>
              </w:rPr>
            </w:pPr>
            <w:r>
              <w:rPr>
                <w:rFonts w:hint="eastAsia" w:ascii="Times New Roman" w:hAnsi="Times New Roman" w:cs="宋体"/>
                <w:color w:val="auto"/>
                <w:sz w:val="21"/>
                <w:szCs w:val="21"/>
              </w:rPr>
              <w:t>备案）部门（选填）</w:t>
            </w:r>
          </w:p>
        </w:tc>
        <w:tc>
          <w:tcPr>
            <w:tcW w:w="1637" w:type="dxa"/>
            <w:noWrap w:val="0"/>
            <w:vAlign w:val="center"/>
          </w:tcPr>
          <w:p>
            <w:pPr>
              <w:jc w:val="center"/>
              <w:rPr>
                <w:rFonts w:ascii="Times New Roman" w:hAnsi="Times New Roman" w:cs="宋体"/>
                <w:color w:val="auto"/>
                <w:sz w:val="21"/>
                <w:szCs w:val="21"/>
              </w:rPr>
            </w:pPr>
            <w:r>
              <w:rPr>
                <w:rFonts w:hint="eastAsia" w:ascii="Times New Roman" w:hAnsi="Times New Roman" w:eastAsia="宋体" w:cs="宋体"/>
                <w:snapToGrid w:val="0"/>
                <w:color w:val="auto"/>
                <w:spacing w:val="-2"/>
                <w:kern w:val="0"/>
                <w:sz w:val="21"/>
                <w:szCs w:val="21"/>
                <w:lang w:val="en-US" w:eastAsia="zh-CN" w:bidi="ar-SA"/>
              </w:rPr>
              <w:t>福清</w:t>
            </w:r>
            <w:r>
              <w:rPr>
                <w:rFonts w:ascii="Times New Roman" w:hAnsi="Times New Roman" w:eastAsia="宋体" w:cs="宋体"/>
                <w:snapToGrid w:val="0"/>
                <w:color w:val="auto"/>
                <w:spacing w:val="-2"/>
                <w:kern w:val="0"/>
                <w:sz w:val="21"/>
                <w:szCs w:val="21"/>
                <w:lang w:val="en-US" w:eastAsia="en-US" w:bidi="ar-SA"/>
              </w:rPr>
              <w:t>市发展和改革局</w:t>
            </w:r>
          </w:p>
        </w:tc>
        <w:tc>
          <w:tcPr>
            <w:tcW w:w="1961" w:type="dxa"/>
            <w:noWrap w:val="0"/>
            <w:vAlign w:val="center"/>
          </w:tcPr>
          <w:p>
            <w:pPr>
              <w:jc w:val="center"/>
              <w:rPr>
                <w:rFonts w:hint="eastAsia" w:ascii="Times New Roman" w:hAnsi="Times New Roman" w:cs="宋体"/>
                <w:color w:val="auto"/>
                <w:sz w:val="21"/>
                <w:szCs w:val="21"/>
              </w:rPr>
            </w:pPr>
            <w:r>
              <w:rPr>
                <w:rFonts w:hint="eastAsia" w:ascii="Times New Roman" w:hAnsi="Times New Roman" w:cs="宋体"/>
                <w:color w:val="auto"/>
                <w:sz w:val="21"/>
                <w:szCs w:val="21"/>
              </w:rPr>
              <w:t>项目审批（核准</w:t>
            </w:r>
            <w:r>
              <w:rPr>
                <w:rFonts w:ascii="Times New Roman" w:hAnsi="Times New Roman" w:cs="宋体"/>
                <w:color w:val="auto"/>
                <w:sz w:val="21"/>
                <w:szCs w:val="21"/>
              </w:rPr>
              <w:t>/</w:t>
            </w:r>
          </w:p>
          <w:p>
            <w:pPr>
              <w:jc w:val="center"/>
              <w:rPr>
                <w:rFonts w:hint="eastAsia" w:ascii="Times New Roman" w:hAnsi="Times New Roman" w:cs="宋体"/>
                <w:color w:val="auto"/>
                <w:sz w:val="21"/>
                <w:szCs w:val="21"/>
              </w:rPr>
            </w:pPr>
            <w:r>
              <w:rPr>
                <w:rFonts w:hint="eastAsia" w:ascii="Times New Roman" w:hAnsi="Times New Roman" w:cs="宋体"/>
                <w:color w:val="auto"/>
                <w:sz w:val="21"/>
                <w:szCs w:val="21"/>
              </w:rPr>
              <w:t>备案）文号（选填）</w:t>
            </w:r>
          </w:p>
        </w:tc>
        <w:tc>
          <w:tcPr>
            <w:tcW w:w="2890" w:type="dxa"/>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cs="宋体"/>
                <w:color w:val="auto"/>
                <w:sz w:val="21"/>
                <w:szCs w:val="21"/>
              </w:rPr>
            </w:pPr>
            <w:r>
              <w:rPr>
                <w:rFonts w:hint="eastAsia" w:ascii="Times New Roman" w:hAnsi="Times New Roman" w:eastAsia="宋体" w:cs="宋体"/>
                <w:snapToGrid w:val="0"/>
                <w:color w:val="auto"/>
                <w:kern w:val="0"/>
                <w:sz w:val="21"/>
                <w:szCs w:val="21"/>
                <w:lang w:val="en-US" w:eastAsia="zh-CN" w:bidi="ar"/>
              </w:rPr>
              <w:t>闽发改备[</w:t>
            </w:r>
            <w:r>
              <w:rPr>
                <w:rFonts w:hint="default" w:ascii="Times New Roman" w:hAnsi="Times New Roman" w:eastAsia="宋体" w:cs="Times New Roman"/>
                <w:snapToGrid w:val="0"/>
                <w:color w:val="auto"/>
                <w:kern w:val="0"/>
                <w:sz w:val="21"/>
                <w:szCs w:val="21"/>
                <w:lang w:val="en-US" w:eastAsia="zh-CN" w:bidi="ar"/>
              </w:rPr>
              <w:t>2025</w:t>
            </w:r>
            <w:r>
              <w:rPr>
                <w:rFonts w:hint="eastAsia" w:ascii="Times New Roman" w:hAnsi="Times New Roman" w:eastAsia="宋体" w:cs="宋体"/>
                <w:snapToGrid w:val="0"/>
                <w:color w:val="auto"/>
                <w:kern w:val="0"/>
                <w:sz w:val="21"/>
                <w:szCs w:val="21"/>
                <w:lang w:val="en-US" w:eastAsia="zh-CN" w:bidi="ar"/>
              </w:rPr>
              <w:t>]</w:t>
            </w:r>
            <w:r>
              <w:rPr>
                <w:rFonts w:hint="default" w:ascii="Times New Roman" w:hAnsi="Times New Roman" w:eastAsia="宋体" w:cs="Times New Roman"/>
                <w:snapToGrid w:val="0"/>
                <w:color w:val="auto"/>
                <w:kern w:val="0"/>
                <w:sz w:val="21"/>
                <w:szCs w:val="21"/>
                <w:lang w:val="en-US" w:eastAsia="zh-CN" w:bidi="ar"/>
              </w:rPr>
              <w:t>A060156</w:t>
            </w:r>
            <w:r>
              <w:rPr>
                <w:rFonts w:hint="eastAsia" w:ascii="Times New Roman" w:hAnsi="Times New Roman" w:eastAsia="宋体" w:cs="宋体"/>
                <w:snapToGrid w:val="0"/>
                <w:color w:val="auto"/>
                <w:kern w:val="0"/>
                <w:sz w:val="21"/>
                <w:szCs w:val="21"/>
                <w:lang w:val="en-US" w:eastAsia="zh-CN" w:bidi="ar"/>
              </w:rPr>
              <w:t>号</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jc w:val="center"/>
              <w:rPr>
                <w:rFonts w:ascii="Times New Roman" w:hAnsi="Times New Roman" w:cs="宋体"/>
                <w:color w:val="auto"/>
                <w:sz w:val="21"/>
                <w:szCs w:val="21"/>
              </w:rPr>
            </w:pPr>
            <w:r>
              <w:rPr>
                <w:rFonts w:hint="eastAsia" w:ascii="Times New Roman" w:hAnsi="Times New Roman" w:cs="宋体"/>
                <w:color w:val="auto"/>
                <w:sz w:val="21"/>
                <w:szCs w:val="21"/>
              </w:rPr>
              <w:t>总投资（万元）</w:t>
            </w:r>
          </w:p>
        </w:tc>
        <w:tc>
          <w:tcPr>
            <w:tcW w:w="1637"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pacing w:line="240" w:lineRule="auto"/>
              <w:ind w:left="0" w:leftChars="0"/>
              <w:jc w:val="center"/>
              <w:textAlignment w:val="baseline"/>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150</w:t>
            </w:r>
          </w:p>
        </w:tc>
        <w:tc>
          <w:tcPr>
            <w:tcW w:w="1961" w:type="dxa"/>
            <w:noWrap w:val="0"/>
            <w:tcMar>
              <w:top w:w="16" w:type="dxa"/>
              <w:left w:w="16" w:type="dxa"/>
              <w:right w:w="16" w:type="dxa"/>
            </w:tcMar>
            <w:vAlign w:val="center"/>
          </w:tcPr>
          <w:p>
            <w:pPr>
              <w:jc w:val="center"/>
              <w:rPr>
                <w:rFonts w:ascii="Times New Roman" w:hAnsi="Times New Roman" w:cs="宋体"/>
                <w:color w:val="auto"/>
                <w:sz w:val="21"/>
                <w:szCs w:val="21"/>
              </w:rPr>
            </w:pPr>
            <w:r>
              <w:rPr>
                <w:rFonts w:hint="eastAsia" w:ascii="Times New Roman" w:hAnsi="Times New Roman" w:cs="宋体"/>
                <w:color w:val="auto"/>
                <w:sz w:val="21"/>
                <w:szCs w:val="21"/>
              </w:rPr>
              <w:t>环保投资（万元）</w:t>
            </w:r>
          </w:p>
        </w:tc>
        <w:tc>
          <w:tcPr>
            <w:tcW w:w="2890"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9.0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jc w:val="center"/>
              <w:rPr>
                <w:rFonts w:ascii="Times New Roman" w:hAnsi="Times New Roman" w:cs="宋体"/>
                <w:color w:val="auto"/>
                <w:sz w:val="21"/>
                <w:szCs w:val="21"/>
              </w:rPr>
            </w:pPr>
            <w:r>
              <w:rPr>
                <w:rFonts w:hint="eastAsia" w:ascii="Times New Roman" w:hAnsi="Times New Roman" w:cs="宋体"/>
                <w:color w:val="auto"/>
                <w:sz w:val="21"/>
                <w:szCs w:val="21"/>
              </w:rPr>
              <w:t>环保投资占比（</w:t>
            </w:r>
            <w:r>
              <w:rPr>
                <w:rFonts w:ascii="Times New Roman" w:hAnsi="Times New Roman" w:cs="宋体"/>
                <w:color w:val="auto"/>
                <w:sz w:val="21"/>
                <w:szCs w:val="21"/>
              </w:rPr>
              <w:t>%</w:t>
            </w:r>
            <w:r>
              <w:rPr>
                <w:rFonts w:hint="eastAsia" w:ascii="Times New Roman" w:hAnsi="Times New Roman" w:cs="宋体"/>
                <w:color w:val="auto"/>
                <w:sz w:val="21"/>
                <w:szCs w:val="21"/>
              </w:rPr>
              <w:t>）</w:t>
            </w:r>
          </w:p>
        </w:tc>
        <w:tc>
          <w:tcPr>
            <w:tcW w:w="1637"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6.0</w:t>
            </w:r>
          </w:p>
        </w:tc>
        <w:tc>
          <w:tcPr>
            <w:tcW w:w="1961" w:type="dxa"/>
            <w:noWrap w:val="0"/>
            <w:tcMar>
              <w:top w:w="16" w:type="dxa"/>
              <w:left w:w="16" w:type="dxa"/>
              <w:right w:w="16" w:type="dxa"/>
            </w:tcMar>
            <w:vAlign w:val="center"/>
          </w:tcPr>
          <w:p>
            <w:pPr>
              <w:jc w:val="center"/>
              <w:rPr>
                <w:rFonts w:ascii="Times New Roman" w:hAnsi="Times New Roman" w:cs="宋体"/>
                <w:color w:val="auto"/>
                <w:sz w:val="21"/>
                <w:szCs w:val="21"/>
              </w:rPr>
            </w:pPr>
            <w:r>
              <w:rPr>
                <w:rFonts w:hint="eastAsia" w:ascii="Times New Roman" w:hAnsi="Times New Roman" w:cs="宋体"/>
                <w:color w:val="auto"/>
                <w:sz w:val="21"/>
                <w:szCs w:val="21"/>
              </w:rPr>
              <w:t>施工工期</w:t>
            </w:r>
          </w:p>
        </w:tc>
        <w:tc>
          <w:tcPr>
            <w:tcW w:w="2890"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spacing w:beforeAutospacing="0" w:after="0" w:afterAutospacing="0" w:line="240" w:lineRule="auto"/>
              <w:ind w:left="0" w:leftChars="0"/>
              <w:jc w:val="center"/>
              <w:textAlignment w:val="baseline"/>
              <w:rPr>
                <w:rFonts w:hint="default" w:ascii="Times New Roman" w:hAnsi="Times New Roman" w:eastAsia="Times New Roman" w:cs="Times New Roman"/>
                <w:color w:val="auto"/>
                <w:sz w:val="21"/>
                <w:szCs w:val="21"/>
                <w:lang w:val="en-US" w:eastAsia="zh-CN" w:bidi="ar-SA"/>
              </w:rPr>
            </w:pPr>
            <w:r>
              <w:rPr>
                <w:rFonts w:hint="eastAsia" w:ascii="Times New Roman" w:hAnsi="Times New Roman" w:cs="Times New Roman"/>
                <w:snapToGrid w:val="0"/>
                <w:color w:val="FF0000"/>
                <w:spacing w:val="-2"/>
                <w:kern w:val="0"/>
                <w:sz w:val="21"/>
                <w:szCs w:val="21"/>
                <w:lang w:val="en-US" w:eastAsia="zh-CN" w:bidi="ar-SA"/>
              </w:rPr>
              <w:t>9个月</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jc w:val="center"/>
              <w:rPr>
                <w:rFonts w:hint="eastAsia" w:ascii="Times New Roman" w:hAnsi="Times New Roman" w:cs="宋体"/>
                <w:color w:val="auto"/>
                <w:sz w:val="21"/>
                <w:szCs w:val="21"/>
              </w:rPr>
            </w:pPr>
            <w:r>
              <w:rPr>
                <w:rFonts w:hint="eastAsia" w:ascii="Times New Roman" w:hAnsi="Times New Roman" w:cs="宋体"/>
                <w:color w:val="auto"/>
                <w:sz w:val="21"/>
                <w:szCs w:val="21"/>
              </w:rPr>
              <w:t>是否开工建设</w:t>
            </w:r>
          </w:p>
        </w:tc>
        <w:tc>
          <w:tcPr>
            <w:tcW w:w="1637" w:type="dxa"/>
            <w:noWrap w:val="0"/>
            <w:vAlign w:val="center"/>
          </w:tcPr>
          <w:p>
            <w:pPr>
              <w:rPr>
                <w:rFonts w:ascii="Times New Roman" w:hAnsi="Times New Roman" w:cs="宋体"/>
                <w:color w:val="auto"/>
                <w:sz w:val="21"/>
                <w:szCs w:val="21"/>
              </w:rPr>
            </w:pPr>
            <w:r>
              <w:rPr>
                <w:rFonts w:ascii="Times New Roman" w:hAnsi="Times New Roman" w:eastAsia="Wingdings 2" w:cs="Wingdings 2"/>
                <w:color w:val="auto"/>
                <w:sz w:val="21"/>
                <w:szCs w:val="21"/>
              </w:rPr>
              <w:sym w:font="Wingdings 2" w:char="0052"/>
            </w:r>
            <w:r>
              <w:rPr>
                <w:rFonts w:hint="eastAsia" w:ascii="Times New Roman" w:hAnsi="Times New Roman" w:cs="宋体"/>
                <w:color w:val="auto"/>
                <w:sz w:val="21"/>
                <w:szCs w:val="21"/>
              </w:rPr>
              <w:t>否</w:t>
            </w:r>
          </w:p>
          <w:p>
            <w:pPr>
              <w:rPr>
                <w:rFonts w:ascii="Times New Roman" w:hAnsi="Times New Roman" w:cs="宋体"/>
                <w:color w:val="auto"/>
                <w:sz w:val="21"/>
                <w:szCs w:val="21"/>
              </w:rPr>
            </w:pPr>
            <w:r>
              <w:rPr>
                <w:rFonts w:ascii="Times New Roman" w:hAnsi="Times New Roman" w:eastAsia="Wingdings 2" w:cs="Wingdings 2"/>
                <w:color w:val="auto"/>
                <w:sz w:val="21"/>
                <w:szCs w:val="21"/>
              </w:rPr>
              <w:sym w:font="Wingdings 2" w:char="00A3"/>
            </w:r>
            <w:r>
              <w:rPr>
                <w:rFonts w:hint="eastAsia" w:ascii="Times New Roman" w:hAnsi="Times New Roman" w:cs="宋体"/>
                <w:color w:val="auto"/>
                <w:sz w:val="21"/>
                <w:szCs w:val="21"/>
              </w:rPr>
              <w:t>是：</w:t>
            </w:r>
            <w:r>
              <w:rPr>
                <w:rFonts w:hint="eastAsia" w:ascii="Times New Roman" w:hAnsi="Times New Roman" w:cs="宋体"/>
                <w:color w:val="auto"/>
                <w:sz w:val="21"/>
                <w:szCs w:val="21"/>
                <w:u w:val="single"/>
              </w:rPr>
              <w:t xml:space="preserve">             </w:t>
            </w:r>
          </w:p>
        </w:tc>
        <w:tc>
          <w:tcPr>
            <w:tcW w:w="1961" w:type="dxa"/>
            <w:noWrap w:val="0"/>
            <w:tcMar>
              <w:top w:w="16" w:type="dxa"/>
              <w:left w:w="16" w:type="dxa"/>
              <w:right w:w="16" w:type="dxa"/>
            </w:tcMar>
            <w:vAlign w:val="center"/>
          </w:tcPr>
          <w:p>
            <w:pPr>
              <w:jc w:val="center"/>
              <w:rPr>
                <w:rFonts w:ascii="Times New Roman" w:hAnsi="Times New Roman" w:cs="宋体"/>
                <w:color w:val="auto"/>
                <w:spacing w:val="-6"/>
                <w:sz w:val="21"/>
                <w:szCs w:val="21"/>
              </w:rPr>
            </w:pPr>
            <w:r>
              <w:rPr>
                <w:rFonts w:hint="eastAsia" w:ascii="Times New Roman" w:hAnsi="Times New Roman" w:cs="宋体"/>
                <w:color w:val="auto"/>
                <w:spacing w:val="-6"/>
                <w:sz w:val="21"/>
                <w:szCs w:val="21"/>
              </w:rPr>
              <w:t>用地（用海）</w:t>
            </w:r>
          </w:p>
          <w:p>
            <w:pPr>
              <w:jc w:val="center"/>
              <w:rPr>
                <w:rFonts w:hint="eastAsia" w:ascii="Times New Roman" w:hAnsi="Times New Roman" w:cs="宋体"/>
                <w:color w:val="auto"/>
                <w:sz w:val="21"/>
                <w:szCs w:val="21"/>
              </w:rPr>
            </w:pPr>
            <w:r>
              <w:rPr>
                <w:rFonts w:hint="eastAsia" w:ascii="Times New Roman" w:hAnsi="Times New Roman" w:cs="宋体"/>
                <w:color w:val="auto"/>
                <w:spacing w:val="-6"/>
                <w:sz w:val="21"/>
                <w:szCs w:val="21"/>
              </w:rPr>
              <w:t>面积（</w:t>
            </w:r>
            <w:r>
              <w:rPr>
                <w:rFonts w:ascii="Times New Roman" w:hAnsi="Times New Roman" w:cs="宋体"/>
                <w:color w:val="auto"/>
                <w:spacing w:val="-6"/>
                <w:sz w:val="21"/>
                <w:szCs w:val="21"/>
              </w:rPr>
              <w:t>m</w:t>
            </w:r>
            <w:r>
              <w:rPr>
                <w:rFonts w:ascii="Times New Roman" w:hAnsi="Times New Roman" w:cs="宋体"/>
                <w:color w:val="auto"/>
                <w:spacing w:val="-6"/>
                <w:sz w:val="21"/>
                <w:szCs w:val="21"/>
                <w:vertAlign w:val="superscript"/>
              </w:rPr>
              <w:t>2</w:t>
            </w:r>
            <w:r>
              <w:rPr>
                <w:rFonts w:hint="eastAsia" w:ascii="Times New Roman" w:hAnsi="Times New Roman" w:cs="宋体"/>
                <w:color w:val="auto"/>
                <w:spacing w:val="-6"/>
                <w:sz w:val="21"/>
                <w:szCs w:val="21"/>
              </w:rPr>
              <w:t>）</w:t>
            </w:r>
          </w:p>
        </w:tc>
        <w:tc>
          <w:tcPr>
            <w:tcW w:w="2890"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pacing w:line="240" w:lineRule="auto"/>
              <w:ind w:left="0" w:leftChars="0"/>
              <w:jc w:val="center"/>
              <w:textAlignment w:val="baseline"/>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1477</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021" w:hRule="atLeast"/>
          <w:jc w:val="center"/>
        </w:trPr>
        <w:tc>
          <w:tcPr>
            <w:tcW w:w="2382" w:type="dxa"/>
            <w:noWrap w:val="0"/>
            <w:vAlign w:val="center"/>
          </w:tcPr>
          <w:p>
            <w:pPr>
              <w:jc w:val="center"/>
              <w:rPr>
                <w:rFonts w:ascii="Times New Roman" w:hAnsi="Times New Roman" w:cs="宋体"/>
                <w:color w:val="auto"/>
                <w:szCs w:val="21"/>
              </w:rPr>
            </w:pPr>
            <w:r>
              <w:rPr>
                <w:rFonts w:hint="eastAsia" w:ascii="Times New Roman" w:hAnsi="Times New Roman" w:cs="宋体"/>
                <w:color w:val="auto"/>
                <w:szCs w:val="21"/>
              </w:rPr>
              <w:t>专项评价设置情况</w:t>
            </w:r>
          </w:p>
        </w:tc>
        <w:tc>
          <w:tcPr>
            <w:tcW w:w="6488" w:type="dxa"/>
            <w:gridSpan w:val="3"/>
            <w:noWrap w:val="0"/>
            <w:vAlign w:val="center"/>
          </w:tcPr>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根据《建设项目环境影响报告表编制技术指南（污染影响类）（试行）》项目工程专项设置情况参照专项评价设置原则表，详见表1-1。</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b/>
                <w:bCs/>
                <w:snapToGrid w:val="0"/>
                <w:color w:val="auto"/>
                <w:spacing w:val="-3"/>
                <w:kern w:val="0"/>
                <w:sz w:val="24"/>
                <w:szCs w:val="24"/>
                <w:lang w:val="en-US" w:eastAsia="en-US" w:bidi="ar-SA"/>
              </w:rPr>
              <w:t>表</w:t>
            </w:r>
            <w:r>
              <w:rPr>
                <w:rFonts w:ascii="Times New Roman" w:hAnsi="Times New Roman" w:eastAsia="宋体" w:cs="Times New Roman"/>
                <w:b/>
                <w:bCs/>
                <w:snapToGrid w:val="0"/>
                <w:color w:val="auto"/>
                <w:spacing w:val="-3"/>
                <w:kern w:val="0"/>
                <w:sz w:val="24"/>
                <w:szCs w:val="24"/>
                <w:lang w:val="en-US" w:eastAsia="en-US" w:bidi="ar-SA"/>
              </w:rPr>
              <w:t>1-1</w:t>
            </w:r>
            <w:r>
              <w:rPr>
                <w:rFonts w:hint="eastAsia" w:ascii="Times New Roman" w:hAnsi="Times New Roman" w:eastAsia="宋体" w:cs="Times New Roman"/>
                <w:b/>
                <w:bCs/>
                <w:snapToGrid w:val="0"/>
                <w:color w:val="auto"/>
                <w:spacing w:val="-3"/>
                <w:kern w:val="0"/>
                <w:sz w:val="24"/>
                <w:szCs w:val="24"/>
                <w:lang w:val="en-US" w:eastAsia="zh-CN" w:bidi="ar-SA"/>
              </w:rPr>
              <w:t xml:space="preserve"> </w:t>
            </w:r>
            <w:r>
              <w:rPr>
                <w:rFonts w:ascii="Times New Roman" w:hAnsi="Times New Roman" w:eastAsia="宋体" w:cs="宋体"/>
                <w:b/>
                <w:bCs/>
                <w:snapToGrid w:val="0"/>
                <w:color w:val="auto"/>
                <w:spacing w:val="-3"/>
                <w:kern w:val="0"/>
                <w:sz w:val="24"/>
                <w:szCs w:val="24"/>
                <w:lang w:val="en-US" w:eastAsia="en-US" w:bidi="ar-SA"/>
              </w:rPr>
              <w:t>项目专项评价设置表</w:t>
            </w:r>
          </w:p>
          <w:tbl>
            <w:tblPr>
              <w:tblStyle w:val="228"/>
              <w:tblpPr w:leftFromText="180" w:rightFromText="180" w:vertAnchor="text" w:horzAnchor="page" w:tblpX="95" w:tblpY="43"/>
              <w:tblOverlap w:val="never"/>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70"/>
              <w:gridCol w:w="3074"/>
              <w:gridCol w:w="1506"/>
              <w:gridCol w:w="10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673" w:type="pct"/>
                  <w:tcBorders>
                    <w:top w:val="single" w:color="000000" w:sz="10" w:space="0"/>
                    <w:left w:val="nil"/>
                  </w:tcBorders>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0"/>
                      <w:lang w:val="en-US" w:eastAsia="en-US" w:bidi="ar-SA"/>
                    </w:rPr>
                  </w:pPr>
                  <w:r>
                    <w:rPr>
                      <w:rFonts w:ascii="Times New Roman" w:hAnsi="Times New Roman" w:eastAsia="宋体" w:cs="Arial"/>
                      <w:b/>
                      <w:bCs/>
                      <w:snapToGrid w:val="0"/>
                      <w:color w:val="auto"/>
                      <w:kern w:val="0"/>
                      <w:sz w:val="21"/>
                      <w:szCs w:val="20"/>
                      <w:lang w:val="en-US" w:eastAsia="en-US" w:bidi="ar-SA"/>
                    </w:rPr>
                    <w:t>专项评价的类别</w:t>
                  </w:r>
                </w:p>
              </w:tc>
              <w:tc>
                <w:tcPr>
                  <w:tcW w:w="2376" w:type="pct"/>
                  <w:tcBorders>
                    <w:top w:val="single" w:color="000000" w:sz="10" w:space="0"/>
                  </w:tcBorders>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0"/>
                      <w:lang w:val="en-US" w:eastAsia="en-US" w:bidi="ar-SA"/>
                    </w:rPr>
                  </w:pPr>
                  <w:r>
                    <w:rPr>
                      <w:rFonts w:ascii="Times New Roman" w:hAnsi="Times New Roman" w:eastAsia="宋体" w:cs="Arial"/>
                      <w:b/>
                      <w:bCs/>
                      <w:snapToGrid w:val="0"/>
                      <w:color w:val="auto"/>
                      <w:kern w:val="0"/>
                      <w:sz w:val="21"/>
                      <w:szCs w:val="20"/>
                      <w:lang w:val="en-US" w:eastAsia="en-US" w:bidi="ar-SA"/>
                    </w:rPr>
                    <w:t>设置原则</w:t>
                  </w:r>
                </w:p>
              </w:tc>
              <w:tc>
                <w:tcPr>
                  <w:tcW w:w="1164" w:type="pct"/>
                  <w:tcBorders>
                    <w:top w:val="single" w:color="000000" w:sz="10" w:space="0"/>
                  </w:tcBorders>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0"/>
                      <w:lang w:val="en-US" w:eastAsia="en-US" w:bidi="ar-SA"/>
                    </w:rPr>
                  </w:pPr>
                  <w:r>
                    <w:rPr>
                      <w:rFonts w:ascii="Times New Roman" w:hAnsi="Times New Roman" w:eastAsia="宋体" w:cs="Arial"/>
                      <w:b/>
                      <w:bCs/>
                      <w:snapToGrid w:val="0"/>
                      <w:color w:val="auto"/>
                      <w:kern w:val="0"/>
                      <w:sz w:val="21"/>
                      <w:szCs w:val="20"/>
                      <w:lang w:val="en-US" w:eastAsia="en-US" w:bidi="ar-SA"/>
                    </w:rPr>
                    <w:t>本项目情况</w:t>
                  </w:r>
                </w:p>
              </w:tc>
              <w:tc>
                <w:tcPr>
                  <w:tcW w:w="785" w:type="pct"/>
                  <w:tcBorders>
                    <w:top w:val="single" w:color="000000" w:sz="10" w:space="0"/>
                    <w:right w:val="nil"/>
                  </w:tcBorders>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0"/>
                      <w:lang w:val="en-US" w:eastAsia="en-US" w:bidi="ar-SA"/>
                    </w:rPr>
                  </w:pPr>
                  <w:r>
                    <w:rPr>
                      <w:rFonts w:ascii="Times New Roman" w:hAnsi="Times New Roman" w:eastAsia="宋体" w:cs="Arial"/>
                      <w:b/>
                      <w:bCs/>
                      <w:snapToGrid w:val="0"/>
                      <w:color w:val="auto"/>
                      <w:kern w:val="0"/>
                      <w:sz w:val="21"/>
                      <w:szCs w:val="20"/>
                      <w:lang w:val="en-US" w:eastAsia="en-US" w:bidi="ar-SA"/>
                    </w:rPr>
                    <w:t>是否设置</w:t>
                  </w:r>
                </w:p>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0"/>
                      <w:lang w:val="en-US" w:eastAsia="en-US" w:bidi="ar-SA"/>
                    </w:rPr>
                  </w:pPr>
                  <w:r>
                    <w:rPr>
                      <w:rFonts w:ascii="Times New Roman" w:hAnsi="Times New Roman" w:eastAsia="宋体" w:cs="Arial"/>
                      <w:b/>
                      <w:bCs/>
                      <w:snapToGrid w:val="0"/>
                      <w:color w:val="auto"/>
                      <w:kern w:val="0"/>
                      <w:sz w:val="21"/>
                      <w:szCs w:val="20"/>
                      <w:lang w:val="en-US" w:eastAsia="en-US" w:bidi="ar-SA"/>
                    </w:rPr>
                    <w:t>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673" w:type="pct"/>
                  <w:tcBorders>
                    <w:left w:val="nil"/>
                  </w:tcBorders>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大气</w:t>
                  </w:r>
                </w:p>
              </w:tc>
              <w:tc>
                <w:tcPr>
                  <w:tcW w:w="2376" w:type="pct"/>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排放废气含有毒有害污染物、二噁英、苯并[a]芘、氰化物、氯气且厂界外500米范围内有环境空气保护目标的建设项目</w:t>
                  </w:r>
                </w:p>
              </w:tc>
              <w:tc>
                <w:tcPr>
                  <w:tcW w:w="1164" w:type="pct"/>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项目不涉及大气专项设置原则中提及的有毒有害物质</w:t>
                  </w:r>
                </w:p>
              </w:tc>
              <w:tc>
                <w:tcPr>
                  <w:tcW w:w="785" w:type="pct"/>
                  <w:tcBorders>
                    <w:right w:val="nil"/>
                  </w:tcBorders>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673" w:type="pct"/>
                  <w:tcBorders>
                    <w:left w:val="nil"/>
                  </w:tcBorders>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地表水</w:t>
                  </w:r>
                </w:p>
              </w:tc>
              <w:tc>
                <w:tcPr>
                  <w:tcW w:w="2376" w:type="pct"/>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ascii="Times New Roman" w:hAnsi="Times New Roman" w:eastAsia="宋体" w:cs="Arial"/>
                      <w:snapToGrid w:val="0"/>
                      <w:color w:val="auto"/>
                      <w:kern w:val="0"/>
                      <w:sz w:val="21"/>
                      <w:szCs w:val="20"/>
                      <w:lang w:val="en-US" w:eastAsia="en-US" w:bidi="ar-SA"/>
                    </w:rPr>
                    <w:t>新增工业废水直排建设项目（槽罐车外送污水处理厂的除外）；新增废水直排</w:t>
                  </w:r>
                  <w:r>
                    <w:rPr>
                      <w:rFonts w:hint="eastAsia" w:ascii="Times New Roman" w:hAnsi="Times New Roman" w:eastAsia="宋体" w:cs="Arial"/>
                      <w:snapToGrid w:val="0"/>
                      <w:color w:val="auto"/>
                      <w:kern w:val="0"/>
                      <w:sz w:val="21"/>
                      <w:szCs w:val="20"/>
                      <w:lang w:val="en-US" w:eastAsia="zh-CN" w:bidi="ar-SA"/>
                    </w:rPr>
                    <w:t>污水集中处理厂</w:t>
                  </w:r>
                </w:p>
              </w:tc>
              <w:tc>
                <w:tcPr>
                  <w:tcW w:w="1164" w:type="pct"/>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项目无生产废水外排</w:t>
                  </w:r>
                </w:p>
              </w:tc>
              <w:tc>
                <w:tcPr>
                  <w:tcW w:w="785" w:type="pct"/>
                  <w:tcBorders>
                    <w:right w:val="nil"/>
                  </w:tcBorders>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673" w:type="pct"/>
                  <w:tcBorders>
                    <w:left w:val="nil"/>
                  </w:tcBorders>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环境风险</w:t>
                  </w:r>
                </w:p>
              </w:tc>
              <w:tc>
                <w:tcPr>
                  <w:tcW w:w="2376" w:type="pct"/>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有毒有害和易燃易爆危险物质存储量超过临界量建设项目</w:t>
                  </w:r>
                </w:p>
              </w:tc>
              <w:tc>
                <w:tcPr>
                  <w:tcW w:w="1164" w:type="pct"/>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项目不涉及有毒有害污染物，危险物质存储量未超过临界量</w:t>
                  </w:r>
                </w:p>
              </w:tc>
              <w:tc>
                <w:tcPr>
                  <w:tcW w:w="785" w:type="pct"/>
                  <w:tcBorders>
                    <w:right w:val="nil"/>
                  </w:tcBorders>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673" w:type="pct"/>
                  <w:tcBorders>
                    <w:left w:val="nil"/>
                  </w:tcBorders>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生态</w:t>
                  </w:r>
                </w:p>
              </w:tc>
              <w:tc>
                <w:tcPr>
                  <w:tcW w:w="2376" w:type="pct"/>
                  <w:shd w:val="clear" w:color="auto" w:fill="auto"/>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取水口下游500米范围内有重要水生生</w:t>
                  </w:r>
                </w:p>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物的自然产卵场、索饵场、越冬场和洄</w:t>
                  </w:r>
                </w:p>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游通道的新增河道</w:t>
                  </w:r>
                </w:p>
              </w:tc>
              <w:tc>
                <w:tcPr>
                  <w:tcW w:w="1164" w:type="pct"/>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项目不涉及取水口</w:t>
                  </w:r>
                </w:p>
              </w:tc>
              <w:tc>
                <w:tcPr>
                  <w:tcW w:w="785" w:type="pct"/>
                  <w:tcBorders>
                    <w:right w:val="nil"/>
                  </w:tcBorders>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673" w:type="pct"/>
                  <w:tcBorders>
                    <w:left w:val="nil"/>
                  </w:tcBorders>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海洋</w:t>
                  </w:r>
                </w:p>
              </w:tc>
              <w:tc>
                <w:tcPr>
                  <w:tcW w:w="2376" w:type="pct"/>
                  <w:shd w:val="clear" w:color="auto" w:fill="auto"/>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直接向海排放污染物的海洋工程建设</w:t>
                  </w:r>
                </w:p>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项目</w:t>
                  </w:r>
                </w:p>
              </w:tc>
              <w:tc>
                <w:tcPr>
                  <w:tcW w:w="1164" w:type="pct"/>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本项目不属于海洋工程建设项目</w:t>
                  </w:r>
                </w:p>
              </w:tc>
              <w:tc>
                <w:tcPr>
                  <w:tcW w:w="785" w:type="pct"/>
                  <w:tcBorders>
                    <w:right w:val="nil"/>
                  </w:tcBorders>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673" w:type="pct"/>
                  <w:tcBorders>
                    <w:left w:val="single" w:color="000000" w:sz="2" w:space="0"/>
                    <w:bottom w:val="single" w:color="000000" w:sz="2" w:space="0"/>
                  </w:tcBorders>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地下水</w:t>
                  </w:r>
                </w:p>
              </w:tc>
              <w:tc>
                <w:tcPr>
                  <w:tcW w:w="2376" w:type="pct"/>
                  <w:tcBorders>
                    <w:bottom w:val="single" w:color="000000" w:sz="2" w:space="0"/>
                  </w:tcBorders>
                  <w:shd w:val="clear" w:color="auto" w:fill="auto"/>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原则上不开展专项评价，涉及集中式饮用水水源和热水、矿泉水、温泉等特殊</w:t>
                  </w:r>
                </w:p>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地下水资源保护区的开展地下水专项评价工作</w:t>
                  </w:r>
                </w:p>
              </w:tc>
              <w:tc>
                <w:tcPr>
                  <w:tcW w:w="1164" w:type="pct"/>
                  <w:tcBorders>
                    <w:bottom w:val="single" w:color="000000" w:sz="2" w:space="0"/>
                  </w:tcBorders>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项目不涉及集中式饮用水水源和热水、矿泉水、温泉等特殊地下水资源保护区</w:t>
                  </w:r>
                </w:p>
              </w:tc>
              <w:tc>
                <w:tcPr>
                  <w:tcW w:w="785" w:type="pct"/>
                  <w:tcBorders>
                    <w:bottom w:val="single" w:color="000000" w:sz="2" w:space="0"/>
                    <w:right w:val="single" w:color="000000" w:sz="2" w:space="0"/>
                  </w:tcBorders>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否</w:t>
                  </w:r>
                </w:p>
              </w:tc>
            </w:tr>
          </w:tbl>
          <w:p>
            <w:pPr>
              <w:widowControl w:val="0"/>
              <w:kinsoku w:val="0"/>
              <w:autoSpaceDE w:val="0"/>
              <w:autoSpaceDN w:val="0"/>
              <w:bidi w:val="0"/>
              <w:adjustRightInd w:val="0"/>
              <w:snapToGrid w:val="0"/>
              <w:spacing w:line="360" w:lineRule="auto"/>
              <w:ind w:left="0" w:leftChars="0" w:firstLine="0" w:firstLineChars="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注：</w:t>
            </w:r>
          </w:p>
          <w:p>
            <w:pPr>
              <w:widowControl w:val="0"/>
              <w:kinsoku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1、废气中有毒有害污染物指纳入《有毒有害大气污染物名录》的污染物（不包括无排放标准的污染物）</w:t>
            </w:r>
            <w:r>
              <w:rPr>
                <w:rFonts w:hint="eastAsia" w:ascii="Times New Roman" w:hAnsi="Times New Roman" w:eastAsia="宋体" w:cs="Times New Roman"/>
                <w:snapToGrid w:val="0"/>
                <w:color w:val="auto"/>
                <w:kern w:val="0"/>
                <w:sz w:val="24"/>
                <w:szCs w:val="22"/>
                <w:lang w:val="en-US" w:eastAsia="zh-CN" w:bidi="ar-SA"/>
              </w:rPr>
              <w:t>；</w:t>
            </w:r>
          </w:p>
          <w:p>
            <w:pPr>
              <w:widowControl w:val="0"/>
              <w:kinsoku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2、环境空气保护目标指自然保护区、风景名胜区、居住区、文化区和农村地区中人群较集中的区域</w:t>
            </w:r>
            <w:r>
              <w:rPr>
                <w:rFonts w:hint="eastAsia" w:ascii="Times New Roman" w:hAnsi="Times New Roman" w:eastAsia="宋体" w:cs="Times New Roman"/>
                <w:snapToGrid w:val="0"/>
                <w:color w:val="auto"/>
                <w:kern w:val="0"/>
                <w:sz w:val="24"/>
                <w:szCs w:val="22"/>
                <w:lang w:val="en-US" w:eastAsia="zh-CN" w:bidi="ar-SA"/>
              </w:rPr>
              <w:t>；</w:t>
            </w:r>
          </w:p>
          <w:p>
            <w:pPr>
              <w:widowControl w:val="0"/>
              <w:kinsoku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3、临界量及其计算方法可参考《建设项目环境风险评价技术导则》（HJ169）附录B、</w:t>
            </w:r>
            <w:r>
              <w:rPr>
                <w:rFonts w:hint="eastAsia" w:ascii="Times New Roman" w:hAnsi="Times New Roman" w:eastAsia="宋体" w:cs="Times New Roman"/>
                <w:snapToGrid w:val="0"/>
                <w:color w:val="auto"/>
                <w:kern w:val="0"/>
                <w:sz w:val="24"/>
                <w:szCs w:val="22"/>
                <w:lang w:val="en-US" w:eastAsia="zh-CN" w:bidi="ar-SA"/>
              </w:rPr>
              <w:t>附录</w:t>
            </w:r>
            <w:r>
              <w:rPr>
                <w:rFonts w:hint="default" w:ascii="Times New Roman" w:hAnsi="Times New Roman" w:eastAsia="宋体" w:cs="Times New Roman"/>
                <w:snapToGrid w:val="0"/>
                <w:color w:val="auto"/>
                <w:kern w:val="0"/>
                <w:sz w:val="24"/>
                <w:szCs w:val="22"/>
                <w:lang w:val="en-US" w:eastAsia="zh-CN" w:bidi="ar-SA"/>
              </w:rPr>
              <w:t>C</w:t>
            </w:r>
            <w:r>
              <w:rPr>
                <w:rFonts w:hint="eastAsia" w:ascii="Times New Roman" w:hAnsi="Times New Roman" w:eastAsia="宋体" w:cs="Times New Roman"/>
                <w:snapToGrid w:val="0"/>
                <w:color w:val="auto"/>
                <w:kern w:val="0"/>
                <w:sz w:val="24"/>
                <w:szCs w:val="22"/>
                <w:lang w:val="en-US" w:eastAsia="zh-CN" w:bidi="ar-SA"/>
              </w:rPr>
              <w:t>。</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ascii="Times New Roman" w:hAnsi="Times New Roman" w:cs="宋体"/>
                <w:color w:val="auto"/>
                <w:szCs w:val="21"/>
              </w:rPr>
            </w:pPr>
            <w:r>
              <w:rPr>
                <w:rFonts w:ascii="Times New Roman" w:hAnsi="Times New Roman" w:eastAsia="宋体" w:cs="Times New Roman"/>
                <w:snapToGrid w:val="0"/>
                <w:color w:val="auto"/>
                <w:kern w:val="0"/>
                <w:sz w:val="24"/>
                <w:szCs w:val="22"/>
                <w:lang w:val="en-US" w:eastAsia="zh-CN" w:bidi="ar-SA"/>
              </w:rPr>
              <w:t>根据表1-1，项目不需要设置专项评价。</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021" w:hRule="atLeast"/>
          <w:jc w:val="center"/>
        </w:trPr>
        <w:tc>
          <w:tcPr>
            <w:tcW w:w="2382" w:type="dxa"/>
            <w:noWrap w:val="0"/>
            <w:vAlign w:val="center"/>
          </w:tcPr>
          <w:p>
            <w:pPr>
              <w:jc w:val="center"/>
              <w:rPr>
                <w:rFonts w:hint="eastAsia" w:ascii="Times New Roman" w:hAnsi="Times New Roman" w:cs="宋体"/>
                <w:color w:val="auto"/>
                <w:szCs w:val="21"/>
              </w:rPr>
            </w:pPr>
            <w:r>
              <w:rPr>
                <w:rFonts w:hint="eastAsia" w:ascii="Times New Roman" w:hAnsi="Times New Roman" w:cs="宋体"/>
                <w:color w:val="auto"/>
                <w:szCs w:val="21"/>
              </w:rPr>
              <w:t>规划情况</w:t>
            </w:r>
          </w:p>
        </w:tc>
        <w:tc>
          <w:tcPr>
            <w:tcW w:w="6488" w:type="dxa"/>
            <w:gridSpan w:val="3"/>
            <w:noWrap w:val="0"/>
            <w:vAlign w:val="center"/>
          </w:tcPr>
          <w:p>
            <w:pPr>
              <w:jc w:val="center"/>
              <w:rPr>
                <w:rFonts w:hint="eastAsia" w:ascii="Times New Roman" w:hAnsi="Times New Roman" w:eastAsia="宋体" w:cs="宋体"/>
                <w:color w:val="auto"/>
                <w:sz w:val="24"/>
                <w:szCs w:val="24"/>
                <w:lang w:val="en-US" w:eastAsia="zh-CN"/>
              </w:rPr>
            </w:pPr>
            <w:r>
              <w:rPr>
                <w:rFonts w:hint="eastAsia" w:ascii="Times New Roman" w:hAnsi="Times New Roman" w:cs="宋体"/>
                <w:color w:val="auto"/>
                <w:sz w:val="24"/>
                <w:szCs w:val="24"/>
                <w:lang w:val="en-US" w:eastAsia="zh-CN"/>
              </w:rPr>
              <w:t>无</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021" w:hRule="atLeast"/>
          <w:jc w:val="center"/>
        </w:trPr>
        <w:tc>
          <w:tcPr>
            <w:tcW w:w="2382" w:type="dxa"/>
            <w:noWrap w:val="0"/>
            <w:vAlign w:val="center"/>
          </w:tcPr>
          <w:p>
            <w:pPr>
              <w:jc w:val="center"/>
              <w:rPr>
                <w:rFonts w:ascii="Times New Roman" w:hAnsi="Times New Roman" w:cs="宋体"/>
                <w:color w:val="auto"/>
                <w:szCs w:val="21"/>
              </w:rPr>
            </w:pPr>
            <w:r>
              <w:rPr>
                <w:rFonts w:hint="eastAsia" w:ascii="Times New Roman" w:hAnsi="Times New Roman" w:cs="宋体"/>
                <w:color w:val="auto"/>
                <w:szCs w:val="21"/>
              </w:rPr>
              <w:t>规划环境影响</w:t>
            </w:r>
          </w:p>
          <w:p>
            <w:pPr>
              <w:jc w:val="center"/>
              <w:rPr>
                <w:rFonts w:hint="eastAsia" w:ascii="Times New Roman" w:hAnsi="Times New Roman" w:cs="宋体"/>
                <w:color w:val="auto"/>
                <w:szCs w:val="21"/>
              </w:rPr>
            </w:pPr>
            <w:r>
              <w:rPr>
                <w:rFonts w:hint="eastAsia" w:ascii="Times New Roman" w:hAnsi="Times New Roman" w:cs="宋体"/>
                <w:color w:val="auto"/>
                <w:szCs w:val="21"/>
              </w:rPr>
              <w:t>评价情况</w:t>
            </w:r>
          </w:p>
        </w:tc>
        <w:tc>
          <w:tcPr>
            <w:tcW w:w="6488" w:type="dxa"/>
            <w:gridSpan w:val="3"/>
            <w:noWrap w:val="0"/>
            <w:vAlign w:val="center"/>
          </w:tcPr>
          <w:p>
            <w:pPr>
              <w:jc w:val="center"/>
              <w:rPr>
                <w:rFonts w:hint="eastAsia" w:ascii="Times New Roman" w:hAnsi="Times New Roman" w:eastAsia="宋体" w:cs="宋体"/>
                <w:color w:val="auto"/>
                <w:sz w:val="24"/>
                <w:szCs w:val="24"/>
                <w:lang w:val="en-US" w:eastAsia="zh-CN"/>
              </w:rPr>
            </w:pPr>
            <w:r>
              <w:rPr>
                <w:rFonts w:hint="eastAsia" w:ascii="Times New Roman" w:hAnsi="Times New Roman" w:cs="宋体"/>
                <w:color w:val="auto"/>
                <w:sz w:val="24"/>
                <w:szCs w:val="24"/>
                <w:lang w:val="en-US" w:eastAsia="zh-CN"/>
              </w:rPr>
              <w:t>无</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021" w:hRule="atLeast"/>
          <w:jc w:val="center"/>
        </w:trPr>
        <w:tc>
          <w:tcPr>
            <w:tcW w:w="2382" w:type="dxa"/>
            <w:noWrap w:val="0"/>
            <w:vAlign w:val="center"/>
          </w:tcPr>
          <w:p>
            <w:pPr>
              <w:jc w:val="center"/>
              <w:rPr>
                <w:rFonts w:hint="eastAsia" w:ascii="Times New Roman" w:hAnsi="Times New Roman" w:cs="宋体"/>
                <w:color w:val="auto"/>
                <w:szCs w:val="21"/>
              </w:rPr>
            </w:pPr>
            <w:r>
              <w:rPr>
                <w:rFonts w:hint="eastAsia" w:ascii="Times New Roman" w:hAnsi="Times New Roman" w:cs="宋体"/>
                <w:color w:val="auto"/>
                <w:szCs w:val="21"/>
              </w:rPr>
              <w:t>规划及规划环境</w:t>
            </w:r>
          </w:p>
          <w:p>
            <w:pPr>
              <w:jc w:val="center"/>
              <w:rPr>
                <w:rFonts w:ascii="Times New Roman" w:hAnsi="Times New Roman" w:cs="宋体"/>
                <w:color w:val="auto"/>
                <w:szCs w:val="21"/>
              </w:rPr>
            </w:pPr>
            <w:r>
              <w:rPr>
                <w:rFonts w:hint="eastAsia" w:ascii="Times New Roman" w:hAnsi="Times New Roman" w:cs="宋体"/>
                <w:color w:val="auto"/>
                <w:szCs w:val="21"/>
              </w:rPr>
              <w:t>影响评价符合性分析</w:t>
            </w:r>
          </w:p>
        </w:tc>
        <w:tc>
          <w:tcPr>
            <w:tcW w:w="6488" w:type="dxa"/>
            <w:gridSpan w:val="3"/>
            <w:noWrap w:val="0"/>
            <w:vAlign w:val="center"/>
          </w:tcPr>
          <w:p>
            <w:pPr>
              <w:jc w:val="center"/>
              <w:rPr>
                <w:rFonts w:hint="eastAsia" w:ascii="Times New Roman" w:hAnsi="Times New Roman" w:eastAsia="宋体" w:cs="宋体"/>
                <w:color w:val="auto"/>
                <w:sz w:val="24"/>
                <w:szCs w:val="24"/>
                <w:lang w:val="en-US" w:eastAsia="zh-CN"/>
              </w:rPr>
            </w:pPr>
            <w:r>
              <w:rPr>
                <w:rFonts w:hint="eastAsia" w:ascii="Times New Roman" w:hAnsi="Times New Roman" w:cs="宋体"/>
                <w:color w:val="auto"/>
                <w:sz w:val="24"/>
                <w:szCs w:val="24"/>
                <w:lang w:val="en-US" w:eastAsia="zh-CN"/>
              </w:rPr>
              <w:t>无</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821" w:hRule="atLeast"/>
          <w:jc w:val="center"/>
        </w:trPr>
        <w:tc>
          <w:tcPr>
            <w:tcW w:w="2382" w:type="dxa"/>
            <w:noWrap w:val="0"/>
            <w:vAlign w:val="center"/>
          </w:tcPr>
          <w:p>
            <w:pPr>
              <w:jc w:val="center"/>
              <w:rPr>
                <w:rFonts w:hint="eastAsia" w:ascii="Times New Roman" w:hAnsi="Times New Roman" w:cs="宋体"/>
                <w:color w:val="auto"/>
                <w:szCs w:val="21"/>
              </w:rPr>
            </w:pPr>
            <w:r>
              <w:rPr>
                <w:rFonts w:hint="eastAsia" w:ascii="Times New Roman" w:hAnsi="Times New Roman" w:cs="宋体"/>
                <w:color w:val="auto"/>
                <w:szCs w:val="21"/>
              </w:rPr>
              <w:t>其他符合性分析</w:t>
            </w:r>
          </w:p>
        </w:tc>
        <w:tc>
          <w:tcPr>
            <w:tcW w:w="6488" w:type="dxa"/>
            <w:gridSpan w:val="3"/>
            <w:noWrap w:val="0"/>
            <w:vAlign w:val="center"/>
          </w:tcPr>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b/>
                <w:bCs/>
                <w:color w:val="auto"/>
                <w:sz w:val="28"/>
                <w:lang w:val="en-US" w:eastAsia="en-US"/>
              </w:rPr>
            </w:pPr>
            <w:r>
              <w:rPr>
                <w:rFonts w:hint="eastAsia" w:ascii="Times New Roman" w:hAnsi="Times New Roman" w:eastAsia="宋体"/>
                <w:b/>
                <w:bCs/>
                <w:color w:val="auto"/>
                <w:sz w:val="28"/>
                <w:lang w:val="en-US" w:eastAsia="en-US"/>
              </w:rPr>
              <w:t>1</w:t>
            </w:r>
            <w:r>
              <w:rPr>
                <w:rFonts w:hint="eastAsia" w:ascii="Times New Roman" w:hAnsi="Times New Roman" w:eastAsia="宋体"/>
                <w:b/>
                <w:bCs/>
                <w:color w:val="auto"/>
                <w:sz w:val="28"/>
                <w:lang w:val="en-US" w:eastAsia="zh-CN"/>
              </w:rPr>
              <w:t xml:space="preserve">.1 </w:t>
            </w:r>
            <w:r>
              <w:rPr>
                <w:rFonts w:hint="eastAsia" w:ascii="Times New Roman" w:hAnsi="Times New Roman" w:eastAsia="宋体"/>
                <w:b/>
                <w:bCs/>
                <w:color w:val="auto"/>
                <w:sz w:val="28"/>
                <w:lang w:val="en-US" w:eastAsia="en-US"/>
              </w:rPr>
              <w:t>产业政策符合性分析</w:t>
            </w:r>
          </w:p>
          <w:p>
            <w:pPr>
              <w:widowControl w:val="0"/>
              <w:kinsoku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项目主要从事</w:t>
            </w:r>
            <w:r>
              <w:rPr>
                <w:rFonts w:hint="eastAsia" w:ascii="Times New Roman" w:hAnsi="Times New Roman" w:eastAsia="宋体" w:cs="Times New Roman"/>
                <w:snapToGrid w:val="0"/>
                <w:color w:val="auto"/>
                <w:kern w:val="0"/>
                <w:sz w:val="24"/>
                <w:szCs w:val="22"/>
                <w:lang w:val="en-US" w:eastAsia="zh-CN" w:bidi="ar-SA"/>
              </w:rPr>
              <w:t>于建筑干粉砂浆的加工</w:t>
            </w:r>
            <w:r>
              <w:rPr>
                <w:rFonts w:ascii="Times New Roman" w:hAnsi="Times New Roman" w:eastAsia="宋体" w:cs="Times New Roman"/>
                <w:snapToGrid w:val="0"/>
                <w:color w:val="auto"/>
                <w:kern w:val="0"/>
                <w:sz w:val="24"/>
                <w:szCs w:val="22"/>
                <w:lang w:val="en-US" w:eastAsia="zh-CN" w:bidi="ar-SA"/>
              </w:rPr>
              <w:t>，项目所采用的工艺、所使用的加工设备均不属于</w:t>
            </w:r>
            <w:r>
              <w:rPr>
                <w:rFonts w:hint="eastAsia" w:ascii="Times New Roman" w:hAnsi="Times New Roman" w:eastAsia="宋体" w:cs="Times New Roman"/>
                <w:snapToGrid w:val="0"/>
                <w:color w:val="auto"/>
                <w:kern w:val="0"/>
                <w:sz w:val="24"/>
                <w:szCs w:val="22"/>
                <w:lang w:val="en-US" w:eastAsia="zh-CN" w:bidi="ar-SA"/>
              </w:rPr>
              <w:t>国家发展改革委</w:t>
            </w:r>
            <w:r>
              <w:rPr>
                <w:rFonts w:ascii="Times New Roman" w:hAnsi="Times New Roman" w:eastAsia="宋体" w:cs="Times New Roman"/>
                <w:snapToGrid w:val="0"/>
                <w:color w:val="auto"/>
                <w:kern w:val="0"/>
                <w:sz w:val="24"/>
                <w:szCs w:val="22"/>
                <w:lang w:val="en-US" w:eastAsia="zh-CN" w:bidi="ar-SA"/>
              </w:rPr>
              <w:t>《产业结构调整指导目录（</w:t>
            </w:r>
            <w:r>
              <w:rPr>
                <w:rFonts w:hint="eastAsia" w:ascii="Times New Roman" w:hAnsi="Times New Roman" w:eastAsia="宋体" w:cs="Times New Roman"/>
                <w:snapToGrid w:val="0"/>
                <w:color w:val="auto"/>
                <w:kern w:val="0"/>
                <w:sz w:val="24"/>
                <w:szCs w:val="22"/>
                <w:lang w:val="en-US" w:eastAsia="zh-CN" w:bidi="ar-SA"/>
              </w:rPr>
              <w:t>2024</w:t>
            </w:r>
            <w:r>
              <w:rPr>
                <w:rFonts w:ascii="Times New Roman" w:hAnsi="Times New Roman" w:eastAsia="宋体" w:cs="Times New Roman"/>
                <w:snapToGrid w:val="0"/>
                <w:color w:val="auto"/>
                <w:kern w:val="0"/>
                <w:sz w:val="24"/>
                <w:szCs w:val="22"/>
                <w:lang w:val="en-US" w:eastAsia="zh-CN" w:bidi="ar-SA"/>
              </w:rPr>
              <w:t>年本）》中的限制</w:t>
            </w:r>
            <w:r>
              <w:rPr>
                <w:rFonts w:hint="eastAsia" w:ascii="Times New Roman" w:hAnsi="Times New Roman" w:eastAsia="宋体" w:cs="Times New Roman"/>
                <w:snapToGrid w:val="0"/>
                <w:color w:val="auto"/>
                <w:kern w:val="0"/>
                <w:sz w:val="24"/>
                <w:szCs w:val="22"/>
                <w:lang w:val="en-US" w:eastAsia="zh-CN" w:bidi="ar-SA"/>
              </w:rPr>
              <w:t>、鼓励类和</w:t>
            </w:r>
            <w:r>
              <w:rPr>
                <w:rFonts w:ascii="Times New Roman" w:hAnsi="Times New Roman" w:eastAsia="宋体" w:cs="Times New Roman"/>
                <w:snapToGrid w:val="0"/>
                <w:color w:val="auto"/>
                <w:kern w:val="0"/>
                <w:sz w:val="24"/>
                <w:szCs w:val="22"/>
                <w:lang w:val="en-US" w:eastAsia="zh-CN" w:bidi="ar-SA"/>
              </w:rPr>
              <w:t>淘汰类，</w:t>
            </w:r>
            <w:r>
              <w:rPr>
                <w:rFonts w:hint="eastAsia" w:ascii="Times New Roman" w:hAnsi="Times New Roman" w:eastAsia="宋体" w:cs="Times New Roman"/>
                <w:snapToGrid w:val="0"/>
                <w:color w:val="auto"/>
                <w:kern w:val="0"/>
                <w:sz w:val="24"/>
                <w:szCs w:val="22"/>
                <w:lang w:val="en-US" w:eastAsia="zh-CN" w:bidi="ar-SA"/>
              </w:rPr>
              <w:t>属于允许类。且该项目于2025年</w:t>
            </w:r>
            <w:r>
              <w:rPr>
                <w:rFonts w:hint="eastAsia" w:ascii="Times New Roman" w:hAnsi="Times New Roman" w:cs="Times New Roman"/>
                <w:snapToGrid w:val="0"/>
                <w:color w:val="auto"/>
                <w:kern w:val="0"/>
                <w:sz w:val="24"/>
                <w:szCs w:val="22"/>
                <w:lang w:val="en-US" w:eastAsia="zh-CN" w:bidi="ar-SA"/>
              </w:rPr>
              <w:t>6</w:t>
            </w:r>
            <w:r>
              <w:rPr>
                <w:rFonts w:hint="eastAsia" w:ascii="Times New Roman" w:hAnsi="Times New Roman" w:eastAsia="宋体" w:cs="Times New Roman"/>
                <w:snapToGrid w:val="0"/>
                <w:color w:val="auto"/>
                <w:kern w:val="0"/>
                <w:sz w:val="24"/>
                <w:szCs w:val="22"/>
                <w:lang w:val="en-US" w:eastAsia="zh-CN" w:bidi="ar-SA"/>
              </w:rPr>
              <w:t>月</w:t>
            </w:r>
            <w:r>
              <w:rPr>
                <w:rFonts w:hint="eastAsia" w:ascii="Times New Roman" w:hAnsi="Times New Roman" w:cs="Times New Roman"/>
                <w:snapToGrid w:val="0"/>
                <w:color w:val="auto"/>
                <w:kern w:val="0"/>
                <w:sz w:val="24"/>
                <w:szCs w:val="22"/>
                <w:lang w:val="en-US" w:eastAsia="zh-CN" w:bidi="ar-SA"/>
              </w:rPr>
              <w:t>24</w:t>
            </w:r>
            <w:r>
              <w:rPr>
                <w:rFonts w:hint="eastAsia" w:ascii="Times New Roman" w:hAnsi="Times New Roman" w:eastAsia="宋体" w:cs="Times New Roman"/>
                <w:snapToGrid w:val="0"/>
                <w:color w:val="auto"/>
                <w:kern w:val="0"/>
                <w:sz w:val="24"/>
                <w:szCs w:val="22"/>
                <w:lang w:val="en-US" w:eastAsia="zh-CN" w:bidi="ar-SA"/>
              </w:rPr>
              <w:t>日通过了福清市发展和改革局的备案</w:t>
            </w:r>
            <w:r>
              <w:rPr>
                <w:rFonts w:ascii="Times New Roman" w:hAnsi="Times New Roman" w:eastAsia="宋体" w:cs="Times New Roman"/>
                <w:snapToGrid w:val="0"/>
                <w:color w:val="auto"/>
                <w:kern w:val="0"/>
                <w:sz w:val="24"/>
                <w:szCs w:val="22"/>
                <w:lang w:val="en-US" w:eastAsia="zh-CN" w:bidi="ar-SA"/>
              </w:rPr>
              <w:t>，备案文号为</w:t>
            </w:r>
            <w:r>
              <w:rPr>
                <w:rFonts w:hint="eastAsia" w:ascii="Times New Roman" w:hAnsi="Times New Roman" w:eastAsia="宋体" w:cs="Times New Roman"/>
                <w:snapToGrid w:val="0"/>
                <w:color w:val="auto"/>
                <w:kern w:val="0"/>
                <w:sz w:val="24"/>
                <w:szCs w:val="22"/>
                <w:lang w:val="en-US" w:eastAsia="zh-CN" w:bidi="ar-SA"/>
              </w:rPr>
              <w:t>（闽发改备[2025]A060156号，详见附件二），故本项目的建设符合国家相关产业政策。</w:t>
            </w: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b/>
                <w:bCs/>
                <w:color w:val="auto"/>
                <w:sz w:val="28"/>
                <w:lang w:val="en-US" w:eastAsia="en-US"/>
              </w:rPr>
            </w:pPr>
            <w:r>
              <w:rPr>
                <w:rFonts w:hint="eastAsia" w:ascii="Times New Roman" w:hAnsi="Times New Roman" w:eastAsia="宋体"/>
                <w:b/>
                <w:bCs/>
                <w:color w:val="auto"/>
                <w:sz w:val="28"/>
                <w:lang w:val="en-US" w:eastAsia="zh-CN"/>
              </w:rPr>
              <w:t xml:space="preserve">1.2 </w:t>
            </w:r>
            <w:r>
              <w:rPr>
                <w:rFonts w:hint="eastAsia" w:ascii="Times New Roman" w:hAnsi="Times New Roman" w:eastAsia="宋体"/>
                <w:b/>
                <w:bCs/>
                <w:color w:val="auto"/>
                <w:sz w:val="28"/>
                <w:lang w:val="en-US" w:eastAsia="en-US"/>
              </w:rPr>
              <w:t>选址合理性分析</w:t>
            </w:r>
          </w:p>
          <w:p>
            <w:pPr>
              <w:widowControl w:val="0"/>
              <w:kinsoku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hint="eastAsia" w:ascii="Times New Roman" w:hAnsi="Times New Roman" w:eastAsia="宋体" w:cs="宋体"/>
                <w:snapToGrid w:val="0"/>
                <w:color w:val="auto"/>
                <w:kern w:val="0"/>
                <w:sz w:val="24"/>
                <w:szCs w:val="24"/>
                <w:lang w:val="en-US" w:eastAsia="zh-CN" w:bidi="ar-SA"/>
              </w:rPr>
              <w:t>租赁福清市平琛商贸有限公司</w:t>
            </w:r>
            <w:r>
              <w:rPr>
                <w:rFonts w:ascii="Times New Roman" w:hAnsi="Times New Roman" w:eastAsia="宋体" w:cs="Times New Roman"/>
                <w:snapToGrid w:val="0"/>
                <w:color w:val="auto"/>
                <w:kern w:val="0"/>
                <w:sz w:val="24"/>
                <w:szCs w:val="22"/>
                <w:lang w:val="en-US" w:eastAsia="zh-CN" w:bidi="ar-SA"/>
              </w:rPr>
              <w:t>闲置厂房</w:t>
            </w:r>
            <w:r>
              <w:rPr>
                <w:rFonts w:hint="eastAsia" w:ascii="Times New Roman" w:hAnsi="Times New Roman" w:eastAsia="宋体"/>
                <w:color w:val="auto"/>
                <w:sz w:val="24"/>
                <w:szCs w:val="24"/>
                <w:lang w:val="en-US" w:eastAsia="zh-CN"/>
              </w:rPr>
              <w:t>2#部分厂房</w:t>
            </w:r>
            <w:r>
              <w:rPr>
                <w:rFonts w:hint="eastAsia" w:ascii="Times New Roman" w:hAnsi="Times New Roman"/>
                <w:color w:val="auto"/>
                <w:sz w:val="24"/>
                <w:szCs w:val="24"/>
                <w:lang w:val="en-US" w:eastAsia="zh-CN"/>
              </w:rPr>
              <w:t>与</w:t>
            </w:r>
            <w:r>
              <w:rPr>
                <w:rFonts w:hint="eastAsia" w:ascii="Times New Roman" w:hAnsi="Times New Roman" w:eastAsia="宋体"/>
                <w:color w:val="auto"/>
                <w:sz w:val="24"/>
                <w:szCs w:val="24"/>
                <w:lang w:val="en-US" w:eastAsia="zh-CN"/>
              </w:rPr>
              <w:t>4#部分厂房</w:t>
            </w:r>
            <w:r>
              <w:rPr>
                <w:rFonts w:hint="eastAsia" w:ascii="Times New Roman" w:hAnsi="Times New Roman" w:eastAsia="宋体"/>
                <w:color w:val="auto"/>
                <w:sz w:val="24"/>
                <w:szCs w:val="24"/>
                <w:vertAlign w:val="baseline"/>
                <w:lang w:val="en-US" w:eastAsia="zh-CN"/>
              </w:rPr>
              <w:t>，</w:t>
            </w:r>
            <w:r>
              <w:rPr>
                <w:rFonts w:hint="eastAsia" w:ascii="Times New Roman" w:hAnsi="Times New Roman"/>
                <w:color w:val="auto"/>
                <w:sz w:val="24"/>
                <w:szCs w:val="24"/>
                <w:vertAlign w:val="baseline"/>
                <w:lang w:val="en-US" w:eastAsia="zh-CN"/>
              </w:rPr>
              <w:t>规模为</w:t>
            </w:r>
            <w:r>
              <w:rPr>
                <w:rFonts w:ascii="Times New Roman" w:hAnsi="Times New Roman" w:eastAsia="宋体" w:cs="Times New Roman"/>
                <w:snapToGrid w:val="0"/>
                <w:color w:val="auto"/>
                <w:kern w:val="0"/>
                <w:sz w:val="24"/>
                <w:szCs w:val="22"/>
                <w:lang w:val="en-US" w:eastAsia="zh-CN" w:bidi="ar-SA"/>
              </w:rPr>
              <w:t>年加工</w:t>
            </w:r>
            <w:r>
              <w:rPr>
                <w:rFonts w:hint="eastAsia" w:ascii="Times New Roman" w:hAnsi="Times New Roman" w:eastAsia="宋体" w:cs="Times New Roman"/>
                <w:snapToGrid w:val="0"/>
                <w:color w:val="auto"/>
                <w:kern w:val="0"/>
                <w:sz w:val="24"/>
                <w:szCs w:val="22"/>
                <w:lang w:val="en-US" w:eastAsia="zh-CN" w:bidi="ar-SA"/>
              </w:rPr>
              <w:t>建筑干粉砂浆10万吨</w:t>
            </w:r>
            <w:r>
              <w:rPr>
                <w:rFonts w:ascii="Times New Roman" w:hAnsi="Times New Roman" w:eastAsia="宋体" w:cs="Times New Roman"/>
                <w:snapToGrid w:val="0"/>
                <w:color w:val="auto"/>
                <w:kern w:val="0"/>
                <w:sz w:val="24"/>
                <w:szCs w:val="22"/>
                <w:lang w:val="en-US" w:eastAsia="zh-CN" w:bidi="ar-SA"/>
              </w:rPr>
              <w:t>。购置安装粉料计量称、成品料仓、板链斗提机等相关附属设备，技术水平达国内先进。主要</w:t>
            </w:r>
            <w:r>
              <w:rPr>
                <w:rFonts w:hint="eastAsia" w:ascii="Times New Roman" w:hAnsi="Times New Roman" w:cs="Times New Roman"/>
                <w:snapToGrid w:val="0"/>
                <w:color w:val="auto"/>
                <w:kern w:val="0"/>
                <w:sz w:val="24"/>
                <w:szCs w:val="22"/>
                <w:lang w:val="en-US" w:eastAsia="zh-CN" w:bidi="ar-SA"/>
              </w:rPr>
              <w:t>占地</w:t>
            </w:r>
            <w:r>
              <w:rPr>
                <w:rFonts w:ascii="Times New Roman" w:hAnsi="Times New Roman" w:eastAsia="宋体" w:cs="Times New Roman"/>
                <w:snapToGrid w:val="0"/>
                <w:color w:val="auto"/>
                <w:kern w:val="0"/>
                <w:sz w:val="24"/>
                <w:szCs w:val="22"/>
                <w:lang w:val="en-US" w:eastAsia="zh-CN" w:bidi="ar-SA"/>
              </w:rPr>
              <w:t>面积：1477</w:t>
            </w:r>
            <w:r>
              <w:rPr>
                <w:rFonts w:hint="eastAsia" w:ascii="Times New Roman" w:hAnsi="Times New Roman" w:eastAsia="宋体" w:cs="Times New Roman"/>
                <w:snapToGrid w:val="0"/>
                <w:color w:val="auto"/>
                <w:kern w:val="0"/>
                <w:sz w:val="24"/>
                <w:szCs w:val="22"/>
                <w:lang w:val="en-US" w:eastAsia="zh-CN" w:bidi="ar-SA"/>
              </w:rPr>
              <w:t>m</w:t>
            </w:r>
            <w:r>
              <w:rPr>
                <w:rFonts w:hint="eastAsia" w:ascii="Times New Roman" w:hAnsi="Times New Roman" w:eastAsia="宋体" w:cs="Times New Roman"/>
                <w:snapToGrid w:val="0"/>
                <w:color w:val="auto"/>
                <w:kern w:val="0"/>
                <w:sz w:val="24"/>
                <w:szCs w:val="22"/>
                <w:vertAlign w:val="superscript"/>
                <w:lang w:val="en-US" w:eastAsia="zh-CN" w:bidi="ar-SA"/>
              </w:rPr>
              <w:t>2</w:t>
            </w:r>
            <w:r>
              <w:rPr>
                <w:rFonts w:hint="eastAsia" w:ascii="Times New Roman" w:hAnsi="Times New Roman" w:cs="Times New Roman"/>
                <w:snapToGrid w:val="0"/>
                <w:color w:val="auto"/>
                <w:kern w:val="0"/>
                <w:sz w:val="24"/>
                <w:szCs w:val="22"/>
                <w:lang w:val="en-US" w:eastAsia="zh-CN" w:bidi="ar-SA"/>
              </w:rPr>
              <w:t>（厂房882m</w:t>
            </w:r>
            <w:r>
              <w:rPr>
                <w:rFonts w:hint="eastAsia" w:ascii="Times New Roman" w:hAnsi="Times New Roman" w:cs="Times New Roman"/>
                <w:snapToGrid w:val="0"/>
                <w:color w:val="auto"/>
                <w:kern w:val="0"/>
                <w:sz w:val="24"/>
                <w:szCs w:val="22"/>
                <w:vertAlign w:val="superscript"/>
                <w:lang w:val="en-US" w:eastAsia="zh-CN" w:bidi="ar-SA"/>
              </w:rPr>
              <w:t>2</w:t>
            </w:r>
            <w:r>
              <w:rPr>
                <w:rFonts w:hint="eastAsia" w:ascii="Times New Roman" w:hAnsi="Times New Roman" w:cs="Times New Roman"/>
                <w:snapToGrid w:val="0"/>
                <w:color w:val="auto"/>
                <w:kern w:val="0"/>
                <w:sz w:val="24"/>
                <w:szCs w:val="22"/>
                <w:lang w:val="en-US" w:eastAsia="zh-CN" w:bidi="ar-SA"/>
              </w:rPr>
              <w:t>、仓库595m</w:t>
            </w:r>
            <w:r>
              <w:rPr>
                <w:rFonts w:hint="eastAsia" w:ascii="Times New Roman" w:hAnsi="Times New Roman" w:cs="Times New Roman"/>
                <w:snapToGrid w:val="0"/>
                <w:color w:val="auto"/>
                <w:kern w:val="0"/>
                <w:sz w:val="24"/>
                <w:szCs w:val="22"/>
                <w:vertAlign w:val="superscript"/>
                <w:lang w:val="en-US" w:eastAsia="zh-CN" w:bidi="ar-SA"/>
              </w:rPr>
              <w:t>2</w:t>
            </w:r>
            <w:r>
              <w:rPr>
                <w:rFonts w:hint="eastAsia" w:ascii="Times New Roman" w:hAnsi="Times New Roman"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新增生产能力</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或使用功能</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年</w:t>
            </w:r>
            <w:r>
              <w:rPr>
                <w:rFonts w:hint="eastAsia" w:ascii="Times New Roman" w:hAnsi="Times New Roman" w:cs="Times New Roman"/>
                <w:snapToGrid w:val="0"/>
                <w:color w:val="auto"/>
                <w:kern w:val="0"/>
                <w:sz w:val="24"/>
                <w:szCs w:val="22"/>
                <w:lang w:val="en-US" w:eastAsia="zh-CN" w:bidi="ar-SA"/>
              </w:rPr>
              <w:t>加工</w:t>
            </w:r>
            <w:r>
              <w:rPr>
                <w:rFonts w:hint="eastAsia" w:ascii="Times New Roman" w:hAnsi="Times New Roman" w:eastAsia="宋体" w:cs="Times New Roman"/>
                <w:snapToGrid w:val="0"/>
                <w:color w:val="auto"/>
                <w:kern w:val="0"/>
                <w:sz w:val="24"/>
                <w:szCs w:val="22"/>
                <w:lang w:val="en-US" w:eastAsia="zh-CN" w:bidi="ar-SA"/>
              </w:rPr>
              <w:t>建筑干粉砂浆10万吨。用地用途为工业用地，</w:t>
            </w:r>
            <w:r>
              <w:rPr>
                <w:rFonts w:ascii="Times New Roman" w:hAnsi="Times New Roman" w:eastAsia="宋体" w:cs="Times New Roman"/>
                <w:snapToGrid w:val="0"/>
                <w:color w:val="auto"/>
                <w:kern w:val="0"/>
                <w:sz w:val="24"/>
                <w:szCs w:val="22"/>
                <w:lang w:val="en-US" w:eastAsia="zh-CN" w:bidi="ar-SA"/>
              </w:rPr>
              <w:t>项目</w:t>
            </w:r>
            <w:r>
              <w:rPr>
                <w:rFonts w:hint="eastAsia" w:ascii="Times New Roman" w:hAnsi="Times New Roman" w:eastAsia="宋体" w:cs="Times New Roman"/>
                <w:snapToGrid w:val="0"/>
                <w:color w:val="auto"/>
                <w:kern w:val="0"/>
                <w:sz w:val="24"/>
                <w:szCs w:val="22"/>
                <w:lang w:val="en-US" w:eastAsia="zh-CN" w:bidi="ar-SA"/>
              </w:rPr>
              <w:t>所处的建设</w:t>
            </w:r>
            <w:r>
              <w:rPr>
                <w:rFonts w:ascii="Times New Roman" w:hAnsi="Times New Roman" w:eastAsia="宋体" w:cs="Times New Roman"/>
                <w:snapToGrid w:val="0"/>
                <w:color w:val="auto"/>
                <w:kern w:val="0"/>
                <w:sz w:val="24"/>
                <w:szCs w:val="22"/>
                <w:lang w:val="en-US" w:eastAsia="zh-CN" w:bidi="ar-SA"/>
              </w:rPr>
              <w:t>用地符合</w:t>
            </w:r>
            <w:r>
              <w:rPr>
                <w:rFonts w:hint="eastAsia" w:ascii="Times New Roman" w:hAnsi="Times New Roman" w:eastAsia="宋体" w:cs="Times New Roman"/>
                <w:snapToGrid w:val="0"/>
                <w:color w:val="auto"/>
                <w:kern w:val="0"/>
                <w:sz w:val="24"/>
                <w:szCs w:val="22"/>
                <w:lang w:val="en-US" w:eastAsia="zh-CN" w:bidi="ar-SA"/>
              </w:rPr>
              <w:t>区域</w:t>
            </w:r>
            <w:r>
              <w:rPr>
                <w:rFonts w:ascii="Times New Roman" w:hAnsi="Times New Roman" w:eastAsia="宋体" w:cs="Times New Roman"/>
                <w:snapToGrid w:val="0"/>
                <w:color w:val="auto"/>
                <w:kern w:val="0"/>
                <w:sz w:val="24"/>
                <w:szCs w:val="22"/>
                <w:lang w:val="en-US" w:eastAsia="zh-CN" w:bidi="ar-SA"/>
              </w:rPr>
              <w:t>土地</w:t>
            </w:r>
            <w:r>
              <w:rPr>
                <w:rFonts w:hint="eastAsia" w:ascii="Times New Roman" w:hAnsi="Times New Roman" w:eastAsia="宋体" w:cs="Times New Roman"/>
                <w:snapToGrid w:val="0"/>
                <w:color w:val="auto"/>
                <w:kern w:val="0"/>
                <w:sz w:val="24"/>
                <w:szCs w:val="22"/>
                <w:lang w:val="en-US" w:eastAsia="zh-CN" w:bidi="ar-SA"/>
              </w:rPr>
              <w:t>利用</w:t>
            </w:r>
            <w:r>
              <w:rPr>
                <w:rFonts w:ascii="Times New Roman" w:hAnsi="Times New Roman" w:eastAsia="宋体" w:cs="Times New Roman"/>
                <w:snapToGrid w:val="0"/>
                <w:color w:val="auto"/>
                <w:kern w:val="0"/>
                <w:sz w:val="24"/>
                <w:szCs w:val="22"/>
                <w:lang w:val="en-US" w:eastAsia="zh-CN" w:bidi="ar-SA"/>
              </w:rPr>
              <w:t>规划要求</w:t>
            </w:r>
            <w:r>
              <w:rPr>
                <w:rFonts w:hint="eastAsia" w:ascii="Times New Roman" w:hAnsi="Times New Roman" w:eastAsia="宋体" w:cs="Times New Roman"/>
                <w:snapToGrid w:val="0"/>
                <w:color w:val="auto"/>
                <w:kern w:val="0"/>
                <w:sz w:val="24"/>
                <w:szCs w:val="22"/>
                <w:lang w:val="en-US" w:eastAsia="zh-CN" w:bidi="ar-SA"/>
              </w:rPr>
              <w:t>。并根据《福清市城市总体规划（</w:t>
            </w:r>
            <w:r>
              <w:rPr>
                <w:rFonts w:hint="default" w:ascii="Times New Roman" w:hAnsi="Times New Roman" w:eastAsia="宋体" w:cs="Times New Roman"/>
                <w:snapToGrid w:val="0"/>
                <w:color w:val="auto"/>
                <w:kern w:val="0"/>
                <w:sz w:val="24"/>
                <w:szCs w:val="22"/>
                <w:lang w:val="en-US" w:eastAsia="zh-CN" w:bidi="ar-SA"/>
              </w:rPr>
              <w:t>2017</w:t>
            </w:r>
            <w:r>
              <w:rPr>
                <w:rFonts w:ascii="Times New Roman" w:hAnsi="Times New Roman" w:eastAsia="宋体" w:cs="Times New Roman"/>
                <w:snapToGrid w:val="0"/>
                <w:color w:val="auto"/>
                <w:kern w:val="0"/>
                <w:sz w:val="24"/>
                <w:szCs w:val="22"/>
                <w:lang w:val="en-US" w:eastAsia="zh-CN" w:bidi="ar-SA"/>
              </w:rPr>
              <w:t>-</w:t>
            </w:r>
            <w:r>
              <w:rPr>
                <w:rFonts w:hint="default" w:ascii="Times New Roman" w:hAnsi="Times New Roman" w:eastAsia="宋体" w:cs="Times New Roman"/>
                <w:snapToGrid w:val="0"/>
                <w:color w:val="auto"/>
                <w:kern w:val="0"/>
                <w:sz w:val="24"/>
                <w:szCs w:val="22"/>
                <w:lang w:val="en-US" w:eastAsia="zh-CN" w:bidi="ar-SA"/>
              </w:rPr>
              <w:t>2035</w:t>
            </w:r>
            <w:r>
              <w:rPr>
                <w:rFonts w:hint="eastAsia" w:ascii="Times New Roman" w:hAnsi="Times New Roman" w:eastAsia="宋体" w:cs="Times New Roman"/>
                <w:snapToGrid w:val="0"/>
                <w:color w:val="auto"/>
                <w:kern w:val="0"/>
                <w:sz w:val="24"/>
                <w:szCs w:val="22"/>
                <w:lang w:val="en-US" w:eastAsia="zh-CN" w:bidi="ar-SA"/>
              </w:rPr>
              <w:t>）》城乡土地利用规划图（</w:t>
            </w:r>
            <w:r>
              <w:rPr>
                <w:rFonts w:hint="default" w:ascii="Times New Roman" w:hAnsi="Times New Roman" w:eastAsia="宋体" w:cs="Times New Roman"/>
                <w:snapToGrid w:val="0"/>
                <w:color w:val="auto"/>
                <w:kern w:val="0"/>
                <w:sz w:val="24"/>
                <w:szCs w:val="22"/>
                <w:lang w:val="en-US" w:eastAsia="zh-CN" w:bidi="ar-SA"/>
              </w:rPr>
              <w:t>2035</w:t>
            </w:r>
            <w:r>
              <w:rPr>
                <w:rFonts w:hint="eastAsia" w:ascii="Times New Roman" w:hAnsi="Times New Roman" w:eastAsia="宋体" w:cs="Times New Roman"/>
                <w:snapToGrid w:val="0"/>
                <w:color w:val="auto"/>
                <w:kern w:val="0"/>
                <w:sz w:val="24"/>
                <w:szCs w:val="22"/>
                <w:lang w:val="en-US" w:eastAsia="zh-CN" w:bidi="ar-SA"/>
              </w:rPr>
              <w:t>年）示意可知，项目租赁区域属于工业用地，因此项目用地与《福清市城市总体规划（</w:t>
            </w:r>
            <w:r>
              <w:rPr>
                <w:rFonts w:hint="default" w:ascii="Times New Roman" w:hAnsi="Times New Roman" w:eastAsia="宋体" w:cs="Times New Roman"/>
                <w:snapToGrid w:val="0"/>
                <w:color w:val="auto"/>
                <w:kern w:val="0"/>
                <w:sz w:val="24"/>
                <w:szCs w:val="22"/>
                <w:lang w:val="en-US" w:eastAsia="zh-CN" w:bidi="ar-SA"/>
              </w:rPr>
              <w:t>2017</w:t>
            </w:r>
            <w:r>
              <w:rPr>
                <w:rFonts w:ascii="Times New Roman" w:hAnsi="Times New Roman" w:eastAsia="宋体" w:cs="Times New Roman"/>
                <w:snapToGrid w:val="0"/>
                <w:color w:val="auto"/>
                <w:kern w:val="0"/>
                <w:sz w:val="24"/>
                <w:szCs w:val="22"/>
                <w:lang w:val="en-US" w:eastAsia="zh-CN" w:bidi="ar-SA"/>
              </w:rPr>
              <w:t>-</w:t>
            </w:r>
            <w:r>
              <w:rPr>
                <w:rFonts w:hint="default" w:ascii="Times New Roman" w:hAnsi="Times New Roman" w:eastAsia="宋体" w:cs="Times New Roman"/>
                <w:snapToGrid w:val="0"/>
                <w:color w:val="auto"/>
                <w:kern w:val="0"/>
                <w:sz w:val="24"/>
                <w:szCs w:val="22"/>
                <w:lang w:val="en-US" w:eastAsia="zh-CN" w:bidi="ar-SA"/>
              </w:rPr>
              <w:t>2035</w:t>
            </w:r>
            <w:r>
              <w:rPr>
                <w:rFonts w:hint="eastAsia" w:ascii="Times New Roman" w:hAnsi="Times New Roman" w:eastAsia="宋体" w:cs="Times New Roman"/>
                <w:snapToGrid w:val="0"/>
                <w:color w:val="auto"/>
                <w:kern w:val="0"/>
                <w:sz w:val="24"/>
                <w:szCs w:val="22"/>
                <w:lang w:val="en-US" w:eastAsia="zh-CN" w:bidi="ar-SA"/>
              </w:rPr>
              <w:t>）》不冲突。因此，项目用地合理。</w:t>
            </w: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b/>
                <w:bCs/>
                <w:color w:val="auto"/>
                <w:sz w:val="28"/>
                <w:lang w:val="en-US" w:eastAsia="zh-CN"/>
              </w:rPr>
            </w:pPr>
            <w:r>
              <w:rPr>
                <w:rFonts w:hint="eastAsia" w:ascii="Times New Roman" w:hAnsi="Times New Roman" w:eastAsia="宋体"/>
                <w:b/>
                <w:bCs/>
                <w:color w:val="auto"/>
                <w:sz w:val="28"/>
                <w:lang w:val="en-US" w:eastAsia="zh-CN"/>
              </w:rPr>
              <w:t>1.3 与《福州市国土空间总体规划（2021-2035年）》符合性分析</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《福州市国土空间总体规划（2021-2035年）》指出</w:t>
            </w:r>
            <w:r>
              <w:rPr>
                <w:rFonts w:hint="eastAsia" w:ascii="Times New Roman" w:hAnsi="Times New Roman" w:eastAsia="宋体" w:cs="Times New Roman"/>
                <w:snapToGrid w:val="0"/>
                <w:color w:val="auto"/>
                <w:kern w:val="0"/>
                <w:sz w:val="24"/>
                <w:szCs w:val="22"/>
                <w:lang w:val="en-US" w:eastAsia="zh-CN" w:bidi="ar-SA"/>
              </w:rPr>
              <w:t>的国</w:t>
            </w:r>
            <w:r>
              <w:rPr>
                <w:rFonts w:ascii="Times New Roman" w:hAnsi="Times New Roman" w:eastAsia="宋体" w:cs="Times New Roman"/>
                <w:snapToGrid w:val="0"/>
                <w:color w:val="auto"/>
                <w:kern w:val="0"/>
                <w:sz w:val="24"/>
                <w:szCs w:val="22"/>
                <w:lang w:val="en-US" w:eastAsia="zh-CN" w:bidi="ar-SA"/>
              </w:rPr>
              <w:t>土空间开发保护目标与战略为：以山海廊道联通和流域治理为重点，筑强生态功能本底。以多向开放和创新转化为引领，全面提升区域中心城市地位。以陆海联动与“三区”协同为重点，优化全域空间格局。以文化彰显与宜居品质建设为核心，提升城市魅力和宜居吸引力。其中“三区”协同指福州主城区、福州新区、平潭综合实验区协同发展。根据《福州市国土空间总体规划（2021-2035年）》中市域国土空间总体格局规划图，本项目所在区域为福州主城区，符合开放式、网络化、集约型、生态化的“一主一副”的国土空间总体格局。</w:t>
            </w:r>
          </w:p>
          <w:p>
            <w:pPr>
              <w:widowControl w:val="0"/>
              <w:kinsoku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根据市域国土空间控制线规划图，本项目所在位置</w:t>
            </w:r>
            <w:r>
              <w:rPr>
                <w:rFonts w:hint="eastAsia" w:ascii="Times New Roman" w:hAnsi="Times New Roman" w:cs="Times New Roman"/>
                <w:snapToGrid w:val="0"/>
                <w:color w:val="auto"/>
                <w:kern w:val="0"/>
                <w:sz w:val="24"/>
                <w:szCs w:val="22"/>
                <w:lang w:val="en-US" w:eastAsia="zh-CN" w:bidi="ar-SA"/>
              </w:rPr>
              <w:t>位</w:t>
            </w:r>
            <w:r>
              <w:rPr>
                <w:rFonts w:ascii="Times New Roman" w:hAnsi="Times New Roman" w:eastAsia="宋体" w:cs="Times New Roman"/>
                <w:snapToGrid w:val="0"/>
                <w:color w:val="auto"/>
                <w:kern w:val="0"/>
                <w:sz w:val="24"/>
                <w:szCs w:val="22"/>
                <w:lang w:val="en-US" w:eastAsia="zh-CN" w:bidi="ar-SA"/>
              </w:rPr>
              <w:t>于</w:t>
            </w:r>
            <w:r>
              <w:rPr>
                <w:rFonts w:hint="eastAsia" w:ascii="Times New Roman" w:hAnsi="Times New Roman" w:eastAsia="宋体" w:cs="宋体"/>
                <w:snapToGrid w:val="0"/>
                <w:color w:val="auto"/>
                <w:kern w:val="0"/>
                <w:sz w:val="24"/>
                <w:szCs w:val="24"/>
                <w:u w:val="none" w:color="auto"/>
                <w:lang w:val="en-US" w:eastAsia="en-US" w:bidi="ar-SA"/>
              </w:rPr>
              <w:t>福建省福州市福清市海口镇东阁村</w:t>
            </w:r>
            <w:r>
              <w:rPr>
                <w:rFonts w:hint="default" w:ascii="Times New Roman" w:hAnsi="Times New Roman" w:eastAsia="宋体" w:cs="Times New Roman"/>
                <w:snapToGrid w:val="0"/>
                <w:color w:val="auto"/>
                <w:kern w:val="0"/>
                <w:sz w:val="24"/>
                <w:szCs w:val="24"/>
                <w:u w:val="none" w:color="auto"/>
                <w:lang w:val="en-US" w:eastAsia="en-US" w:bidi="ar-SA"/>
              </w:rPr>
              <w:t>607</w:t>
            </w:r>
            <w:r>
              <w:rPr>
                <w:rFonts w:hint="eastAsia" w:ascii="Times New Roman" w:hAnsi="Times New Roman" w:eastAsia="宋体" w:cs="宋体"/>
                <w:snapToGrid w:val="0"/>
                <w:color w:val="auto"/>
                <w:kern w:val="0"/>
                <w:sz w:val="24"/>
                <w:szCs w:val="24"/>
                <w:u w:val="none" w:color="auto"/>
                <w:lang w:val="en-US" w:eastAsia="en-US" w:bidi="ar-SA"/>
              </w:rPr>
              <w:t>号</w:t>
            </w:r>
            <w:r>
              <w:rPr>
                <w:rFonts w:ascii="Times New Roman" w:hAnsi="Times New Roman" w:eastAsia="宋体" w:cs="Times New Roman"/>
                <w:snapToGrid w:val="0"/>
                <w:color w:val="auto"/>
                <w:kern w:val="0"/>
                <w:sz w:val="24"/>
                <w:szCs w:val="22"/>
                <w:lang w:val="en-US" w:eastAsia="zh-CN" w:bidi="ar-SA"/>
              </w:rPr>
              <w:t>，</w:t>
            </w:r>
            <w:r>
              <w:rPr>
                <w:rFonts w:hint="eastAsia" w:ascii="Times New Roman" w:hAnsi="Times New Roman" w:cs="Times New Roman"/>
                <w:snapToGrid w:val="0"/>
                <w:color w:val="auto"/>
                <w:kern w:val="0"/>
                <w:sz w:val="24"/>
                <w:szCs w:val="22"/>
                <w:lang w:val="en-US" w:eastAsia="zh-CN" w:bidi="ar-SA"/>
              </w:rPr>
              <w:t>属于</w:t>
            </w:r>
            <w:r>
              <w:rPr>
                <w:rFonts w:ascii="Times New Roman" w:hAnsi="Times New Roman" w:eastAsia="宋体" w:cs="Times New Roman"/>
                <w:snapToGrid w:val="0"/>
                <w:color w:val="auto"/>
                <w:kern w:val="0"/>
                <w:sz w:val="24"/>
                <w:szCs w:val="22"/>
                <w:lang w:val="en-US" w:eastAsia="zh-CN" w:bidi="ar-SA"/>
              </w:rPr>
              <w:t>城镇开发边界</w:t>
            </w:r>
            <w:r>
              <w:rPr>
                <w:rFonts w:hint="eastAsia" w:ascii="Times New Roman" w:hAnsi="Times New Roman"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不属于陆域生态保护红线，不属于海洋生态保护红线，不属于基本农田，符合统筹划定国土空间控制线的要求</w:t>
            </w:r>
            <w:r>
              <w:rPr>
                <w:rFonts w:hint="eastAsia" w:ascii="Times New Roman" w:hAnsi="Times New Roman" w:eastAsia="宋体" w:cs="Times New Roman"/>
                <w:snapToGrid w:val="0"/>
                <w:color w:val="auto"/>
                <w:kern w:val="0"/>
                <w:sz w:val="24"/>
                <w:szCs w:val="22"/>
                <w:lang w:val="en-US" w:eastAsia="zh-CN" w:bidi="ar-SA"/>
              </w:rPr>
              <w:t>。</w:t>
            </w: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b/>
                <w:bCs/>
                <w:color w:val="auto"/>
                <w:sz w:val="28"/>
                <w:lang w:val="en-US" w:eastAsia="en-US"/>
              </w:rPr>
            </w:pPr>
            <w:r>
              <w:rPr>
                <w:rFonts w:hint="eastAsia" w:ascii="Times New Roman" w:hAnsi="Times New Roman" w:eastAsia="宋体"/>
                <w:b/>
                <w:bCs/>
                <w:color w:val="auto"/>
                <w:sz w:val="28"/>
                <w:lang w:val="en-US" w:eastAsia="zh-CN"/>
              </w:rPr>
              <w:t>1.</w:t>
            </w:r>
            <w:r>
              <w:rPr>
                <w:rFonts w:hint="eastAsia" w:ascii="Times New Roman" w:hAnsi="Times New Roman" w:eastAsia="宋体"/>
                <w:b/>
                <w:bCs/>
                <w:color w:val="auto"/>
                <w:sz w:val="28"/>
                <w:lang w:val="en-US" w:eastAsia="en-US"/>
              </w:rPr>
              <w:t>4</w:t>
            </w:r>
            <w:r>
              <w:rPr>
                <w:rFonts w:hint="eastAsia" w:ascii="Times New Roman" w:hAnsi="Times New Roman" w:eastAsia="宋体"/>
                <w:b/>
                <w:bCs/>
                <w:color w:val="auto"/>
                <w:sz w:val="28"/>
                <w:lang w:val="en-US" w:eastAsia="zh-CN"/>
              </w:rPr>
              <w:t xml:space="preserve"> </w:t>
            </w:r>
            <w:r>
              <w:rPr>
                <w:rFonts w:hint="eastAsia" w:ascii="Times New Roman" w:hAnsi="Times New Roman" w:eastAsia="宋体"/>
                <w:b/>
                <w:bCs/>
                <w:color w:val="auto"/>
                <w:sz w:val="28"/>
                <w:lang w:val="en-US" w:eastAsia="en-US"/>
              </w:rPr>
              <w:t>生态环境分区管控符合性分析</w:t>
            </w:r>
          </w:p>
          <w:p>
            <w:pPr>
              <w:widowControl w:val="0"/>
              <w:kinsoku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hint="default" w:ascii="Times New Roman" w:hAnsi="Times New Roman" w:eastAsia="宋体" w:cs="Times New Roman"/>
                <w:snapToGrid w:val="0"/>
                <w:color w:val="auto"/>
                <w:kern w:val="0"/>
                <w:sz w:val="24"/>
                <w:szCs w:val="22"/>
                <w:lang w:val="en-US" w:eastAsia="zh-CN" w:bidi="ar-SA"/>
              </w:rPr>
              <w:t>①</w:t>
            </w:r>
            <w:r>
              <w:rPr>
                <w:rFonts w:hint="eastAsia" w:ascii="Times New Roman" w:hAnsi="Times New Roman" w:eastAsia="宋体" w:cs="Times New Roman"/>
                <w:snapToGrid w:val="0"/>
                <w:color w:val="auto"/>
                <w:kern w:val="0"/>
                <w:sz w:val="24"/>
                <w:szCs w:val="22"/>
                <w:lang w:val="en-US" w:eastAsia="zh-CN" w:bidi="ar-SA"/>
              </w:rPr>
              <w:t>生态保护红线</w:t>
            </w:r>
          </w:p>
          <w:p>
            <w:pPr>
              <w:widowControl w:val="0"/>
              <w:kinsoku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u w:val="none" w:color="auto"/>
                <w:lang w:val="en-US" w:eastAsia="en-US" w:bidi="ar-SA"/>
              </w:rPr>
              <w:t>福建省福州市福清市海口镇东阁村</w:t>
            </w:r>
            <w:r>
              <w:rPr>
                <w:rFonts w:hint="default" w:ascii="Times New Roman" w:hAnsi="Times New Roman" w:eastAsia="宋体" w:cs="Times New Roman"/>
                <w:snapToGrid w:val="0"/>
                <w:color w:val="auto"/>
                <w:kern w:val="0"/>
                <w:sz w:val="24"/>
                <w:szCs w:val="24"/>
                <w:u w:val="none" w:color="auto"/>
                <w:lang w:val="en-US" w:eastAsia="en-US" w:bidi="ar-SA"/>
              </w:rPr>
              <w:t>607</w:t>
            </w:r>
            <w:r>
              <w:rPr>
                <w:rFonts w:hint="eastAsia" w:ascii="Times New Roman" w:hAnsi="Times New Roman" w:eastAsia="宋体" w:cs="宋体"/>
                <w:snapToGrid w:val="0"/>
                <w:color w:val="auto"/>
                <w:kern w:val="0"/>
                <w:sz w:val="24"/>
                <w:szCs w:val="24"/>
                <w:u w:val="none" w:color="auto"/>
                <w:lang w:val="en-US" w:eastAsia="en-US" w:bidi="ar-SA"/>
              </w:rPr>
              <w:t>号</w:t>
            </w:r>
            <w:r>
              <w:rPr>
                <w:rFonts w:hint="eastAsia" w:ascii="Times New Roman" w:hAnsi="Times New Roman" w:eastAsia="宋体" w:cs="宋体"/>
                <w:snapToGrid w:val="0"/>
                <w:color w:val="auto"/>
                <w:kern w:val="0"/>
                <w:sz w:val="24"/>
                <w:szCs w:val="24"/>
                <w:u w:val="none" w:color="auto"/>
                <w:lang w:val="en-US" w:eastAsia="zh-CN" w:bidi="ar-SA"/>
              </w:rPr>
              <w:t>（</w:t>
            </w:r>
            <w:r>
              <w:rPr>
                <w:rFonts w:hint="eastAsia" w:ascii="Times New Roman" w:hAnsi="Times New Roman" w:eastAsia="宋体" w:cs="宋体"/>
                <w:snapToGrid w:val="0"/>
                <w:color w:val="auto"/>
                <w:kern w:val="0"/>
                <w:sz w:val="24"/>
                <w:szCs w:val="24"/>
                <w:lang w:val="en-US" w:eastAsia="zh-CN" w:bidi="ar-SA"/>
              </w:rPr>
              <w:t>租赁福清市平琛商贸有限公司</w:t>
            </w:r>
            <w:r>
              <w:rPr>
                <w:rFonts w:ascii="Times New Roman" w:hAnsi="Times New Roman" w:eastAsia="宋体" w:cs="Times New Roman"/>
                <w:snapToGrid w:val="0"/>
                <w:color w:val="auto"/>
                <w:kern w:val="0"/>
                <w:sz w:val="24"/>
                <w:szCs w:val="22"/>
                <w:lang w:val="en-US" w:eastAsia="zh-CN" w:bidi="ar-SA"/>
              </w:rPr>
              <w:t>闲置厂房</w:t>
            </w:r>
            <w:r>
              <w:rPr>
                <w:rFonts w:hint="eastAsia" w:ascii="Times New Roman" w:hAnsi="Times New Roman" w:eastAsia="宋体"/>
                <w:color w:val="auto"/>
                <w:sz w:val="24"/>
                <w:szCs w:val="24"/>
                <w:lang w:val="en-US" w:eastAsia="zh-CN"/>
              </w:rPr>
              <w:t>2#部分厂房，4#部分厂房</w:t>
            </w:r>
            <w:r>
              <w:rPr>
                <w:rFonts w:hint="eastAsia" w:ascii="Times New Roman" w:hAnsi="Times New Roman" w:eastAsia="宋体" w:cs="宋体"/>
                <w:snapToGrid w:val="0"/>
                <w:color w:val="auto"/>
                <w:kern w:val="0"/>
                <w:sz w:val="24"/>
                <w:szCs w:val="24"/>
                <w:u w:val="none" w:color="auto"/>
                <w:lang w:val="en-US" w:eastAsia="zh-CN" w:bidi="ar-SA"/>
              </w:rPr>
              <w:t>）</w:t>
            </w:r>
            <w:r>
              <w:rPr>
                <w:rFonts w:hint="eastAsia" w:ascii="Times New Roman" w:hAnsi="Times New Roman" w:eastAsia="宋体" w:cs="Times New Roman"/>
                <w:snapToGrid w:val="0"/>
                <w:color w:val="auto"/>
                <w:kern w:val="0"/>
                <w:sz w:val="24"/>
                <w:szCs w:val="24"/>
                <w:lang w:val="en-US" w:eastAsia="zh-CN" w:bidi="ar-SA"/>
              </w:rPr>
              <w:t>，</w:t>
            </w:r>
            <w:r>
              <w:rPr>
                <w:rFonts w:ascii="Times New Roman" w:hAnsi="Times New Roman" w:eastAsia="宋体"/>
                <w:color w:val="auto"/>
                <w:sz w:val="24"/>
                <w:szCs w:val="24"/>
              </w:rPr>
              <w:t>项目</w:t>
            </w:r>
            <w:r>
              <w:rPr>
                <w:rFonts w:hint="eastAsia" w:ascii="Times New Roman" w:hAnsi="Times New Roman" w:eastAsia="宋体"/>
                <w:color w:val="auto"/>
                <w:sz w:val="24"/>
                <w:szCs w:val="24"/>
                <w:lang w:eastAsia="zh-CN"/>
              </w:rPr>
              <w:t>周边环境</w:t>
            </w:r>
            <w:r>
              <w:rPr>
                <w:rFonts w:ascii="Times New Roman" w:hAnsi="Times New Roman" w:eastAsia="宋体"/>
                <w:color w:val="auto"/>
                <w:sz w:val="24"/>
                <w:szCs w:val="24"/>
              </w:rPr>
              <w:t>示意图详见</w:t>
            </w:r>
            <w:r>
              <w:rPr>
                <w:rFonts w:ascii="Times New Roman" w:hAnsi="Times New Roman" w:eastAsia="宋体"/>
                <w:color w:val="auto"/>
                <w:sz w:val="24"/>
                <w:szCs w:val="24"/>
                <w:highlight w:val="none"/>
              </w:rPr>
              <w:t>附图</w:t>
            </w:r>
            <w:r>
              <w:rPr>
                <w:rFonts w:hint="eastAsia" w:ascii="Times New Roman" w:hAnsi="Times New Roman" w:eastAsia="宋体"/>
                <w:color w:val="auto"/>
                <w:sz w:val="24"/>
                <w:szCs w:val="24"/>
                <w:highlight w:val="none"/>
                <w:lang w:val="en-US" w:eastAsia="zh-CN"/>
              </w:rPr>
              <w:t>二</w:t>
            </w:r>
            <w:r>
              <w:rPr>
                <w:rFonts w:ascii="Times New Roman" w:hAnsi="Times New Roman" w:eastAsia="宋体"/>
                <w:color w:val="auto"/>
                <w:sz w:val="24"/>
                <w:szCs w:val="24"/>
                <w:highlight w:val="none"/>
              </w:rPr>
              <w:t>，项目周边环境现状图详见附图</w:t>
            </w:r>
            <w:r>
              <w:rPr>
                <w:rFonts w:hint="eastAsia" w:ascii="Times New Roman" w:hAnsi="Times New Roman" w:eastAsia="宋体"/>
                <w:color w:val="auto"/>
                <w:sz w:val="24"/>
                <w:szCs w:val="24"/>
                <w:highlight w:val="none"/>
                <w:lang w:val="en-US" w:eastAsia="zh-CN"/>
              </w:rPr>
              <w:t>三，</w:t>
            </w:r>
            <w:r>
              <w:rPr>
                <w:rFonts w:hint="eastAsia" w:ascii="Times New Roman" w:hAnsi="Times New Roman" w:eastAsia="宋体" w:cs="Times New Roman"/>
                <w:snapToGrid w:val="0"/>
                <w:color w:val="auto"/>
                <w:kern w:val="0"/>
                <w:sz w:val="24"/>
                <w:szCs w:val="24"/>
                <w:lang w:val="en-US" w:eastAsia="zh-CN" w:bidi="ar-SA"/>
              </w:rPr>
              <w:t>项目用地不涉及重点生态功能区、生态敏感区、生态脆弱区、生物多样性保护优先区、自然保护区和饮用水源保护区，不涉及生态红线。</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hint="default" w:ascii="Times New Roman" w:hAnsi="Times New Roman" w:eastAsia="宋体" w:cs="Times New Roman"/>
                <w:snapToGrid w:val="0"/>
                <w:color w:val="auto"/>
                <w:kern w:val="0"/>
                <w:sz w:val="24"/>
                <w:szCs w:val="22"/>
                <w:lang w:val="en-US" w:eastAsia="zh-CN" w:bidi="ar-SA"/>
              </w:rPr>
              <w:t>②</w:t>
            </w:r>
            <w:r>
              <w:rPr>
                <w:rFonts w:hint="eastAsia" w:ascii="Times New Roman" w:hAnsi="Times New Roman" w:eastAsia="宋体" w:cs="Times New Roman"/>
                <w:snapToGrid w:val="0"/>
                <w:color w:val="auto"/>
                <w:kern w:val="0"/>
                <w:sz w:val="24"/>
                <w:szCs w:val="22"/>
                <w:lang w:val="en-US" w:eastAsia="zh-CN" w:bidi="ar-SA"/>
              </w:rPr>
              <w:t>环境质量底线</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项目所在区域环境质量底线：环境空气质量目标为《环境空气质量标准》（GB3095-2012）及修改单中的二级</w:t>
            </w:r>
            <w:r>
              <w:rPr>
                <w:rFonts w:hint="eastAsia" w:ascii="Times New Roman" w:hAnsi="Times New Roman" w:eastAsia="宋体" w:cs="Times New Roman"/>
                <w:snapToGrid w:val="0"/>
                <w:color w:val="auto"/>
                <w:kern w:val="0"/>
                <w:sz w:val="24"/>
                <w:szCs w:val="22"/>
                <w:lang w:val="en-US" w:eastAsia="zh-CN" w:bidi="ar-SA"/>
              </w:rPr>
              <w:t>标准</w:t>
            </w:r>
            <w:r>
              <w:rPr>
                <w:rFonts w:ascii="Times New Roman" w:hAnsi="Times New Roman" w:eastAsia="宋体" w:cs="Times New Roman"/>
                <w:snapToGrid w:val="0"/>
                <w:color w:val="auto"/>
                <w:kern w:val="0"/>
                <w:sz w:val="24"/>
                <w:szCs w:val="22"/>
                <w:lang w:val="en-US" w:eastAsia="zh-CN" w:bidi="ar-SA"/>
              </w:rPr>
              <w:t>；</w:t>
            </w:r>
            <w:r>
              <w:rPr>
                <w:rFonts w:hint="eastAsia" w:ascii="Times New Roman" w:hAnsi="Times New Roman" w:eastAsia="宋体" w:cs="Times New Roman"/>
                <w:snapToGrid w:val="0"/>
                <w:color w:val="auto"/>
                <w:kern w:val="0"/>
                <w:sz w:val="24"/>
                <w:szCs w:val="22"/>
                <w:lang w:val="en-US" w:eastAsia="zh-CN" w:bidi="ar-SA"/>
              </w:rPr>
              <w:t>周边水体龙江环境质量目标为《地表水环境质量标准》（</w:t>
            </w:r>
            <w:r>
              <w:rPr>
                <w:rFonts w:ascii="Times New Roman" w:hAnsi="Times New Roman" w:eastAsia="宋体" w:cs="Times New Roman"/>
                <w:snapToGrid w:val="0"/>
                <w:color w:val="auto"/>
                <w:kern w:val="0"/>
                <w:sz w:val="24"/>
                <w:szCs w:val="22"/>
                <w:lang w:val="en-US" w:eastAsia="zh-CN" w:bidi="ar-SA"/>
              </w:rPr>
              <w:t>GB3838-2002</w:t>
            </w:r>
            <w:r>
              <w:rPr>
                <w:rFonts w:hint="eastAsia" w:ascii="Times New Roman" w:hAnsi="Times New Roman" w:eastAsia="宋体" w:cs="Times New Roman"/>
                <w:snapToGrid w:val="0"/>
                <w:color w:val="auto"/>
                <w:kern w:val="0"/>
                <w:sz w:val="24"/>
                <w:szCs w:val="22"/>
                <w:lang w:val="en-US" w:eastAsia="zh-CN" w:bidi="ar-SA"/>
              </w:rPr>
              <w:t>）中</w:t>
            </w:r>
            <w:r>
              <w:rPr>
                <w:rFonts w:hint="default" w:ascii="Times New Roman" w:hAnsi="Times New Roman" w:eastAsia="宋体" w:cs="Times New Roman"/>
                <w:snapToGrid w:val="0"/>
                <w:color w:val="auto"/>
                <w:kern w:val="0"/>
                <w:sz w:val="24"/>
                <w:szCs w:val="22"/>
                <w:lang w:val="en-US" w:eastAsia="zh-CN" w:bidi="ar-SA"/>
              </w:rPr>
              <w:t>Ⅴ</w:t>
            </w:r>
            <w:r>
              <w:rPr>
                <w:rFonts w:hint="eastAsia" w:ascii="Times New Roman" w:hAnsi="Times New Roman" w:eastAsia="宋体" w:cs="Times New Roman"/>
                <w:snapToGrid w:val="0"/>
                <w:color w:val="auto"/>
                <w:kern w:val="0"/>
                <w:sz w:val="24"/>
                <w:szCs w:val="22"/>
                <w:lang w:val="en-US" w:eastAsia="zh-CN" w:bidi="ar-SA"/>
              </w:rPr>
              <w:t>类水质标准</w:t>
            </w:r>
            <w:r>
              <w:rPr>
                <w:rFonts w:ascii="Times New Roman" w:hAnsi="Times New Roman" w:eastAsia="宋体" w:cs="Times New Roman"/>
                <w:snapToGrid w:val="0"/>
                <w:color w:val="auto"/>
                <w:kern w:val="0"/>
                <w:sz w:val="24"/>
                <w:szCs w:val="22"/>
                <w:lang w:val="en-US" w:eastAsia="zh-CN" w:bidi="ar-SA"/>
              </w:rPr>
              <w:t>；声环境质量目标为《声环境质量标准》（GB3096-2008）</w:t>
            </w:r>
            <w:r>
              <w:rPr>
                <w:rFonts w:hint="default" w:ascii="Times New Roman" w:hAnsi="Times New Roman" w:eastAsia="宋体" w:cs="Times New Roman"/>
                <w:snapToGrid w:val="0"/>
                <w:color w:val="auto"/>
                <w:kern w:val="0"/>
                <w:sz w:val="24"/>
                <w:szCs w:val="22"/>
                <w:lang w:val="en-US" w:eastAsia="zh-CN" w:bidi="ar-SA"/>
              </w:rPr>
              <w:t>Ⅱ</w:t>
            </w:r>
            <w:r>
              <w:rPr>
                <w:rFonts w:ascii="Times New Roman" w:hAnsi="Times New Roman" w:eastAsia="宋体" w:cs="Times New Roman"/>
                <w:snapToGrid w:val="0"/>
                <w:color w:val="auto"/>
                <w:kern w:val="0"/>
                <w:sz w:val="24"/>
                <w:szCs w:val="22"/>
                <w:lang w:val="en-US" w:eastAsia="zh-CN" w:bidi="ar-SA"/>
              </w:rPr>
              <w:t>类</w:t>
            </w:r>
            <w:r>
              <w:rPr>
                <w:rFonts w:hint="eastAsia" w:ascii="Times New Roman" w:hAnsi="Times New Roman" w:eastAsia="宋体" w:cs="Times New Roman"/>
                <w:snapToGrid w:val="0"/>
                <w:color w:val="auto"/>
                <w:kern w:val="0"/>
                <w:sz w:val="24"/>
                <w:szCs w:val="22"/>
                <w:lang w:val="en-US" w:eastAsia="zh-CN" w:bidi="ar-SA"/>
              </w:rPr>
              <w:t>。项目运营期职工</w:t>
            </w:r>
            <w:r>
              <w:rPr>
                <w:rFonts w:hint="default" w:ascii="Times New Roman" w:hAnsi="Times New Roman" w:eastAsia="宋体" w:cs="Times New Roman"/>
                <w:snapToGrid w:val="0"/>
                <w:color w:val="auto"/>
                <w:kern w:val="0"/>
                <w:sz w:val="24"/>
                <w:szCs w:val="22"/>
                <w:lang w:val="en-US" w:eastAsia="zh-CN" w:bidi="ar-SA"/>
              </w:rPr>
              <w:t>生活污水经</w:t>
            </w:r>
            <w:r>
              <w:rPr>
                <w:rFonts w:hint="eastAsia" w:cs="Times New Roman"/>
                <w:snapToGrid w:val="0"/>
                <w:color w:val="4F81BD" w:themeColor="accent1"/>
                <w:kern w:val="0"/>
                <w:sz w:val="24"/>
                <w:szCs w:val="22"/>
                <w:lang w:val="en-US" w:eastAsia="zh-CN" w:bidi="ar-SA"/>
                <w14:textFill>
                  <w14:solidFill>
                    <w14:schemeClr w14:val="accent1"/>
                  </w14:solidFill>
                </w14:textFill>
              </w:rPr>
              <w:t>一体化污水</w:t>
            </w:r>
            <w:r>
              <w:rPr>
                <w:rFonts w:hint="eastAsia" w:ascii="Times New Roman" w:hAnsi="Times New Roman" w:cs="Times New Roman"/>
                <w:snapToGrid w:val="0"/>
                <w:color w:val="4F81BD" w:themeColor="accent1"/>
                <w:kern w:val="0"/>
                <w:sz w:val="24"/>
                <w:szCs w:val="22"/>
                <w:lang w:val="en-US" w:eastAsia="zh-CN" w:bidi="ar-SA"/>
                <w14:textFill>
                  <w14:solidFill>
                    <w14:schemeClr w14:val="accent1"/>
                  </w14:solidFill>
                </w14:textFill>
              </w:rPr>
              <w:t>处理设施</w:t>
            </w:r>
            <w:r>
              <w:rPr>
                <w:rFonts w:hint="default" w:ascii="Times New Roman" w:hAnsi="Times New Roman" w:eastAsia="宋体" w:cs="Times New Roman"/>
                <w:snapToGrid w:val="0"/>
                <w:color w:val="auto"/>
                <w:kern w:val="0"/>
                <w:sz w:val="24"/>
                <w:szCs w:val="22"/>
                <w:lang w:val="en-US" w:eastAsia="zh-CN" w:bidi="ar-SA"/>
              </w:rPr>
              <w:t>处理后</w:t>
            </w:r>
            <w:r>
              <w:rPr>
                <w:rFonts w:hint="eastAsia" w:ascii="Times New Roman" w:hAnsi="Times New Roman" w:eastAsia="宋体" w:cs="Times New Roman"/>
                <w:snapToGrid w:val="0"/>
                <w:color w:val="auto"/>
                <w:kern w:val="0"/>
                <w:sz w:val="24"/>
                <w:szCs w:val="22"/>
                <w:lang w:val="en-US" w:eastAsia="zh-CN" w:bidi="ar-SA"/>
              </w:rPr>
              <w:t>用于厂区</w:t>
            </w:r>
            <w:r>
              <w:rPr>
                <w:rFonts w:hint="eastAsia" w:ascii="Times New Roman" w:hAnsi="Times New Roman" w:cs="Times New Roman"/>
                <w:snapToGrid w:val="0"/>
                <w:color w:val="auto"/>
                <w:kern w:val="0"/>
                <w:sz w:val="24"/>
                <w:szCs w:val="22"/>
                <w:lang w:val="en-US" w:eastAsia="zh-CN" w:bidi="ar-SA"/>
              </w:rPr>
              <w:t>内</w:t>
            </w:r>
            <w:r>
              <w:rPr>
                <w:rFonts w:hint="eastAsia" w:ascii="Times New Roman" w:hAnsi="Times New Roman" w:eastAsia="宋体" w:cs="Times New Roman"/>
                <w:snapToGrid w:val="0"/>
                <w:color w:val="auto"/>
                <w:kern w:val="0"/>
                <w:sz w:val="24"/>
                <w:szCs w:val="22"/>
                <w:lang w:val="en-US" w:eastAsia="zh-CN" w:bidi="ar-SA"/>
              </w:rPr>
              <w:t>绿化</w:t>
            </w:r>
            <w:r>
              <w:rPr>
                <w:rFonts w:hint="eastAsia" w:ascii="Times New Roman" w:hAnsi="Times New Roman" w:cs="Times New Roman"/>
                <w:snapToGrid w:val="0"/>
                <w:color w:val="auto"/>
                <w:kern w:val="0"/>
                <w:sz w:val="24"/>
                <w:szCs w:val="22"/>
                <w:lang w:val="en-US" w:eastAsia="zh-CN" w:bidi="ar-SA"/>
              </w:rPr>
              <w:t>灌溉</w:t>
            </w:r>
            <w:r>
              <w:rPr>
                <w:rFonts w:hint="eastAsia" w:ascii="Times New Roman" w:hAnsi="Times New Roman" w:eastAsia="宋体" w:cs="Times New Roman"/>
                <w:snapToGrid w:val="0"/>
                <w:color w:val="auto"/>
                <w:kern w:val="0"/>
                <w:sz w:val="24"/>
                <w:szCs w:val="22"/>
                <w:lang w:val="en-US" w:eastAsia="zh-CN" w:bidi="ar-SA"/>
              </w:rPr>
              <w:t>，不外</w:t>
            </w:r>
            <w:r>
              <w:rPr>
                <w:rFonts w:hint="default" w:ascii="Times New Roman" w:hAnsi="Times New Roman" w:eastAsia="宋体" w:cs="Times New Roman"/>
                <w:snapToGrid w:val="0"/>
                <w:color w:val="auto"/>
                <w:kern w:val="0"/>
                <w:sz w:val="24"/>
                <w:szCs w:val="22"/>
                <w:lang w:val="en-US" w:eastAsia="zh-CN" w:bidi="ar-SA"/>
              </w:rPr>
              <w:t>排</w:t>
            </w:r>
            <w:r>
              <w:rPr>
                <w:rFonts w:hint="eastAsia" w:ascii="Times New Roman" w:hAnsi="Times New Roman" w:cs="Times New Roman"/>
                <w:snapToGrid w:val="0"/>
                <w:color w:val="auto"/>
                <w:kern w:val="0"/>
                <w:sz w:val="24"/>
                <w:szCs w:val="22"/>
                <w:lang w:val="en-US" w:eastAsia="zh-CN" w:bidi="ar-SA"/>
              </w:rPr>
              <w:t>（</w:t>
            </w:r>
            <w:r>
              <w:rPr>
                <w:rFonts w:hint="eastAsia" w:ascii="Times New Roman" w:hAnsi="Times New Roman" w:eastAsia="宋体" w:cs="Times New Roman"/>
                <w:snapToGrid w:val="0"/>
                <w:color w:val="auto"/>
                <w:kern w:val="0"/>
                <w:sz w:val="24"/>
                <w:szCs w:val="22"/>
                <w:lang w:val="en-US" w:eastAsia="zh-CN" w:bidi="ar-SA"/>
              </w:rPr>
              <w:t>厂区</w:t>
            </w:r>
            <w:r>
              <w:rPr>
                <w:rFonts w:hint="eastAsia" w:ascii="Times New Roman" w:hAnsi="Times New Roman" w:cs="Times New Roman"/>
                <w:snapToGrid w:val="0"/>
                <w:color w:val="auto"/>
                <w:kern w:val="0"/>
                <w:sz w:val="24"/>
                <w:szCs w:val="22"/>
                <w:lang w:val="en-US" w:eastAsia="zh-CN" w:bidi="ar-SA"/>
              </w:rPr>
              <w:t>内</w:t>
            </w:r>
            <w:r>
              <w:rPr>
                <w:rFonts w:hint="eastAsia" w:ascii="Times New Roman" w:hAnsi="Times New Roman" w:eastAsia="宋体" w:cs="Times New Roman"/>
                <w:snapToGrid w:val="0"/>
                <w:color w:val="auto"/>
                <w:kern w:val="0"/>
                <w:sz w:val="24"/>
                <w:szCs w:val="22"/>
                <w:lang w:val="en-US" w:eastAsia="zh-CN" w:bidi="ar-SA"/>
              </w:rPr>
              <w:t>绿化灌溉协议见附件十</w:t>
            </w:r>
            <w:r>
              <w:rPr>
                <w:rFonts w:hint="eastAsia" w:ascii="Times New Roman" w:hAnsi="Times New Roman" w:cs="Times New Roman"/>
                <w:snapToGrid w:val="0"/>
                <w:color w:val="auto"/>
                <w:kern w:val="0"/>
                <w:sz w:val="24"/>
                <w:szCs w:val="22"/>
                <w:lang w:val="en-US" w:eastAsia="zh-CN" w:bidi="ar-SA"/>
              </w:rPr>
              <w:t>四</w:t>
            </w:r>
            <w:r>
              <w:rPr>
                <w:rFonts w:hint="eastAsia" w:ascii="Times New Roman" w:hAnsi="Times New Roman" w:eastAsia="宋体" w:cs="Times New Roman"/>
                <w:snapToGrid w:val="0"/>
                <w:color w:val="auto"/>
                <w:kern w:val="0"/>
                <w:sz w:val="24"/>
                <w:szCs w:val="22"/>
                <w:lang w:val="en-US" w:eastAsia="zh-CN" w:bidi="ar-SA"/>
              </w:rPr>
              <w:t>）。项目产生的废气采取相应的废气治理措施处理后达标排放，对周边环境的影响可接受。在采取隔声、降噪、减振以及合理布局等相应的噪声治理措施后</w:t>
            </w:r>
            <w:r>
              <w:rPr>
                <w:rFonts w:ascii="Times New Roman" w:hAnsi="Times New Roman" w:eastAsia="宋体" w:cs="Times New Roman"/>
                <w:snapToGrid w:val="0"/>
                <w:color w:val="auto"/>
                <w:kern w:val="0"/>
                <w:sz w:val="24"/>
                <w:szCs w:val="22"/>
                <w:lang w:val="en-US" w:eastAsia="zh-CN" w:bidi="ar-SA"/>
              </w:rPr>
              <w:t>，</w:t>
            </w:r>
            <w:r>
              <w:rPr>
                <w:rFonts w:hint="eastAsia" w:ascii="Times New Roman" w:hAnsi="Times New Roman" w:eastAsia="宋体" w:cs="Times New Roman"/>
                <w:snapToGrid w:val="0"/>
                <w:color w:val="auto"/>
                <w:kern w:val="0"/>
                <w:sz w:val="24"/>
                <w:szCs w:val="22"/>
                <w:lang w:val="en-US" w:eastAsia="zh-CN" w:bidi="ar-SA"/>
              </w:rPr>
              <w:t>噪声源对</w:t>
            </w:r>
            <w:r>
              <w:rPr>
                <w:rFonts w:ascii="Times New Roman" w:hAnsi="Times New Roman" w:eastAsia="宋体" w:cs="Times New Roman"/>
                <w:snapToGrid w:val="0"/>
                <w:color w:val="auto"/>
                <w:kern w:val="0"/>
                <w:sz w:val="24"/>
                <w:szCs w:val="22"/>
                <w:lang w:val="en-US" w:eastAsia="zh-CN" w:bidi="ar-SA"/>
              </w:rPr>
              <w:t>厂界的贡献值</w:t>
            </w:r>
            <w:r>
              <w:rPr>
                <w:rFonts w:hint="eastAsia" w:ascii="Times New Roman" w:hAnsi="Times New Roman" w:eastAsia="宋体" w:cs="Times New Roman"/>
                <w:snapToGrid w:val="0"/>
                <w:color w:val="auto"/>
                <w:kern w:val="0"/>
                <w:sz w:val="24"/>
                <w:szCs w:val="22"/>
                <w:lang w:val="en-US" w:eastAsia="zh-CN" w:bidi="ar-SA"/>
              </w:rPr>
              <w:t>可以满足噪声排放标准限值要求</w:t>
            </w:r>
            <w:r>
              <w:rPr>
                <w:rFonts w:ascii="Times New Roman" w:hAnsi="Times New Roman" w:eastAsia="宋体" w:cs="Times New Roman"/>
                <w:snapToGrid w:val="0"/>
                <w:color w:val="auto"/>
                <w:kern w:val="0"/>
                <w:sz w:val="24"/>
                <w:szCs w:val="22"/>
                <w:lang w:val="en-US" w:eastAsia="zh-CN" w:bidi="ar-SA"/>
              </w:rPr>
              <w:t>。</w:t>
            </w:r>
            <w:r>
              <w:rPr>
                <w:rFonts w:hint="eastAsia" w:ascii="Times New Roman" w:hAnsi="Times New Roman" w:eastAsia="宋体" w:cs="Times New Roman"/>
                <w:snapToGrid w:val="0"/>
                <w:color w:val="auto"/>
                <w:kern w:val="0"/>
                <w:sz w:val="24"/>
                <w:szCs w:val="22"/>
                <w:lang w:val="en-US" w:eastAsia="zh-CN" w:bidi="ar-SA"/>
              </w:rPr>
              <w:t>全厂</w:t>
            </w:r>
            <w:r>
              <w:rPr>
                <w:rFonts w:ascii="Times New Roman" w:hAnsi="Times New Roman" w:eastAsia="宋体" w:cs="Times New Roman"/>
                <w:snapToGrid w:val="0"/>
                <w:color w:val="auto"/>
                <w:kern w:val="0"/>
                <w:sz w:val="24"/>
                <w:szCs w:val="22"/>
                <w:lang w:val="en-US" w:eastAsia="zh-CN" w:bidi="ar-SA"/>
              </w:rPr>
              <w:t>各类固废均得到合理处置</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不会对周边环境产生影响。</w:t>
            </w:r>
            <w:r>
              <w:rPr>
                <w:rFonts w:hint="eastAsia" w:ascii="Times New Roman" w:hAnsi="Times New Roman" w:eastAsia="宋体" w:cs="Times New Roman"/>
                <w:snapToGrid w:val="0"/>
                <w:color w:val="auto"/>
                <w:kern w:val="0"/>
                <w:sz w:val="24"/>
                <w:szCs w:val="22"/>
                <w:lang w:val="en-US" w:eastAsia="zh-CN" w:bidi="ar-SA"/>
              </w:rPr>
              <w:t>因此，在</w:t>
            </w:r>
            <w:r>
              <w:rPr>
                <w:rFonts w:ascii="Times New Roman" w:hAnsi="Times New Roman" w:eastAsia="宋体" w:cs="Times New Roman"/>
                <w:snapToGrid w:val="0"/>
                <w:color w:val="auto"/>
                <w:kern w:val="0"/>
                <w:sz w:val="24"/>
                <w:szCs w:val="22"/>
                <w:lang w:val="en-US" w:eastAsia="zh-CN" w:bidi="ar-SA"/>
              </w:rPr>
              <w:t>采取相关</w:t>
            </w:r>
            <w:r>
              <w:rPr>
                <w:rFonts w:hint="eastAsia" w:ascii="Times New Roman" w:hAnsi="Times New Roman" w:eastAsia="宋体" w:cs="Times New Roman"/>
                <w:snapToGrid w:val="0"/>
                <w:color w:val="auto"/>
                <w:kern w:val="0"/>
                <w:sz w:val="24"/>
                <w:szCs w:val="22"/>
                <w:lang w:val="en-US" w:eastAsia="zh-CN" w:bidi="ar-SA"/>
              </w:rPr>
              <w:t>污染</w:t>
            </w:r>
            <w:r>
              <w:rPr>
                <w:rFonts w:ascii="Times New Roman" w:hAnsi="Times New Roman" w:eastAsia="宋体" w:cs="Times New Roman"/>
                <w:snapToGrid w:val="0"/>
                <w:color w:val="auto"/>
                <w:kern w:val="0"/>
                <w:sz w:val="24"/>
                <w:szCs w:val="22"/>
                <w:lang w:val="en-US" w:eastAsia="zh-CN" w:bidi="ar-SA"/>
              </w:rPr>
              <w:t>防治</w:t>
            </w:r>
            <w:r>
              <w:rPr>
                <w:rFonts w:hint="eastAsia" w:ascii="Times New Roman" w:hAnsi="Times New Roman" w:eastAsia="宋体" w:cs="Times New Roman"/>
                <w:snapToGrid w:val="0"/>
                <w:color w:val="auto"/>
                <w:kern w:val="0"/>
                <w:sz w:val="24"/>
                <w:szCs w:val="22"/>
                <w:lang w:val="en-US" w:eastAsia="zh-CN" w:bidi="ar-SA"/>
              </w:rPr>
              <w:t>治理</w:t>
            </w:r>
            <w:r>
              <w:rPr>
                <w:rFonts w:ascii="Times New Roman" w:hAnsi="Times New Roman" w:eastAsia="宋体" w:cs="Times New Roman"/>
                <w:snapToGrid w:val="0"/>
                <w:color w:val="auto"/>
                <w:kern w:val="0"/>
                <w:sz w:val="24"/>
                <w:szCs w:val="22"/>
                <w:lang w:val="en-US" w:eastAsia="zh-CN" w:bidi="ar-SA"/>
              </w:rPr>
              <w:t>措施后，项目排放的污染物不会突破区域的环境质量底线。</w:t>
            </w:r>
          </w:p>
          <w:p>
            <w:pPr>
              <w:widowControl w:val="0"/>
              <w:kinsoku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hint="eastAsia" w:ascii="Times New Roman" w:hAnsi="Times New Roman" w:eastAsia="宋体" w:cs="Times New Roman"/>
                <w:snapToGrid w:val="0"/>
                <w:color w:val="auto"/>
                <w:kern w:val="0"/>
                <w:sz w:val="24"/>
                <w:szCs w:val="22"/>
                <w:lang w:val="en-US" w:eastAsia="zh-CN" w:bidi="ar-SA"/>
              </w:rPr>
              <w:t>③资源利用上线符合性分析</w:t>
            </w:r>
          </w:p>
          <w:p>
            <w:pPr>
              <w:widowControl w:val="0"/>
              <w:kinsoku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hint="eastAsia" w:ascii="Times New Roman" w:hAnsi="Times New Roman" w:eastAsia="宋体" w:cs="Times New Roman"/>
                <w:snapToGrid w:val="0"/>
                <w:color w:val="auto"/>
                <w:kern w:val="0"/>
                <w:sz w:val="24"/>
                <w:szCs w:val="22"/>
                <w:lang w:val="en-US" w:eastAsia="zh-CN" w:bidi="ar-SA"/>
              </w:rPr>
              <w:t>项目建成运行后通过内部管理、设备选择、原辅材料的选用和管理、污染治理等多方面采取合理、可行、有效的防治措施，以“节能、降耗、减污”为目标，可有效控制污染及提高资源利用水平。项目不会突破区域资源利用上线。</w:t>
            </w:r>
          </w:p>
          <w:p>
            <w:pPr>
              <w:widowControl w:val="0"/>
              <w:kinsoku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hint="eastAsia" w:ascii="Times New Roman" w:hAnsi="Times New Roman" w:eastAsia="宋体" w:cs="Times New Roman"/>
                <w:snapToGrid w:val="0"/>
                <w:color w:val="auto"/>
                <w:kern w:val="0"/>
                <w:sz w:val="24"/>
                <w:szCs w:val="22"/>
                <w:lang w:val="en-US" w:eastAsia="zh-CN" w:bidi="ar-SA"/>
              </w:rPr>
              <w:t>④生态环境准入清单</w:t>
            </w:r>
          </w:p>
          <w:p>
            <w:pPr>
              <w:widowControl w:val="0"/>
              <w:kinsoku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hint="eastAsia" w:ascii="Times New Roman" w:hAnsi="Times New Roman" w:eastAsia="宋体" w:cs="Times New Roman"/>
                <w:snapToGrid w:val="0"/>
                <w:color w:val="auto"/>
                <w:kern w:val="0"/>
                <w:sz w:val="24"/>
                <w:szCs w:val="22"/>
                <w:lang w:val="en-US" w:eastAsia="zh-CN" w:bidi="ar-SA"/>
              </w:rPr>
              <w:t>福清润博建材有限公司年加工建筑干粉砂浆10万吨</w:t>
            </w:r>
            <w:r>
              <w:rPr>
                <w:rFonts w:hint="eastAsia" w:ascii="Times New Roman" w:hAnsi="Times New Roman" w:cs="Times New Roman"/>
                <w:snapToGrid w:val="0"/>
                <w:color w:val="auto"/>
                <w:kern w:val="0"/>
                <w:sz w:val="24"/>
                <w:szCs w:val="22"/>
                <w:lang w:val="en-US" w:eastAsia="zh-CN" w:bidi="ar-SA"/>
              </w:rPr>
              <w:t>项目</w:t>
            </w:r>
            <w:r>
              <w:rPr>
                <w:rFonts w:hint="eastAsia" w:ascii="Times New Roman" w:hAnsi="Times New Roman" w:eastAsia="宋体" w:cs="Times New Roman"/>
                <w:snapToGrid w:val="0"/>
                <w:color w:val="auto"/>
                <w:kern w:val="0"/>
                <w:sz w:val="24"/>
                <w:szCs w:val="22"/>
                <w:lang w:val="en-US" w:eastAsia="zh-CN" w:bidi="ar-SA"/>
              </w:rPr>
              <w:t>位于福建省福州市福清市海口镇东阁村607号（</w:t>
            </w:r>
            <w:r>
              <w:rPr>
                <w:rFonts w:hint="eastAsia" w:ascii="Times New Roman" w:hAnsi="Times New Roman" w:eastAsia="宋体" w:cs="宋体"/>
                <w:snapToGrid w:val="0"/>
                <w:color w:val="auto"/>
                <w:kern w:val="0"/>
                <w:sz w:val="24"/>
                <w:szCs w:val="24"/>
                <w:lang w:val="en-US" w:eastAsia="zh-CN" w:bidi="ar-SA"/>
              </w:rPr>
              <w:t>租赁福清市平琛商贸有限公司</w:t>
            </w:r>
            <w:r>
              <w:rPr>
                <w:rFonts w:ascii="Times New Roman" w:hAnsi="Times New Roman" w:eastAsia="宋体" w:cs="Times New Roman"/>
                <w:snapToGrid w:val="0"/>
                <w:color w:val="auto"/>
                <w:kern w:val="0"/>
                <w:sz w:val="24"/>
                <w:szCs w:val="22"/>
                <w:lang w:val="en-US" w:eastAsia="zh-CN" w:bidi="ar-SA"/>
              </w:rPr>
              <w:t>闲置</w:t>
            </w:r>
            <w:r>
              <w:rPr>
                <w:rFonts w:hint="eastAsia" w:ascii="Times New Roman" w:hAnsi="Times New Roman" w:eastAsia="宋体"/>
                <w:color w:val="auto"/>
                <w:sz w:val="24"/>
                <w:szCs w:val="24"/>
                <w:lang w:val="en-US" w:eastAsia="zh-CN"/>
              </w:rPr>
              <w:t>2#部分厂房，4#部分厂房</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不属于《国家产业结构调整指导目录（20</w:t>
            </w:r>
            <w:r>
              <w:rPr>
                <w:rFonts w:hint="eastAsia" w:ascii="Times New Roman" w:hAnsi="Times New Roman" w:eastAsia="宋体" w:cs="Times New Roman"/>
                <w:snapToGrid w:val="0"/>
                <w:color w:val="auto"/>
                <w:kern w:val="0"/>
                <w:sz w:val="24"/>
                <w:szCs w:val="22"/>
                <w:lang w:val="en-US" w:eastAsia="zh-CN" w:bidi="ar-SA"/>
              </w:rPr>
              <w:t>24</w:t>
            </w:r>
            <w:r>
              <w:rPr>
                <w:rFonts w:ascii="Times New Roman" w:hAnsi="Times New Roman" w:eastAsia="宋体" w:cs="Times New Roman"/>
                <w:snapToGrid w:val="0"/>
                <w:color w:val="auto"/>
                <w:kern w:val="0"/>
                <w:sz w:val="24"/>
                <w:szCs w:val="22"/>
                <w:lang w:val="en-US" w:eastAsia="zh-CN" w:bidi="ar-SA"/>
              </w:rPr>
              <w:t>）》（</w:t>
            </w:r>
            <w:r>
              <w:rPr>
                <w:rFonts w:hint="eastAsia" w:ascii="Times New Roman" w:hAnsi="Times New Roman" w:eastAsia="宋体" w:cs="Times New Roman"/>
                <w:snapToGrid w:val="0"/>
                <w:color w:val="auto"/>
                <w:kern w:val="0"/>
                <w:sz w:val="24"/>
                <w:szCs w:val="22"/>
                <w:lang w:val="en-US" w:eastAsia="zh-CN" w:bidi="ar-SA"/>
              </w:rPr>
              <w:t>国家发展改革委</w:t>
            </w:r>
            <w:r>
              <w:rPr>
                <w:rFonts w:ascii="Times New Roman" w:hAnsi="Times New Roman" w:eastAsia="宋体" w:cs="Times New Roman"/>
                <w:snapToGrid w:val="0"/>
                <w:color w:val="auto"/>
                <w:kern w:val="0"/>
                <w:sz w:val="24"/>
                <w:szCs w:val="22"/>
                <w:lang w:val="en-US" w:eastAsia="zh-CN" w:bidi="ar-SA"/>
              </w:rPr>
              <w:t>第29号令）中限制或淘汰类；满足</w:t>
            </w:r>
            <w:r>
              <w:rPr>
                <w:rFonts w:hint="eastAsia" w:ascii="Times New Roman" w:hAnsi="Times New Roman" w:eastAsia="宋体" w:cs="Times New Roman"/>
                <w:snapToGrid w:val="0"/>
                <w:color w:val="auto"/>
                <w:kern w:val="0"/>
                <w:sz w:val="24"/>
                <w:szCs w:val="22"/>
                <w:lang w:val="en-US" w:eastAsia="zh-CN" w:bidi="ar-SA"/>
              </w:rPr>
              <w:t>《市场准入负面清单（2025年版）》</w:t>
            </w:r>
            <w:r>
              <w:rPr>
                <w:rFonts w:ascii="Times New Roman" w:hAnsi="Times New Roman" w:eastAsia="宋体" w:cs="Times New Roman"/>
                <w:snapToGrid w:val="0"/>
                <w:color w:val="auto"/>
                <w:kern w:val="0"/>
                <w:sz w:val="24"/>
                <w:szCs w:val="22"/>
                <w:lang w:val="en-US" w:eastAsia="zh-CN" w:bidi="ar-SA"/>
              </w:rPr>
              <w:t>（发改经体〔20</w:t>
            </w:r>
            <w:r>
              <w:rPr>
                <w:rFonts w:hint="eastAsia" w:ascii="Times New Roman" w:hAnsi="Times New Roman" w:eastAsia="宋体" w:cs="Times New Roman"/>
                <w:snapToGrid w:val="0"/>
                <w:color w:val="auto"/>
                <w:kern w:val="0"/>
                <w:sz w:val="24"/>
                <w:szCs w:val="22"/>
                <w:lang w:val="en-US" w:eastAsia="zh-CN" w:bidi="ar-SA"/>
              </w:rPr>
              <w:t>25</w:t>
            </w:r>
            <w:r>
              <w:rPr>
                <w:rFonts w:ascii="Times New Roman" w:hAnsi="Times New Roman" w:eastAsia="宋体" w:cs="Times New Roman"/>
                <w:snapToGrid w:val="0"/>
                <w:color w:val="auto"/>
                <w:kern w:val="0"/>
                <w:sz w:val="24"/>
                <w:szCs w:val="22"/>
                <w:lang w:val="en-US" w:eastAsia="zh-CN" w:bidi="ar-SA"/>
              </w:rPr>
              <w:t>〕44</w:t>
            </w:r>
            <w:r>
              <w:rPr>
                <w:rFonts w:hint="eastAsia" w:ascii="Times New Roman" w:hAnsi="Times New Roman" w:eastAsia="宋体" w:cs="Times New Roman"/>
                <w:snapToGrid w:val="0"/>
                <w:color w:val="auto"/>
                <w:kern w:val="0"/>
                <w:sz w:val="24"/>
                <w:szCs w:val="22"/>
                <w:lang w:val="en-US" w:eastAsia="zh-CN" w:bidi="ar-SA"/>
              </w:rPr>
              <w:t>6</w:t>
            </w:r>
            <w:r>
              <w:rPr>
                <w:rFonts w:ascii="Times New Roman" w:hAnsi="Times New Roman" w:eastAsia="宋体" w:cs="Times New Roman"/>
                <w:snapToGrid w:val="0"/>
                <w:color w:val="auto"/>
                <w:kern w:val="0"/>
                <w:sz w:val="24"/>
                <w:szCs w:val="22"/>
                <w:lang w:val="en-US" w:eastAsia="zh-CN" w:bidi="ar-SA"/>
              </w:rPr>
              <w:t>号），本项目不</w:t>
            </w:r>
            <w:r>
              <w:rPr>
                <w:rFonts w:hint="eastAsia" w:ascii="Times New Roman" w:hAnsi="Times New Roman" w:eastAsia="宋体" w:cs="Times New Roman"/>
                <w:snapToGrid w:val="0"/>
                <w:color w:val="auto"/>
                <w:kern w:val="0"/>
                <w:sz w:val="24"/>
                <w:szCs w:val="22"/>
                <w:lang w:val="en-US" w:eastAsia="zh-CN" w:bidi="ar-SA"/>
              </w:rPr>
              <w:t>属于禁止准入行业</w:t>
            </w:r>
            <w:r>
              <w:rPr>
                <w:rFonts w:ascii="Times New Roman" w:hAnsi="Times New Roman" w:eastAsia="宋体" w:cs="Times New Roman"/>
                <w:snapToGrid w:val="0"/>
                <w:color w:val="auto"/>
                <w:kern w:val="0"/>
                <w:sz w:val="24"/>
                <w:szCs w:val="22"/>
                <w:lang w:val="en-US" w:eastAsia="zh-CN" w:bidi="ar-SA"/>
              </w:rPr>
              <w:t>。</w:t>
            </w:r>
          </w:p>
          <w:p>
            <w:pPr>
              <w:widowControl w:val="0"/>
              <w:kinsoku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hint="eastAsia" w:ascii="Times New Roman" w:hAnsi="Times New Roman" w:eastAsia="宋体" w:cs="Times New Roman"/>
                <w:snapToGrid w:val="0"/>
                <w:color w:val="auto"/>
                <w:kern w:val="0"/>
                <w:sz w:val="24"/>
                <w:szCs w:val="22"/>
                <w:lang w:val="en-US" w:eastAsia="zh-CN" w:bidi="ar-SA"/>
              </w:rPr>
              <w:t>经对照《福州市人民政府办公厅关于印发《福州市生态环境分区管控方案（2023年更新）》的通知》（榕政办规〔2024〕20号）</w:t>
            </w:r>
            <w:r>
              <w:rPr>
                <w:rFonts w:ascii="Times New Roman" w:hAnsi="Times New Roman" w:eastAsia="宋体" w:cs="Times New Roman"/>
                <w:snapToGrid w:val="0"/>
                <w:color w:val="auto"/>
                <w:kern w:val="0"/>
                <w:sz w:val="24"/>
                <w:szCs w:val="22"/>
                <w:lang w:val="en-US" w:eastAsia="zh-CN" w:bidi="ar-SA"/>
              </w:rPr>
              <w:t>相关要求分析，项目所在位置属于福州市陆域区域。因此，项目对照全省生态环境总体准入要求中“全省陆域”部分，具体见表</w:t>
            </w:r>
            <w:r>
              <w:rPr>
                <w:rFonts w:hint="eastAsia" w:ascii="Times New Roman" w:hAnsi="Times New Roman" w:eastAsia="宋体" w:cs="Times New Roman"/>
                <w:snapToGrid w:val="0"/>
                <w:color w:val="auto"/>
                <w:kern w:val="0"/>
                <w:sz w:val="24"/>
                <w:szCs w:val="22"/>
                <w:lang w:val="en-US" w:eastAsia="zh-CN" w:bidi="ar-SA"/>
              </w:rPr>
              <w:t>1-2</w:t>
            </w:r>
            <w:r>
              <w:rPr>
                <w:rFonts w:ascii="Times New Roman" w:hAnsi="Times New Roman" w:eastAsia="宋体" w:cs="Times New Roman"/>
                <w:snapToGrid w:val="0"/>
                <w:color w:val="auto"/>
                <w:kern w:val="0"/>
                <w:sz w:val="24"/>
                <w:szCs w:val="22"/>
                <w:lang w:val="en-US" w:eastAsia="zh-CN" w:bidi="ar-SA"/>
              </w:rPr>
              <w:t>。</w:t>
            </w:r>
          </w:p>
          <w:p>
            <w:pPr>
              <w:kinsoku w:val="0"/>
              <w:autoSpaceDE w:val="0"/>
              <w:autoSpaceDN w:val="0"/>
              <w:adjustRightInd w:val="0"/>
              <w:snapToGrid w:val="0"/>
              <w:spacing w:line="240" w:lineRule="auto"/>
              <w:ind w:firstLine="482" w:firstLineChars="200"/>
              <w:jc w:val="center"/>
              <w:textAlignment w:val="baseline"/>
              <w:rPr>
                <w:rFonts w:hint="eastAsia" w:ascii="Times New Roman" w:hAnsi="Times New Roman" w:eastAsia="Arial" w:cs="Arial"/>
                <w:b/>
                <w:bCs/>
                <w:snapToGrid w:val="0"/>
                <w:color w:val="auto"/>
                <w:kern w:val="0"/>
                <w:sz w:val="24"/>
                <w:szCs w:val="24"/>
                <w:lang w:val="en-US" w:eastAsia="en-US" w:bidi="ar-SA"/>
              </w:rPr>
            </w:pPr>
            <w:r>
              <w:rPr>
                <w:rFonts w:hint="eastAsia" w:ascii="Times New Roman" w:hAnsi="Times New Roman" w:eastAsia="宋体" w:cs="宋体"/>
                <w:b/>
                <w:bCs/>
                <w:snapToGrid w:val="0"/>
                <w:color w:val="auto"/>
                <w:kern w:val="0"/>
                <w:sz w:val="24"/>
                <w:szCs w:val="24"/>
                <w:lang w:val="en-US" w:eastAsia="zh-CN" w:bidi="ar-SA"/>
              </w:rPr>
              <w:t>表</w:t>
            </w:r>
            <w:r>
              <w:rPr>
                <w:rFonts w:hint="default" w:ascii="Times New Roman" w:hAnsi="Times New Roman" w:eastAsia="宋体" w:cs="Times New Roman"/>
                <w:b/>
                <w:bCs/>
                <w:snapToGrid w:val="0"/>
                <w:color w:val="auto"/>
                <w:kern w:val="0"/>
                <w:sz w:val="24"/>
                <w:szCs w:val="24"/>
                <w:lang w:val="en-US" w:eastAsia="zh-CN" w:bidi="ar-SA"/>
              </w:rPr>
              <w:t>1</w:t>
            </w:r>
            <w:r>
              <w:rPr>
                <w:rFonts w:hint="eastAsia" w:ascii="Times New Roman" w:hAnsi="Times New Roman" w:eastAsia="宋体" w:cs="Times New Roman"/>
                <w:b/>
                <w:bCs/>
                <w:snapToGrid w:val="0"/>
                <w:color w:val="auto"/>
                <w:kern w:val="0"/>
                <w:sz w:val="24"/>
                <w:szCs w:val="24"/>
                <w:lang w:val="en-US" w:eastAsia="zh-CN" w:bidi="ar-SA"/>
              </w:rPr>
              <w:t xml:space="preserve">-2 </w:t>
            </w:r>
            <w:r>
              <w:rPr>
                <w:rFonts w:hint="eastAsia" w:ascii="Times New Roman" w:hAnsi="Times New Roman" w:eastAsia="宋体" w:cs="宋体"/>
                <w:b/>
                <w:bCs/>
                <w:snapToGrid w:val="0"/>
                <w:color w:val="auto"/>
                <w:kern w:val="0"/>
                <w:sz w:val="24"/>
                <w:szCs w:val="24"/>
                <w:lang w:val="en-US" w:eastAsia="zh-CN" w:bidi="ar-SA"/>
              </w:rPr>
              <w:t>福州市全市总体准入（摘录）</w:t>
            </w:r>
            <w:r>
              <w:rPr>
                <w:rFonts w:hint="eastAsia" w:ascii="Times New Roman" w:hAnsi="Times New Roman" w:eastAsia="宋体" w:cs="宋体"/>
                <w:b/>
                <w:bCs/>
                <w:snapToGrid w:val="0"/>
                <w:color w:val="auto"/>
                <w:kern w:val="0"/>
                <w:sz w:val="24"/>
                <w:szCs w:val="24"/>
                <w:lang w:val="en-US" w:eastAsia="en-US" w:bidi="ar-SA"/>
              </w:rPr>
              <w:t>要求的符合性分析</w:t>
            </w:r>
          </w:p>
          <w:tbl>
            <w:tblPr>
              <w:tblStyle w:val="39"/>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607"/>
              <w:gridCol w:w="668"/>
              <w:gridCol w:w="2838"/>
              <w:gridCol w:w="1912"/>
              <w:gridCol w:w="44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644" w:hRule="atLeast"/>
              </w:trPr>
              <w:tc>
                <w:tcPr>
                  <w:tcW w:w="469"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b/>
                      <w:bCs/>
                      <w:snapToGrid w:val="0"/>
                      <w:color w:val="auto"/>
                      <w:kern w:val="0"/>
                      <w:sz w:val="21"/>
                      <w:szCs w:val="20"/>
                      <w:lang w:val="en-US" w:eastAsia="en-US" w:bidi="ar-SA"/>
                    </w:rPr>
                  </w:pPr>
                  <w:r>
                    <w:rPr>
                      <w:rFonts w:hint="eastAsia" w:ascii="Times New Roman" w:hAnsi="Times New Roman" w:eastAsia="宋体" w:cs="Arial"/>
                      <w:b/>
                      <w:bCs/>
                      <w:snapToGrid w:val="0"/>
                      <w:color w:val="auto"/>
                      <w:kern w:val="0"/>
                      <w:sz w:val="21"/>
                      <w:szCs w:val="20"/>
                      <w:lang w:val="en-US" w:eastAsia="en-US" w:bidi="ar-SA"/>
                    </w:rPr>
                    <w:t>适用范围</w:t>
                  </w:r>
                </w:p>
              </w:tc>
              <w:tc>
                <w:tcPr>
                  <w:tcW w:w="2708" w:type="pct"/>
                  <w:gridSpan w:val="2"/>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b/>
                      <w:bCs/>
                      <w:snapToGrid w:val="0"/>
                      <w:color w:val="auto"/>
                      <w:kern w:val="0"/>
                      <w:sz w:val="21"/>
                      <w:szCs w:val="20"/>
                      <w:lang w:val="en-US" w:eastAsia="en-US" w:bidi="ar-SA"/>
                    </w:rPr>
                  </w:pPr>
                  <w:r>
                    <w:rPr>
                      <w:rFonts w:hint="eastAsia" w:ascii="Times New Roman" w:hAnsi="Times New Roman" w:eastAsia="宋体" w:cs="Arial"/>
                      <w:b/>
                      <w:bCs/>
                      <w:snapToGrid w:val="0"/>
                      <w:color w:val="auto"/>
                      <w:kern w:val="0"/>
                      <w:sz w:val="21"/>
                      <w:szCs w:val="20"/>
                      <w:lang w:val="en-US" w:eastAsia="en-US" w:bidi="ar-SA"/>
                    </w:rPr>
                    <w:t>准入要求</w:t>
                  </w:r>
                </w:p>
              </w:tc>
              <w:tc>
                <w:tcPr>
                  <w:tcW w:w="1477"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b/>
                      <w:bCs/>
                      <w:snapToGrid w:val="0"/>
                      <w:color w:val="auto"/>
                      <w:kern w:val="0"/>
                      <w:sz w:val="21"/>
                      <w:szCs w:val="20"/>
                      <w:lang w:val="en-US" w:eastAsia="en-US" w:bidi="ar-SA"/>
                    </w:rPr>
                  </w:pPr>
                  <w:r>
                    <w:rPr>
                      <w:rFonts w:hint="eastAsia" w:ascii="Times New Roman" w:hAnsi="Times New Roman" w:eastAsia="宋体" w:cs="Arial"/>
                      <w:b/>
                      <w:bCs/>
                      <w:snapToGrid w:val="0"/>
                      <w:color w:val="auto"/>
                      <w:kern w:val="0"/>
                      <w:sz w:val="21"/>
                      <w:szCs w:val="20"/>
                      <w:lang w:val="en-US" w:eastAsia="en-US" w:bidi="ar-SA"/>
                    </w:rPr>
                    <w:t>本项目情况</w:t>
                  </w:r>
                </w:p>
              </w:tc>
              <w:tc>
                <w:tcPr>
                  <w:tcW w:w="344"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b/>
                      <w:bCs/>
                      <w:snapToGrid w:val="0"/>
                      <w:color w:val="auto"/>
                      <w:kern w:val="0"/>
                      <w:sz w:val="21"/>
                      <w:szCs w:val="20"/>
                      <w:lang w:val="en-US" w:eastAsia="en-US" w:bidi="ar-SA"/>
                    </w:rPr>
                  </w:pPr>
                  <w:r>
                    <w:rPr>
                      <w:rFonts w:hint="eastAsia" w:ascii="Times New Roman" w:hAnsi="Times New Roman" w:eastAsia="宋体" w:cs="Arial"/>
                      <w:b/>
                      <w:bCs/>
                      <w:snapToGrid w:val="0"/>
                      <w:color w:val="auto"/>
                      <w:kern w:val="0"/>
                      <w:sz w:val="21"/>
                      <w:szCs w:val="20"/>
                      <w:lang w:val="en-US" w:eastAsia="en-US" w:bidi="ar-SA"/>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trPr>
              <w:tc>
                <w:tcPr>
                  <w:tcW w:w="469" w:type="pct"/>
                  <w:vMerge w:val="restar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福州市陆域</w:t>
                  </w:r>
                </w:p>
              </w:tc>
              <w:tc>
                <w:tcPr>
                  <w:tcW w:w="516"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空间布局约束</w:t>
                  </w:r>
                </w:p>
              </w:tc>
              <w:tc>
                <w:tcPr>
                  <w:tcW w:w="2191"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1.福州市石化中上游项目重点在福州江阴港城经济区、可门港经济区化工新材料产业园布局</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2.禁止在闽江马尾罗星塔以上流域范围新、扩建制革项目，严控新（扩）建植物制浆、印染、合成革及人造革、电镀项目</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3.禁止在通风廊道和主导风向的上风向布局大气重污染企业，推进建成区大气重污染企业搬迁或升级改造、环境风险企业搬迁或关闭退出</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4.禁止新、改、扩建生产高VOCs含量有机溶剂型涂料、油墨和胶黏剂的项目</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5.持续加强闽清等地建陶产业的环境综合治理，充分衔接国土空间规划和生态环境分区管控，并对照产业政策、城市总体发展规划等要求，进一步明确发展定位，优化产业布局和规模</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6.新建、扩建的涉及重点重金属污染物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7.禁止在流域上游新建、扩建重污染企业和项目</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8.重要敏感水体及富营养化湖库生态缓冲带除相关政府部门批准的科学研究活动外，禁止其它可能对保护区构成危害或不良影响的大规模生产、建设活动</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9.新、改、扩建煤电、钢铁、建材、石化、化工等“两高”项目，严格落实国家、省、市产业规划、产业政策、“三线一单”、规划环评，以及产能置换、煤炭消费减量替代、区域污染削减等相关要求</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10.单元内涉及永久基本农田的，应按照《福建省基本农田保护条例》（2010年修正本）、《国土资源部关于全面实行永久</w:t>
                  </w:r>
                  <w:r>
                    <w:rPr>
                      <w:rFonts w:hint="eastAsia" w:ascii="Times New Roman" w:hAnsi="Times New Roman" w:eastAsia="宋体" w:cs="Arial"/>
                      <w:snapToGrid w:val="0"/>
                      <w:color w:val="auto"/>
                      <w:kern w:val="0"/>
                      <w:sz w:val="21"/>
                      <w:szCs w:val="20"/>
                      <w:lang w:val="en-US" w:eastAsia="zh-CN" w:bidi="ar-SA"/>
                    </w:rPr>
                    <w:t>基本农田</w:t>
                  </w:r>
                  <w:r>
                    <w:rPr>
                      <w:rFonts w:hint="eastAsia" w:ascii="Times New Roman" w:hAnsi="Times New Roman" w:eastAsia="宋体" w:cs="Arial"/>
                      <w:snapToGrid w:val="0"/>
                      <w:color w:val="auto"/>
                      <w:kern w:val="0"/>
                      <w:sz w:val="21"/>
                      <w:szCs w:val="20"/>
                      <w:lang w:val="en-US" w:eastAsia="en-US" w:bidi="ar-SA"/>
                    </w:rPr>
                    <w:t>特殊保护的通知》（国土资规〔2018〕1号）、《中共中央国务院关于加强耕地保护和改进占补平衡的意见》（2017年1月9日）等相关文件要求进</w:t>
                  </w:r>
                  <w:r>
                    <w:rPr>
                      <w:rFonts w:hint="eastAsia" w:ascii="Times New Roman" w:hAnsi="Times New Roman" w:eastAsia="宋体" w:cs="Arial"/>
                      <w:snapToGrid w:val="0"/>
                      <w:color w:val="auto"/>
                      <w:kern w:val="0"/>
                      <w:sz w:val="21"/>
                      <w:szCs w:val="20"/>
                      <w:lang w:val="en-US" w:eastAsia="zh-CN" w:bidi="ar-SA"/>
                    </w:rPr>
                    <w:t>行严</w:t>
                  </w:r>
                  <w:r>
                    <w:rPr>
                      <w:rFonts w:hint="eastAsia" w:ascii="Times New Roman" w:hAnsi="Times New Roman" w:eastAsia="宋体" w:cs="Arial"/>
                      <w:snapToGrid w:val="0"/>
                      <w:color w:val="auto"/>
                      <w:kern w:val="0"/>
                      <w:sz w:val="21"/>
                      <w:szCs w:val="20"/>
                      <w:lang w:val="en-US" w:eastAsia="en-US" w:bidi="ar-SA"/>
                    </w:rPr>
                    <w:t>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477"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1.</w:t>
                  </w:r>
                  <w:r>
                    <w:rPr>
                      <w:rFonts w:hint="eastAsia" w:ascii="Times New Roman" w:hAnsi="Times New Roman" w:eastAsia="宋体" w:cs="Arial"/>
                      <w:snapToGrid w:val="0"/>
                      <w:color w:val="auto"/>
                      <w:kern w:val="0"/>
                      <w:sz w:val="21"/>
                      <w:szCs w:val="20"/>
                      <w:lang w:val="en-US" w:eastAsia="en-US" w:bidi="ar-SA"/>
                    </w:rPr>
                    <w:t>项目不属于石化及化工材料项目</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2.</w:t>
                  </w:r>
                  <w:r>
                    <w:rPr>
                      <w:rFonts w:hint="eastAsia" w:ascii="Times New Roman" w:hAnsi="Times New Roman" w:eastAsia="宋体" w:cs="Arial"/>
                      <w:snapToGrid w:val="0"/>
                      <w:color w:val="auto"/>
                      <w:kern w:val="0"/>
                      <w:sz w:val="21"/>
                      <w:szCs w:val="20"/>
                      <w:lang w:val="en-US" w:eastAsia="en-US" w:bidi="ar-SA"/>
                    </w:rPr>
                    <w:t>项目不位于闽江马尾罗星塔以上流域范围</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3、项目不属于大气重污染企业</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4、项目不属于涂料、油墨和胶黏剂生产项目</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5、项目不属于建陶产业</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6、项目不属于涉及重点重金属污染物的有色金属冶炼、电镀、制革、铅蓄电池企业</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7、项目所在地不涉及流域</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8、项目建设不涉及重要敏感水体及富营养化湖库生态缓冲带等区域</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9、项目不属于煤电、钢铁、建材、石化、化工项目</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10、项目位于福建省福州市福清市海口镇东阁村（</w:t>
                  </w:r>
                  <w:r>
                    <w:rPr>
                      <w:rFonts w:hint="eastAsia" w:ascii="Times New Roman" w:hAnsi="Times New Roman" w:eastAsia="宋体" w:cs="Arial"/>
                      <w:snapToGrid w:val="0"/>
                      <w:color w:val="auto"/>
                      <w:kern w:val="0"/>
                      <w:sz w:val="21"/>
                      <w:szCs w:val="20"/>
                      <w:lang w:val="en-US" w:eastAsia="zh-CN" w:bidi="ar-SA"/>
                    </w:rPr>
                    <w:t>租赁福清市平琛商贸有限公司闲置厂房2#部分厂房，4#部分厂房（共面积1477平方米</w:t>
                  </w:r>
                  <w:r>
                    <w:rPr>
                      <w:rFonts w:hint="eastAsia" w:ascii="Times New Roman" w:hAnsi="Times New Roman" w:eastAsia="宋体" w:cs="Arial"/>
                      <w:snapToGrid w:val="0"/>
                      <w:color w:val="auto"/>
                      <w:kern w:val="0"/>
                      <w:sz w:val="21"/>
                      <w:szCs w:val="20"/>
                      <w:lang w:val="en-US" w:eastAsia="en-US" w:bidi="ar-SA"/>
                    </w:rPr>
                    <w:t>），</w:t>
                  </w:r>
                  <w:r>
                    <w:rPr>
                      <w:rFonts w:hint="eastAsia" w:ascii="Times New Roman" w:hAnsi="Times New Roman" w:eastAsia="宋体" w:cs="Arial"/>
                      <w:snapToGrid w:val="0"/>
                      <w:color w:val="auto"/>
                      <w:kern w:val="0"/>
                      <w:sz w:val="21"/>
                      <w:szCs w:val="20"/>
                      <w:lang w:val="en-GB" w:eastAsia="en-US" w:bidi="ar-SA"/>
                    </w:rPr>
                    <w:t>不涉及</w:t>
                  </w:r>
                  <w:r>
                    <w:rPr>
                      <w:rFonts w:hint="eastAsia" w:ascii="Times New Roman" w:hAnsi="Times New Roman" w:eastAsia="宋体" w:cs="Arial"/>
                      <w:snapToGrid w:val="0"/>
                      <w:color w:val="auto"/>
                      <w:kern w:val="0"/>
                      <w:sz w:val="21"/>
                      <w:szCs w:val="20"/>
                      <w:lang w:val="en-US" w:eastAsia="en-US" w:bidi="ar-SA"/>
                    </w:rPr>
                    <w:t>永久基本农田。</w:t>
                  </w:r>
                </w:p>
              </w:tc>
              <w:tc>
                <w:tcPr>
                  <w:tcW w:w="344"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trPr>
              <w:tc>
                <w:tcPr>
                  <w:tcW w:w="469" w:type="pct"/>
                  <w:vMerge w:val="continue"/>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p>
              </w:tc>
              <w:tc>
                <w:tcPr>
                  <w:tcW w:w="516"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污染物排放管控</w:t>
                  </w:r>
                </w:p>
              </w:tc>
              <w:tc>
                <w:tcPr>
                  <w:tcW w:w="2191"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1.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2.新、改、扩建涉VOCs排放项目污染物排放量应满足《福州市“十四五”空气质量持续改善计划》（榕环保综〔2023〕40号），应从源头加强控制，使用低（无）VOCs含量的原辅材料</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4.氟化工、印染、电镀等行业企业实行水污染物特别排放限值</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5.新、改、扩建重点行业建设项目要遵循重点重金属污染物排放“等量替代”原则，总量来源原则上应是同一重点行业内的削减量，当同一重点行业无法满足时可从其他重点行业调剂</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6.每小时35（含）—65蒸吨燃煤锅炉和位于县级及以上城市建成区内保留的燃煤、燃油、燃生物质锅炉，原则上2024年底前必须全面实现超低排放</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7.水泥行业新改扩建项目严格对照超低排放、能效标杆水平建设实施；现有项目超低排放改造应按文件（闽环规〔2023〕2号）的时限要求分步推进，2025年底前全面完成</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477"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1、项目</w:t>
                  </w:r>
                  <w:r>
                    <w:rPr>
                      <w:rFonts w:hint="eastAsia" w:ascii="Times New Roman" w:hAnsi="Times New Roman" w:eastAsia="宋体" w:cs="Arial"/>
                      <w:snapToGrid w:val="0"/>
                      <w:color w:val="auto"/>
                      <w:kern w:val="0"/>
                      <w:sz w:val="21"/>
                      <w:szCs w:val="20"/>
                      <w:lang w:val="en-US" w:eastAsia="zh-CN" w:bidi="ar-SA"/>
                    </w:rPr>
                    <w:t>加工工序中不涉及</w:t>
                  </w:r>
                  <w:r>
                    <w:rPr>
                      <w:rFonts w:hint="eastAsia" w:ascii="Times New Roman" w:hAnsi="Times New Roman" w:eastAsia="宋体" w:cs="Arial"/>
                      <w:snapToGrid w:val="0"/>
                      <w:color w:val="auto"/>
                      <w:kern w:val="0"/>
                      <w:sz w:val="21"/>
                      <w:szCs w:val="20"/>
                      <w:lang w:val="en-US" w:eastAsia="en-US" w:bidi="ar-SA"/>
                    </w:rPr>
                    <w:t>SO</w:t>
                  </w:r>
                  <w:r>
                    <w:rPr>
                      <w:rFonts w:hint="eastAsia" w:ascii="Times New Roman" w:hAnsi="Times New Roman" w:eastAsia="宋体" w:cs="Arial"/>
                      <w:snapToGrid w:val="0"/>
                      <w:color w:val="auto"/>
                      <w:kern w:val="0"/>
                      <w:sz w:val="21"/>
                      <w:szCs w:val="20"/>
                      <w:vertAlign w:val="subscript"/>
                      <w:lang w:val="en-US" w:eastAsia="en-US" w:bidi="ar-SA"/>
                    </w:rPr>
                    <w:t>2</w:t>
                  </w:r>
                  <w:r>
                    <w:rPr>
                      <w:rFonts w:hint="eastAsia" w:ascii="Times New Roman" w:hAnsi="Times New Roman" w:eastAsia="宋体" w:cs="Arial"/>
                      <w:snapToGrid w:val="0"/>
                      <w:color w:val="auto"/>
                      <w:kern w:val="0"/>
                      <w:sz w:val="21"/>
                      <w:szCs w:val="20"/>
                      <w:lang w:val="en-US" w:eastAsia="en-US" w:bidi="ar-SA"/>
                    </w:rPr>
                    <w:t>、NO</w:t>
                  </w:r>
                  <w:r>
                    <w:rPr>
                      <w:rFonts w:hint="eastAsia" w:ascii="Times New Roman" w:hAnsi="Times New Roman" w:eastAsia="宋体" w:cs="Arial"/>
                      <w:snapToGrid w:val="0"/>
                      <w:color w:val="auto"/>
                      <w:kern w:val="0"/>
                      <w:sz w:val="21"/>
                      <w:szCs w:val="20"/>
                      <w:vertAlign w:val="subscript"/>
                      <w:lang w:val="en-US" w:eastAsia="en-US" w:bidi="ar-SA"/>
                    </w:rPr>
                    <w:t>X</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2、项目生产工序中不涉VOCs的排放</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3、项目不属于钢铁、水泥、平板玻璃、有色金属冶炼、化工等工业项目，且不涉及重金属污染物及新污染物排放，不涉及锅炉使用。</w:t>
                  </w:r>
                </w:p>
              </w:tc>
              <w:tc>
                <w:tcPr>
                  <w:tcW w:w="344"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trPr>
              <w:tc>
                <w:tcPr>
                  <w:tcW w:w="469"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p>
              </w:tc>
              <w:tc>
                <w:tcPr>
                  <w:tcW w:w="516"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资源开发效率要求</w:t>
                  </w:r>
                </w:p>
              </w:tc>
              <w:tc>
                <w:tcPr>
                  <w:tcW w:w="2191"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w:t>
                  </w:r>
                  <w:r>
                    <w:rPr>
                      <w:rFonts w:hint="default" w:ascii="Times New Roman" w:hAnsi="Times New Roman" w:eastAsia="宋体" w:cs="Arial"/>
                      <w:snapToGrid w:val="0"/>
                      <w:color w:val="auto"/>
                      <w:kern w:val="0"/>
                      <w:sz w:val="21"/>
                      <w:szCs w:val="20"/>
                      <w:lang w:val="en-US" w:eastAsia="en-US" w:bidi="ar-SA"/>
                    </w:rPr>
                    <w:t>35</w:t>
                  </w:r>
                  <w:r>
                    <w:rPr>
                      <w:rFonts w:hint="eastAsia" w:ascii="Times New Roman" w:hAnsi="Times New Roman" w:eastAsia="宋体" w:cs="Arial"/>
                      <w:snapToGrid w:val="0"/>
                      <w:color w:val="auto"/>
                      <w:kern w:val="0"/>
                      <w:sz w:val="21"/>
                      <w:szCs w:val="20"/>
                      <w:lang w:val="en-US" w:eastAsia="en-US" w:bidi="ar-SA"/>
                    </w:rPr>
                    <w:t>蒸吨以下燃煤锅炉，以及每小时10蒸吨及以下燃生物质和其他使用高污染燃料的锅炉。集中供热管网覆盖范围内禁止新建、扩建分散燃煤、燃油等供热锅炉</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2.按照“提气、转电、控煤”的发展思路，推动陶瓷行业进一步优化用能结构，实现能源消费清洁低碳化。</w:t>
                  </w:r>
                </w:p>
              </w:tc>
              <w:tc>
                <w:tcPr>
                  <w:tcW w:w="1477"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项目未使用高污染燃料</w:t>
                  </w:r>
                </w:p>
              </w:tc>
              <w:tc>
                <w:tcPr>
                  <w:tcW w:w="344"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符合</w:t>
                  </w:r>
                </w:p>
              </w:tc>
            </w:tr>
          </w:tbl>
          <w:p>
            <w:pPr>
              <w:widowControl w:val="0"/>
              <w:kinsoku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hint="eastAsia" w:ascii="Times New Roman" w:hAnsi="Times New Roman" w:eastAsia="宋体" w:cs="Times New Roman"/>
                <w:snapToGrid w:val="0"/>
                <w:color w:val="auto"/>
                <w:kern w:val="0"/>
                <w:sz w:val="24"/>
                <w:szCs w:val="22"/>
                <w:lang w:val="en-US" w:eastAsia="zh-CN" w:bidi="ar-SA"/>
              </w:rPr>
              <w:t>对照查询结果，项目所选地块涉及1个生态环境管控单元，其中重点管控单元1个（环境管控单元编码：</w:t>
            </w:r>
            <w:r>
              <w:rPr>
                <w:rFonts w:hint="default" w:ascii="Times New Roman" w:hAnsi="Times New Roman" w:eastAsia="宋体" w:cs="Times New Roman"/>
                <w:snapToGrid w:val="0"/>
                <w:color w:val="auto"/>
                <w:kern w:val="0"/>
                <w:sz w:val="24"/>
                <w:szCs w:val="22"/>
                <w:lang w:val="en-US" w:eastAsia="zh-CN" w:bidi="ar-SA"/>
              </w:rPr>
              <w:t>ZH35018120008</w:t>
            </w:r>
            <w:r>
              <w:rPr>
                <w:rFonts w:hint="eastAsia" w:ascii="Times New Roman" w:hAnsi="Times New Roman" w:eastAsia="宋体" w:cs="Times New Roman"/>
                <w:snapToGrid w:val="0"/>
                <w:color w:val="auto"/>
                <w:kern w:val="0"/>
                <w:sz w:val="24"/>
                <w:szCs w:val="22"/>
                <w:lang w:val="en-US" w:eastAsia="zh-CN" w:bidi="ar-SA"/>
              </w:rPr>
              <w:t>），具体管控要求及符合性分析见表1-3。</w:t>
            </w:r>
          </w:p>
          <w:p>
            <w:pPr>
              <w:adjustRightInd w:val="0"/>
              <w:spacing w:line="360" w:lineRule="exact"/>
              <w:jc w:val="center"/>
              <w:rPr>
                <w:rFonts w:hint="eastAsia" w:ascii="Times New Roman" w:hAnsi="Times New Roman" w:eastAsia="宋体" w:cs="宋体"/>
                <w:b/>
                <w:bCs/>
                <w:snapToGrid w:val="0"/>
                <w:color w:val="auto"/>
                <w:kern w:val="0"/>
                <w:sz w:val="24"/>
                <w:szCs w:val="24"/>
                <w:lang w:val="en-US" w:eastAsia="zh-CN" w:bidi="ar-SA"/>
              </w:rPr>
            </w:pPr>
            <w:r>
              <w:rPr>
                <w:rFonts w:hint="eastAsia" w:ascii="Times New Roman" w:hAnsi="Times New Roman" w:eastAsia="宋体" w:cs="宋体"/>
                <w:b/>
                <w:bCs/>
                <w:snapToGrid w:val="0"/>
                <w:color w:val="auto"/>
                <w:kern w:val="0"/>
                <w:sz w:val="24"/>
                <w:szCs w:val="24"/>
                <w:lang w:val="en-US" w:eastAsia="zh-CN" w:bidi="ar-SA"/>
              </w:rPr>
              <w:t>表</w:t>
            </w:r>
            <w:r>
              <w:rPr>
                <w:rFonts w:hint="default" w:ascii="Times New Roman" w:hAnsi="Times New Roman" w:eastAsia="宋体" w:cs="Times New Roman"/>
                <w:b/>
                <w:bCs/>
                <w:snapToGrid w:val="0"/>
                <w:color w:val="auto"/>
                <w:kern w:val="0"/>
                <w:sz w:val="24"/>
                <w:szCs w:val="24"/>
                <w:lang w:val="en-US" w:eastAsia="zh-CN" w:bidi="ar-SA"/>
              </w:rPr>
              <w:t>1</w:t>
            </w:r>
            <w:r>
              <w:rPr>
                <w:rFonts w:hint="eastAsia" w:ascii="Times New Roman" w:hAnsi="Times New Roman" w:eastAsia="宋体" w:cs="宋体"/>
                <w:b/>
                <w:bCs/>
                <w:snapToGrid w:val="0"/>
                <w:color w:val="auto"/>
                <w:kern w:val="0"/>
                <w:sz w:val="24"/>
                <w:szCs w:val="24"/>
                <w:lang w:val="en-US" w:eastAsia="zh-CN" w:bidi="ar-SA"/>
              </w:rPr>
              <w:t>-</w:t>
            </w:r>
            <w:r>
              <w:rPr>
                <w:rFonts w:hint="default" w:ascii="Times New Roman" w:hAnsi="Times New Roman" w:eastAsia="宋体" w:cs="Times New Roman"/>
                <w:b/>
                <w:bCs/>
                <w:snapToGrid w:val="0"/>
                <w:color w:val="auto"/>
                <w:kern w:val="0"/>
                <w:sz w:val="24"/>
                <w:szCs w:val="24"/>
                <w:lang w:val="en-US" w:eastAsia="zh-CN" w:bidi="ar-SA"/>
              </w:rPr>
              <w:t>3</w:t>
            </w:r>
            <w:r>
              <w:rPr>
                <w:rFonts w:hint="eastAsia" w:ascii="Times New Roman" w:hAnsi="Times New Roman" w:eastAsia="宋体" w:cs="Times New Roman"/>
                <w:b/>
                <w:bCs/>
                <w:snapToGrid w:val="0"/>
                <w:color w:val="auto"/>
                <w:kern w:val="0"/>
                <w:sz w:val="24"/>
                <w:szCs w:val="24"/>
                <w:lang w:val="en-US" w:eastAsia="zh-CN" w:bidi="ar-SA"/>
              </w:rPr>
              <w:t xml:space="preserve"> </w:t>
            </w:r>
            <w:r>
              <w:rPr>
                <w:rFonts w:hint="eastAsia" w:ascii="Times New Roman" w:hAnsi="Times New Roman" w:eastAsia="宋体" w:cs="宋体"/>
                <w:b/>
                <w:bCs/>
                <w:snapToGrid w:val="0"/>
                <w:color w:val="auto"/>
                <w:kern w:val="0"/>
                <w:sz w:val="24"/>
                <w:szCs w:val="24"/>
                <w:lang w:val="en-US" w:eastAsia="zh-CN" w:bidi="ar-SA"/>
              </w:rPr>
              <w:t>项目与福清市重点管控单元</w:t>
            </w:r>
            <w:r>
              <w:rPr>
                <w:rFonts w:hint="default" w:ascii="Times New Roman" w:hAnsi="Times New Roman" w:eastAsia="宋体" w:cs="Times New Roman"/>
                <w:b/>
                <w:bCs/>
                <w:snapToGrid w:val="0"/>
                <w:color w:val="auto"/>
                <w:kern w:val="0"/>
                <w:sz w:val="24"/>
                <w:szCs w:val="24"/>
                <w:lang w:val="en-US" w:eastAsia="zh-CN" w:bidi="ar-SA"/>
              </w:rPr>
              <w:t>1</w:t>
            </w:r>
            <w:r>
              <w:rPr>
                <w:rFonts w:hint="eastAsia" w:ascii="Times New Roman" w:hAnsi="Times New Roman" w:eastAsia="宋体" w:cs="宋体"/>
                <w:b/>
                <w:bCs/>
                <w:snapToGrid w:val="0"/>
                <w:color w:val="auto"/>
                <w:kern w:val="0"/>
                <w:sz w:val="24"/>
                <w:szCs w:val="24"/>
                <w:lang w:val="en-US" w:eastAsia="zh-CN" w:bidi="ar-SA"/>
              </w:rPr>
              <w:t>准入要求符合性分析</w:t>
            </w:r>
          </w:p>
          <w:tbl>
            <w:tblPr>
              <w:tblStyle w:val="39"/>
              <w:tblW w:w="4998" w:type="pct"/>
              <w:jc w:val="center"/>
              <w:tblCellSpacing w:w="0" w:type="dxa"/>
              <w:shd w:val="clear" w:color="auto" w:fill="auto"/>
              <w:tblLayout w:type="autofit"/>
              <w:tblCellMar>
                <w:top w:w="0" w:type="dxa"/>
                <w:left w:w="108" w:type="dxa"/>
                <w:bottom w:w="0" w:type="dxa"/>
                <w:right w:w="108" w:type="dxa"/>
              </w:tblCellMar>
            </w:tblPr>
            <w:tblGrid>
              <w:gridCol w:w="868"/>
              <w:gridCol w:w="2853"/>
              <w:gridCol w:w="1867"/>
              <w:gridCol w:w="882"/>
            </w:tblGrid>
            <w:tr>
              <w:tblPrEx>
                <w:shd w:val="clear" w:color="auto" w:fill="auto"/>
                <w:tblCellMar>
                  <w:top w:w="0" w:type="dxa"/>
                  <w:left w:w="108" w:type="dxa"/>
                  <w:bottom w:w="0" w:type="dxa"/>
                  <w:right w:w="108" w:type="dxa"/>
                </w:tblCellMar>
              </w:tblPrEx>
              <w:trPr>
                <w:tblCellSpacing w:w="0" w:type="dxa"/>
                <w:jc w:val="center"/>
              </w:trPr>
              <w:tc>
                <w:tcPr>
                  <w:tcW w:w="2875" w:type="pct"/>
                  <w:gridSpan w:val="2"/>
                  <w:tcBorders>
                    <w:top w:val="single" w:color="000000" w:sz="12" w:space="0"/>
                    <w:left w:val="nil"/>
                    <w:bottom w:val="single" w:color="000000" w:sz="4" w:space="0"/>
                    <w:right w:val="single" w:color="000000" w:sz="4" w:space="0"/>
                  </w:tcBorders>
                  <w:shd w:val="clear" w:color="auto" w:fill="auto"/>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0"/>
                      <w:lang w:val="en-US" w:eastAsia="en-US" w:bidi="ar-SA"/>
                    </w:rPr>
                  </w:pPr>
                  <w:r>
                    <w:rPr>
                      <w:rFonts w:hint="eastAsia" w:ascii="Times New Roman" w:hAnsi="Times New Roman" w:eastAsia="宋体" w:cs="Arial"/>
                      <w:b/>
                      <w:bCs/>
                      <w:snapToGrid w:val="0"/>
                      <w:color w:val="auto"/>
                      <w:kern w:val="0"/>
                      <w:sz w:val="21"/>
                      <w:szCs w:val="20"/>
                      <w:lang w:val="en-US" w:eastAsia="en-US" w:bidi="ar-SA"/>
                    </w:rPr>
                    <w:t>准入要求</w:t>
                  </w:r>
                </w:p>
              </w:tc>
              <w:tc>
                <w:tcPr>
                  <w:tcW w:w="1442" w:type="pct"/>
                  <w:tcBorders>
                    <w:top w:val="single" w:color="000000" w:sz="12" w:space="0"/>
                    <w:left w:val="single" w:color="000000" w:sz="4" w:space="0"/>
                    <w:bottom w:val="single" w:color="000000" w:sz="4" w:space="0"/>
                    <w:right w:val="single" w:color="000000" w:sz="4" w:space="0"/>
                  </w:tcBorders>
                  <w:shd w:val="clear" w:color="auto" w:fill="auto"/>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0"/>
                      <w:lang w:val="en-US" w:eastAsia="en-US" w:bidi="ar-SA"/>
                    </w:rPr>
                  </w:pPr>
                  <w:r>
                    <w:rPr>
                      <w:rFonts w:hint="eastAsia" w:ascii="Times New Roman" w:hAnsi="Times New Roman" w:eastAsia="宋体" w:cs="Arial"/>
                      <w:b/>
                      <w:bCs/>
                      <w:snapToGrid w:val="0"/>
                      <w:color w:val="auto"/>
                      <w:kern w:val="0"/>
                      <w:sz w:val="21"/>
                      <w:szCs w:val="20"/>
                      <w:lang w:val="en-US" w:eastAsia="en-US" w:bidi="ar-SA"/>
                    </w:rPr>
                    <w:t>本项目</w:t>
                  </w:r>
                </w:p>
              </w:tc>
              <w:tc>
                <w:tcPr>
                  <w:tcW w:w="681" w:type="pct"/>
                  <w:tcBorders>
                    <w:top w:val="single" w:color="000000" w:sz="12" w:space="0"/>
                    <w:left w:val="single" w:color="000000" w:sz="4" w:space="0"/>
                    <w:bottom w:val="single" w:color="000000" w:sz="4" w:space="0"/>
                    <w:right w:val="nil"/>
                  </w:tcBorders>
                  <w:shd w:val="clear" w:color="auto" w:fill="auto"/>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0"/>
                      <w:lang w:val="en-US" w:eastAsia="en-US" w:bidi="ar-SA"/>
                    </w:rPr>
                  </w:pPr>
                  <w:r>
                    <w:rPr>
                      <w:rFonts w:hint="eastAsia" w:ascii="Times New Roman" w:hAnsi="Times New Roman" w:eastAsia="宋体" w:cs="Arial"/>
                      <w:b/>
                      <w:bCs/>
                      <w:snapToGrid w:val="0"/>
                      <w:color w:val="auto"/>
                      <w:kern w:val="0"/>
                      <w:sz w:val="21"/>
                      <w:szCs w:val="20"/>
                      <w:lang w:val="en-US" w:eastAsia="en-US" w:bidi="ar-SA"/>
                    </w:rPr>
                    <w:t>是否符合准入要求</w:t>
                  </w:r>
                </w:p>
              </w:tc>
            </w:tr>
            <w:tr>
              <w:tblPrEx>
                <w:shd w:val="clear" w:color="auto" w:fill="auto"/>
                <w:tblCellMar>
                  <w:top w:w="0" w:type="dxa"/>
                  <w:left w:w="108" w:type="dxa"/>
                  <w:bottom w:w="0" w:type="dxa"/>
                  <w:right w:w="108" w:type="dxa"/>
                </w:tblCellMar>
              </w:tblPrEx>
              <w:trPr>
                <w:tblCellSpacing w:w="0" w:type="dxa"/>
                <w:jc w:val="center"/>
              </w:trPr>
              <w:tc>
                <w:tcPr>
                  <w:tcW w:w="671" w:type="pct"/>
                  <w:tcBorders>
                    <w:top w:val="single" w:color="000000" w:sz="4" w:space="0"/>
                    <w:left w:val="nil"/>
                    <w:bottom w:val="single" w:color="000000" w:sz="4" w:space="0"/>
                    <w:right w:val="single" w:color="000000" w:sz="4" w:space="0"/>
                  </w:tcBorders>
                  <w:shd w:val="clear" w:color="auto" w:fill="auto"/>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空间布局</w:t>
                  </w:r>
                </w:p>
              </w:tc>
              <w:tc>
                <w:tcPr>
                  <w:tcW w:w="220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严格控制包装印刷、工业涂装、制鞋等高VOCs排放的项目建设，相关新建项目必须进入工业园区</w:t>
                  </w:r>
                  <w:r>
                    <w:rPr>
                      <w:rFonts w:hint="eastAsia" w:ascii="Times New Roman" w:hAnsi="Times New Roman" w:eastAsia="宋体" w:cs="Arial"/>
                      <w:snapToGrid w:val="0"/>
                      <w:color w:val="auto"/>
                      <w:kern w:val="0"/>
                      <w:sz w:val="21"/>
                      <w:szCs w:val="20"/>
                      <w:lang w:val="en-US" w:eastAsia="zh-CN" w:bidi="ar-SA"/>
                    </w:rPr>
                    <w:t>；</w:t>
                  </w:r>
                </w:p>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禁止开发利用未经评估和无害化处理的列入建设用地污染地块名录及开发利用负面清单的土地。</w:t>
                  </w:r>
                </w:p>
              </w:tc>
              <w:tc>
                <w:tcPr>
                  <w:tcW w:w="14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项目不属于有色金属、印染、原料药制造、化工、危险化学品生产企业；项目生产过程中不涉及VOC</w:t>
                  </w:r>
                  <w:r>
                    <w:rPr>
                      <w:rFonts w:hint="eastAsia" w:ascii="Times New Roman" w:hAnsi="Times New Roman" w:eastAsia="宋体" w:cs="Arial"/>
                      <w:snapToGrid w:val="0"/>
                      <w:color w:val="auto"/>
                      <w:kern w:val="0"/>
                      <w:sz w:val="21"/>
                      <w:szCs w:val="20"/>
                      <w:vertAlign w:val="subscript"/>
                      <w:lang w:val="en-US" w:eastAsia="en-US" w:bidi="ar-SA"/>
                    </w:rPr>
                    <w:t>S</w:t>
                  </w:r>
                  <w:r>
                    <w:rPr>
                      <w:rFonts w:hint="eastAsia" w:ascii="Times New Roman" w:hAnsi="Times New Roman" w:eastAsia="宋体" w:cs="Arial"/>
                      <w:snapToGrid w:val="0"/>
                      <w:color w:val="auto"/>
                      <w:kern w:val="0"/>
                      <w:sz w:val="21"/>
                      <w:szCs w:val="20"/>
                      <w:lang w:val="en-US" w:eastAsia="en-US" w:bidi="ar-SA"/>
                    </w:rPr>
                    <w:t>的排放，不使用未开发利用未经评估和无害化处理的列入建设用地污染地块名录及开发利用负面清单的土地。</w:t>
                  </w:r>
                </w:p>
              </w:tc>
              <w:tc>
                <w:tcPr>
                  <w:tcW w:w="681" w:type="pct"/>
                  <w:tcBorders>
                    <w:top w:val="single" w:color="000000" w:sz="4" w:space="0"/>
                    <w:left w:val="single" w:color="000000" w:sz="4" w:space="0"/>
                    <w:bottom w:val="single" w:color="000000" w:sz="4" w:space="0"/>
                    <w:right w:val="nil"/>
                  </w:tcBorders>
                  <w:shd w:val="clear" w:color="auto" w:fill="auto"/>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符合</w:t>
                  </w:r>
                </w:p>
              </w:tc>
            </w:tr>
            <w:tr>
              <w:tblPrEx>
                <w:tblCellMar>
                  <w:top w:w="0" w:type="dxa"/>
                  <w:left w:w="108" w:type="dxa"/>
                  <w:bottom w:w="0" w:type="dxa"/>
                  <w:right w:w="108" w:type="dxa"/>
                </w:tblCellMar>
              </w:tblPrEx>
              <w:trPr>
                <w:tblCellSpacing w:w="0" w:type="dxa"/>
                <w:jc w:val="center"/>
              </w:trPr>
              <w:tc>
                <w:tcPr>
                  <w:tcW w:w="671" w:type="pct"/>
                  <w:tcBorders>
                    <w:top w:val="single" w:color="000000" w:sz="4" w:space="0"/>
                    <w:left w:val="nil"/>
                    <w:bottom w:val="single" w:color="000000" w:sz="4" w:space="0"/>
                    <w:right w:val="single" w:color="000000" w:sz="4" w:space="0"/>
                  </w:tcBorders>
                  <w:shd w:val="clear" w:color="auto" w:fill="auto"/>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污染物排放管控</w:t>
                  </w:r>
                </w:p>
              </w:tc>
              <w:tc>
                <w:tcPr>
                  <w:tcW w:w="220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落实新增二氧化硫、氮氧化物和VOCs排放总量控制要求。</w:t>
                  </w:r>
                </w:p>
              </w:tc>
              <w:tc>
                <w:tcPr>
                  <w:tcW w:w="14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项目</w:t>
                  </w:r>
                  <w:r>
                    <w:rPr>
                      <w:rFonts w:hint="eastAsia" w:ascii="Times New Roman" w:hAnsi="Times New Roman" w:eastAsia="宋体" w:cs="Arial"/>
                      <w:snapToGrid w:val="0"/>
                      <w:color w:val="auto"/>
                      <w:kern w:val="0"/>
                      <w:sz w:val="21"/>
                      <w:szCs w:val="20"/>
                      <w:lang w:val="en-US" w:eastAsia="zh-CN" w:bidi="ar-SA"/>
                    </w:rPr>
                    <w:t>加工工序不涉及SO</w:t>
                  </w:r>
                  <w:r>
                    <w:rPr>
                      <w:rFonts w:hint="eastAsia" w:ascii="Times New Roman" w:hAnsi="Times New Roman" w:eastAsia="宋体" w:cs="Arial"/>
                      <w:snapToGrid w:val="0"/>
                      <w:color w:val="auto"/>
                      <w:kern w:val="0"/>
                      <w:sz w:val="21"/>
                      <w:szCs w:val="20"/>
                      <w:vertAlign w:val="subscript"/>
                      <w:lang w:val="en-US" w:eastAsia="zh-CN" w:bidi="ar-SA"/>
                    </w:rPr>
                    <w:t>2</w:t>
                  </w:r>
                  <w:r>
                    <w:rPr>
                      <w:rFonts w:hint="eastAsia" w:ascii="Times New Roman" w:hAnsi="Times New Roman" w:eastAsia="宋体" w:cs="Arial"/>
                      <w:snapToGrid w:val="0"/>
                      <w:color w:val="auto"/>
                      <w:kern w:val="0"/>
                      <w:sz w:val="21"/>
                      <w:szCs w:val="20"/>
                      <w:lang w:val="en-US" w:eastAsia="zh-CN" w:bidi="ar-SA"/>
                    </w:rPr>
                    <w:t>、NOx、VOCs的排放</w:t>
                  </w:r>
                </w:p>
              </w:tc>
              <w:tc>
                <w:tcPr>
                  <w:tcW w:w="681" w:type="pct"/>
                  <w:tcBorders>
                    <w:top w:val="single" w:color="000000" w:sz="4" w:space="0"/>
                    <w:left w:val="single" w:color="000000" w:sz="4" w:space="0"/>
                    <w:bottom w:val="single" w:color="000000" w:sz="4" w:space="0"/>
                    <w:right w:val="nil"/>
                  </w:tcBorders>
                  <w:shd w:val="clear" w:color="auto" w:fill="auto"/>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符合</w:t>
                  </w:r>
                </w:p>
              </w:tc>
            </w:tr>
            <w:tr>
              <w:tblPrEx>
                <w:tblCellMar>
                  <w:top w:w="0" w:type="dxa"/>
                  <w:left w:w="108" w:type="dxa"/>
                  <w:bottom w:w="0" w:type="dxa"/>
                  <w:right w:w="108" w:type="dxa"/>
                </w:tblCellMar>
              </w:tblPrEx>
              <w:trPr>
                <w:tblCellSpacing w:w="0" w:type="dxa"/>
                <w:jc w:val="center"/>
              </w:trPr>
              <w:tc>
                <w:tcPr>
                  <w:tcW w:w="671" w:type="pct"/>
                  <w:tcBorders>
                    <w:top w:val="single" w:color="000000" w:sz="4" w:space="0"/>
                    <w:left w:val="nil"/>
                    <w:bottom w:val="single" w:color="000000" w:sz="4" w:space="0"/>
                    <w:right w:val="single" w:color="000000" w:sz="4" w:space="0"/>
                  </w:tcBorders>
                  <w:shd w:val="clear" w:color="auto" w:fill="auto"/>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环境</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风险</w:t>
                  </w:r>
                </w:p>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防控</w:t>
                  </w:r>
                </w:p>
              </w:tc>
              <w:tc>
                <w:tcPr>
                  <w:tcW w:w="220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14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项目不属于化学原料和化学制品制造业、有色金属冶炼和压延加工业等企业的生产用地</w:t>
                  </w:r>
                </w:p>
              </w:tc>
              <w:tc>
                <w:tcPr>
                  <w:tcW w:w="681" w:type="pct"/>
                  <w:tcBorders>
                    <w:top w:val="single" w:color="000000" w:sz="4" w:space="0"/>
                    <w:left w:val="single" w:color="000000" w:sz="4" w:space="0"/>
                    <w:bottom w:val="single" w:color="000000" w:sz="4" w:space="0"/>
                    <w:right w:val="nil"/>
                  </w:tcBorders>
                  <w:shd w:val="clear" w:color="auto" w:fill="auto"/>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符合</w:t>
                  </w:r>
                </w:p>
              </w:tc>
            </w:tr>
            <w:tr>
              <w:tblPrEx>
                <w:tblCellMar>
                  <w:top w:w="0" w:type="dxa"/>
                  <w:left w:w="108" w:type="dxa"/>
                  <w:bottom w:w="0" w:type="dxa"/>
                  <w:right w:w="108" w:type="dxa"/>
                </w:tblCellMar>
              </w:tblPrEx>
              <w:trPr>
                <w:tblCellSpacing w:w="0" w:type="dxa"/>
                <w:jc w:val="center"/>
              </w:trPr>
              <w:tc>
                <w:tcPr>
                  <w:tcW w:w="671" w:type="pct"/>
                  <w:tcBorders>
                    <w:top w:val="single" w:color="000000" w:sz="4" w:space="0"/>
                    <w:left w:val="nil"/>
                    <w:bottom w:val="single" w:color="000000" w:sz="12" w:space="0"/>
                    <w:right w:val="single" w:color="000000" w:sz="4" w:space="0"/>
                  </w:tcBorders>
                  <w:shd w:val="clear" w:color="auto" w:fill="auto"/>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资源</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开发</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效率</w:t>
                  </w:r>
                </w:p>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要求</w:t>
                  </w:r>
                </w:p>
              </w:tc>
              <w:tc>
                <w:tcPr>
                  <w:tcW w:w="2203" w:type="pct"/>
                  <w:tcBorders>
                    <w:top w:val="single" w:color="000000" w:sz="4" w:space="0"/>
                    <w:left w:val="single" w:color="000000" w:sz="4" w:space="0"/>
                    <w:bottom w:val="single" w:color="000000" w:sz="12" w:space="0"/>
                    <w:right w:val="single" w:color="000000" w:sz="4" w:space="0"/>
                  </w:tcBorders>
                  <w:shd w:val="clear" w:color="auto" w:fill="auto"/>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高污染燃料禁燃区内禁止燃用高污染燃料，禁止新建、扩建燃用高污染燃料的设施。已建的燃用高污染燃料设施，限期改用电、天然气、液化石油气等清洁能源。</w:t>
                  </w:r>
                </w:p>
              </w:tc>
              <w:tc>
                <w:tcPr>
                  <w:tcW w:w="1442" w:type="pct"/>
                  <w:tcBorders>
                    <w:top w:val="single" w:color="000000" w:sz="4" w:space="0"/>
                    <w:left w:val="single" w:color="000000" w:sz="4" w:space="0"/>
                    <w:bottom w:val="single" w:color="000000" w:sz="12" w:space="0"/>
                    <w:right w:val="single" w:color="000000" w:sz="4" w:space="0"/>
                  </w:tcBorders>
                  <w:shd w:val="clear" w:color="auto" w:fill="auto"/>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项目不涉及高污染燃料及设备。</w:t>
                  </w:r>
                </w:p>
              </w:tc>
              <w:tc>
                <w:tcPr>
                  <w:tcW w:w="681" w:type="pct"/>
                  <w:tcBorders>
                    <w:top w:val="single" w:color="000000" w:sz="4" w:space="0"/>
                    <w:left w:val="single" w:color="000000" w:sz="4" w:space="0"/>
                    <w:bottom w:val="single" w:color="000000" w:sz="12" w:space="0"/>
                    <w:right w:val="nil"/>
                  </w:tcBorders>
                  <w:shd w:val="clear" w:color="auto" w:fill="auto"/>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符合</w:t>
                  </w:r>
                </w:p>
              </w:tc>
            </w:tr>
          </w:tbl>
          <w:p>
            <w:pPr>
              <w:widowControl w:val="0"/>
              <w:kinsoku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hint="eastAsia" w:ascii="Times New Roman" w:hAnsi="Times New Roman" w:eastAsia="宋体" w:cs="Times New Roman"/>
                <w:snapToGrid w:val="0"/>
                <w:color w:val="auto"/>
                <w:kern w:val="0"/>
                <w:sz w:val="24"/>
                <w:szCs w:val="22"/>
                <w:lang w:val="en-US" w:eastAsia="zh-CN" w:bidi="ar-SA"/>
              </w:rPr>
              <w:t>对照上表1-3可知，本项目主要从事建筑干粉砂浆的加工生产，不涉及福州市福清市生态环境总体准入要求的空间布局要求及污染物排放管控约束，项目的建设符合福州市福清市生态环境分区管控要求。</w:t>
            </w:r>
          </w:p>
          <w:p>
            <w:pPr>
              <w:pStyle w:val="231"/>
              <w:spacing w:before="3" w:line="221" w:lineRule="auto"/>
              <w:ind w:left="117"/>
              <w:rPr>
                <w:rFonts w:ascii="Times New Roman" w:hAnsi="Times New Roman"/>
                <w:color w:val="auto"/>
                <w:sz w:val="28"/>
                <w:szCs w:val="28"/>
              </w:rPr>
            </w:pPr>
            <w:r>
              <w:rPr>
                <w:rFonts w:ascii="Times New Roman" w:hAnsi="Times New Roman" w:eastAsia="Times New Roman" w:cs="Times New Roman"/>
                <w:b/>
                <w:bCs/>
                <w:color w:val="auto"/>
                <w:spacing w:val="-3"/>
                <w:sz w:val="28"/>
                <w:szCs w:val="28"/>
              </w:rPr>
              <w:t>1.</w:t>
            </w:r>
            <w:r>
              <w:rPr>
                <w:rFonts w:hint="eastAsia" w:ascii="Times New Roman" w:hAnsi="Times New Roman" w:cs="Times New Roman"/>
                <w:b/>
                <w:bCs/>
                <w:color w:val="auto"/>
                <w:spacing w:val="-3"/>
                <w:sz w:val="28"/>
                <w:szCs w:val="28"/>
                <w:lang w:val="en-US" w:eastAsia="zh-CN"/>
              </w:rPr>
              <w:t xml:space="preserve">5 </w:t>
            </w:r>
            <w:r>
              <w:rPr>
                <w:rFonts w:ascii="Times New Roman" w:hAnsi="Times New Roman"/>
                <w:b/>
                <w:bCs/>
                <w:color w:val="auto"/>
                <w:spacing w:val="-3"/>
                <w:sz w:val="28"/>
                <w:szCs w:val="28"/>
              </w:rPr>
              <w:t>与周边环境相容性分析</w:t>
            </w:r>
          </w:p>
          <w:p>
            <w:pPr>
              <w:pStyle w:val="231"/>
              <w:spacing w:before="204" w:line="360" w:lineRule="auto"/>
              <w:ind w:left="109" w:right="103" w:firstLine="482"/>
              <w:jc w:val="both"/>
              <w:rPr>
                <w:rFonts w:hint="eastAsia" w:ascii="Times New Roman" w:hAnsi="Times New Roman" w:eastAsia="宋体" w:cs="Times New Roman"/>
                <w:snapToGrid w:val="0"/>
                <w:color w:val="auto"/>
                <w:kern w:val="0"/>
                <w:sz w:val="24"/>
                <w:szCs w:val="22"/>
                <w:lang w:val="en-US" w:eastAsia="zh-CN" w:bidi="ar-SA"/>
              </w:rPr>
            </w:pPr>
            <w:r>
              <w:rPr>
                <w:rFonts w:ascii="Times New Roman" w:hAnsi="Times New Roman"/>
                <w:color w:val="auto"/>
              </w:rPr>
              <w:t>项目从事</w:t>
            </w:r>
            <w:r>
              <w:rPr>
                <w:rFonts w:hint="eastAsia" w:ascii="Times New Roman" w:hAnsi="Times New Roman"/>
                <w:color w:val="auto"/>
                <w:lang w:val="en-US" w:eastAsia="zh-CN"/>
              </w:rPr>
              <w:t>建筑干粉砂浆</w:t>
            </w:r>
            <w:r>
              <w:rPr>
                <w:rFonts w:ascii="Times New Roman" w:hAnsi="Times New Roman"/>
                <w:color w:val="auto"/>
              </w:rPr>
              <w:t>的加工，不属于高污染、高能耗项目；项目周围主要为其他企业工厂及空地；本环评认为，只要该项目自觉遵守有关法律法规，切实落实各项环保治理设施的建设，并保证各设施正常运行，实现各项污染物达标排放，项目建设对周边环境影响小，与周边环</w:t>
            </w:r>
            <w:r>
              <w:rPr>
                <w:rFonts w:ascii="Times New Roman" w:hAnsi="Times New Roman"/>
                <w:color w:val="auto"/>
                <w:spacing w:val="-3"/>
              </w:rPr>
              <w:t>境相容。</w:t>
            </w:r>
          </w:p>
        </w:tc>
      </w:tr>
    </w:tbl>
    <w:p>
      <w:pPr>
        <w:spacing w:line="360" w:lineRule="auto"/>
        <w:outlineLvl w:val="0"/>
        <w:rPr>
          <w:rFonts w:ascii="Times New Roman" w:hAnsi="Times New Roman" w:eastAsia="黑体"/>
          <w:color w:val="auto"/>
          <w:sz w:val="30"/>
        </w:rPr>
        <w:sectPr>
          <w:footerReference r:id="rId5" w:type="default"/>
          <w:pgSz w:w="11906" w:h="16838" w:orient="landscape"/>
          <w:pgMar w:top="1701" w:right="1531" w:bottom="1701" w:left="1531" w:header="851" w:footer="1077" w:gutter="0"/>
          <w:pgBorders>
            <w:top w:val="none" w:sz="0" w:space="0"/>
            <w:left w:val="none" w:sz="0" w:space="0"/>
            <w:bottom w:val="none" w:sz="0" w:space="0"/>
            <w:right w:val="none" w:sz="0" w:space="0"/>
          </w:pgBorders>
          <w:pgNumType w:fmt="decimal" w:start="1"/>
          <w:cols w:space="720" w:num="1"/>
        </w:sectPr>
      </w:pPr>
    </w:p>
    <w:p>
      <w:pPr>
        <w:pStyle w:val="207"/>
        <w:jc w:val="center"/>
        <w:outlineLvl w:val="0"/>
        <w:rPr>
          <w:rFonts w:ascii="Times New Roman" w:hAnsi="Times New Roman" w:eastAsia="黑体"/>
          <w:color w:val="auto"/>
          <w:sz w:val="30"/>
          <w:szCs w:val="30"/>
        </w:rPr>
      </w:pPr>
      <w:r>
        <w:rPr>
          <w:rFonts w:hint="eastAsia" w:ascii="Times New Roman" w:hAnsi="Times New Roman" w:eastAsia="黑体"/>
          <w:color w:val="auto"/>
          <w:sz w:val="30"/>
          <w:szCs w:val="30"/>
        </w:rPr>
        <w:t>二、建设项目工程分析</w:t>
      </w:r>
    </w:p>
    <w:tbl>
      <w:tblPr>
        <w:tblStyle w:val="39"/>
        <w:tblW w:w="0" w:type="auto"/>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426"/>
        <w:gridCol w:w="8634"/>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349" w:hRule="atLeast"/>
          <w:jc w:val="center"/>
        </w:trPr>
        <w:tc>
          <w:tcPr>
            <w:tcW w:w="823" w:type="dxa"/>
            <w:noWrap w:val="0"/>
            <w:vAlign w:val="center"/>
          </w:tcPr>
          <w:p>
            <w:pPr>
              <w:pStyle w:val="207"/>
              <w:spacing w:before="0" w:beforeAutospacing="0" w:after="0" w:afterAutospacing="0"/>
              <w:jc w:val="center"/>
              <w:rPr>
                <w:rFonts w:ascii="Times New Roman" w:hAnsi="Times New Roman" w:cs="宋体"/>
                <w:color w:val="auto"/>
                <w:sz w:val="21"/>
                <w:szCs w:val="21"/>
              </w:rPr>
            </w:pPr>
            <w:r>
              <w:rPr>
                <w:rFonts w:hint="eastAsia" w:ascii="Times New Roman" w:hAnsi="Times New Roman" w:cs="宋体"/>
                <w:color w:val="auto"/>
                <w:sz w:val="21"/>
                <w:szCs w:val="21"/>
              </w:rPr>
              <w:t>建设内容</w:t>
            </w:r>
          </w:p>
        </w:tc>
        <w:tc>
          <w:tcPr>
            <w:tcW w:w="8161" w:type="dxa"/>
            <w:noWrap w:val="0"/>
            <w:vAlign w:val="top"/>
          </w:tcPr>
          <w:p>
            <w:pPr>
              <w:pStyle w:val="2"/>
              <w:keepNext/>
              <w:keepLines w:val="0"/>
              <w:pageBreakBefore w:val="0"/>
              <w:widowControl/>
              <w:kinsoku w:val="0"/>
              <w:wordWrap/>
              <w:overflowPunct w:val="0"/>
              <w:topLinePunct w:val="0"/>
              <w:autoSpaceDE w:val="0"/>
              <w:autoSpaceDN w:val="0"/>
              <w:bidi w:val="0"/>
              <w:adjustRightInd w:val="0"/>
              <w:snapToGrid w:val="0"/>
              <w:spacing w:before="0" w:after="0" w:line="360" w:lineRule="auto"/>
              <w:ind w:left="0" w:firstLine="0"/>
              <w:jc w:val="left"/>
              <w:textAlignment w:val="baseline"/>
              <w:rPr>
                <w:rFonts w:hint="default" w:ascii="Times New Roman" w:hAnsi="Times New Roman" w:eastAsia="宋体" w:cs="Arial"/>
                <w:b/>
                <w:bCs/>
                <w:snapToGrid w:val="0"/>
                <w:color w:val="auto"/>
                <w:kern w:val="44"/>
                <w:sz w:val="28"/>
                <w:szCs w:val="30"/>
                <w:lang w:val="en-US" w:eastAsia="en-US"/>
              </w:rPr>
            </w:pPr>
            <w:r>
              <w:rPr>
                <w:rFonts w:hint="default" w:ascii="Times New Roman" w:hAnsi="Times New Roman" w:eastAsia="宋体" w:cs="Arial"/>
                <w:b/>
                <w:bCs/>
                <w:snapToGrid w:val="0"/>
                <w:color w:val="auto"/>
                <w:kern w:val="44"/>
                <w:sz w:val="28"/>
                <w:szCs w:val="30"/>
                <w:lang w:val="en-US" w:eastAsia="en-US"/>
              </w:rPr>
              <w:t>2.1</w:t>
            </w:r>
            <w:r>
              <w:rPr>
                <w:rFonts w:hint="eastAsia" w:ascii="Times New Roman" w:hAnsi="Times New Roman" w:eastAsia="宋体" w:cs="Arial"/>
                <w:b/>
                <w:bCs/>
                <w:snapToGrid w:val="0"/>
                <w:color w:val="auto"/>
                <w:kern w:val="44"/>
                <w:sz w:val="28"/>
                <w:szCs w:val="30"/>
                <w:lang w:val="en-US" w:eastAsia="zh-CN"/>
              </w:rPr>
              <w:t xml:space="preserve"> </w:t>
            </w:r>
            <w:r>
              <w:rPr>
                <w:rFonts w:hint="default" w:ascii="Times New Roman" w:hAnsi="Times New Roman" w:eastAsia="宋体" w:cs="Arial"/>
                <w:b/>
                <w:bCs/>
                <w:snapToGrid w:val="0"/>
                <w:color w:val="auto"/>
                <w:kern w:val="44"/>
                <w:sz w:val="28"/>
                <w:szCs w:val="30"/>
                <w:lang w:val="en-US" w:eastAsia="en-US"/>
              </w:rPr>
              <w:t>项目由来</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color w:val="auto"/>
                <w:sz w:val="24"/>
              </w:rPr>
            </w:pPr>
            <w:r>
              <w:rPr>
                <w:rFonts w:hint="eastAsia" w:ascii="Times New Roman" w:hAnsi="Times New Roman" w:eastAsia="宋体" w:cs="Times New Roman"/>
                <w:snapToGrid w:val="0"/>
                <w:color w:val="auto"/>
                <w:kern w:val="0"/>
                <w:sz w:val="24"/>
                <w:szCs w:val="22"/>
                <w:shd w:val="clear" w:fill="FFFFFF" w:themeFill="background1"/>
                <w:lang w:val="en-US" w:eastAsia="zh-CN" w:bidi="ar-SA"/>
              </w:rPr>
              <w:t>福清润博建材有限公司</w:t>
            </w:r>
            <w:r>
              <w:rPr>
                <w:rFonts w:hint="eastAsia" w:ascii="Times New Roman" w:hAnsi="Times New Roman" w:eastAsia="宋体" w:cs="Times New Roman"/>
                <w:color w:val="auto"/>
                <w:sz w:val="24"/>
                <w:lang w:val="en-US" w:eastAsia="zh-CN"/>
              </w:rPr>
              <w:t>是一家从事加工建筑干粉砂浆的公司，成立于2021年11月09日成立，</w:t>
            </w:r>
            <w:r>
              <w:rPr>
                <w:rFonts w:hint="eastAsia" w:ascii="Times New Roman" w:hAnsi="Times New Roman"/>
                <w:color w:val="auto"/>
                <w:sz w:val="24"/>
                <w:lang w:val="en-US" w:eastAsia="zh-CN"/>
              </w:rPr>
              <w:t>致力于环保建筑材料的专业生产制造，有着专业的水平源自雄厚的技术实力，目前</w:t>
            </w:r>
            <w:r>
              <w:rPr>
                <w:rFonts w:hint="eastAsia" w:ascii="Times New Roman" w:hAnsi="Times New Roman" w:eastAsia="宋体" w:cs="Times New Roman"/>
                <w:snapToGrid w:val="0"/>
                <w:color w:val="auto"/>
                <w:kern w:val="0"/>
                <w:sz w:val="24"/>
                <w:szCs w:val="22"/>
                <w:shd w:val="clear" w:fill="FFFFFF" w:themeFill="background1"/>
                <w:lang w:val="en-US" w:eastAsia="zh-CN" w:bidi="ar-SA"/>
              </w:rPr>
              <w:t>福清润博建材有限公司</w:t>
            </w:r>
            <w:r>
              <w:rPr>
                <w:rFonts w:hint="eastAsia" w:ascii="Times New Roman" w:hAnsi="Times New Roman"/>
                <w:color w:val="auto"/>
                <w:sz w:val="24"/>
                <w:lang w:val="en-US" w:eastAsia="zh-CN"/>
              </w:rPr>
              <w:t>为了发展更好的市场前景，决定将企业建</w:t>
            </w:r>
            <w:r>
              <w:rPr>
                <w:rFonts w:hint="eastAsia" w:ascii="Times New Roman" w:hAnsi="Times New Roman" w:eastAsia="宋体" w:cs="Times New Roman"/>
                <w:color w:val="auto"/>
                <w:sz w:val="24"/>
                <w:lang w:val="en-US" w:eastAsia="zh-CN"/>
              </w:rPr>
              <w:t>设在</w:t>
            </w:r>
            <w:r>
              <w:rPr>
                <w:rFonts w:hint="eastAsia" w:ascii="Times New Roman" w:hAnsi="Times New Roman" w:eastAsia="宋体" w:cs="宋体"/>
                <w:snapToGrid w:val="0"/>
                <w:color w:val="auto"/>
                <w:kern w:val="0"/>
                <w:sz w:val="24"/>
                <w:szCs w:val="24"/>
                <w:u w:val="none" w:color="auto"/>
                <w:lang w:val="en-US" w:eastAsia="en-US" w:bidi="ar-SA"/>
              </w:rPr>
              <w:t>福建省福州市福清市海口镇东阁村</w:t>
            </w:r>
            <w:r>
              <w:rPr>
                <w:rFonts w:hint="eastAsia" w:ascii="Times New Roman" w:hAnsi="Times New Roman" w:eastAsia="宋体" w:cs="Times New Roman"/>
                <w:color w:val="auto"/>
                <w:sz w:val="24"/>
                <w:lang w:val="en-US" w:eastAsia="zh-CN"/>
              </w:rPr>
              <w:t>。</w:t>
            </w:r>
            <w:r>
              <w:rPr>
                <w:rFonts w:ascii="Times New Roman" w:hAnsi="Times New Roman"/>
                <w:color w:val="auto"/>
                <w:sz w:val="24"/>
              </w:rPr>
              <w:t>本项目总投资</w:t>
            </w:r>
            <w:r>
              <w:rPr>
                <w:rFonts w:hint="eastAsia" w:ascii="Times New Roman" w:hAnsi="Times New Roman"/>
                <w:color w:val="auto"/>
                <w:sz w:val="24"/>
                <w:lang w:val="en-US" w:eastAsia="zh-CN"/>
              </w:rPr>
              <w:t>150</w:t>
            </w:r>
            <w:r>
              <w:rPr>
                <w:rFonts w:ascii="Times New Roman" w:hAnsi="Times New Roman"/>
                <w:color w:val="auto"/>
                <w:sz w:val="24"/>
              </w:rPr>
              <w:t>万元，</w:t>
            </w:r>
            <w:r>
              <w:rPr>
                <w:rFonts w:hint="eastAsia" w:ascii="Times New Roman" w:hAnsi="Times New Roman" w:eastAsia="宋体" w:cs="宋体"/>
                <w:snapToGrid w:val="0"/>
                <w:color w:val="auto"/>
                <w:kern w:val="0"/>
                <w:sz w:val="24"/>
                <w:szCs w:val="24"/>
                <w:lang w:val="en-US" w:eastAsia="zh-CN" w:bidi="ar-SA"/>
              </w:rPr>
              <w:t>租赁福清市平琛商贸有限公司</w:t>
            </w:r>
            <w:r>
              <w:rPr>
                <w:rFonts w:ascii="Times New Roman" w:hAnsi="Times New Roman" w:eastAsia="宋体" w:cs="Times New Roman"/>
                <w:snapToGrid w:val="0"/>
                <w:color w:val="auto"/>
                <w:kern w:val="0"/>
                <w:sz w:val="24"/>
                <w:szCs w:val="22"/>
                <w:lang w:val="en-US" w:eastAsia="zh-CN" w:bidi="ar-SA"/>
              </w:rPr>
              <w:t>闲置厂房</w:t>
            </w:r>
            <w:r>
              <w:rPr>
                <w:rFonts w:hint="eastAsia" w:ascii="Times New Roman" w:hAnsi="Times New Roman" w:eastAsia="宋体"/>
                <w:color w:val="auto"/>
                <w:sz w:val="24"/>
                <w:szCs w:val="24"/>
                <w:lang w:val="en-US" w:eastAsia="zh-CN"/>
              </w:rPr>
              <w:t>2#</w:t>
            </w:r>
            <w:r>
              <w:rPr>
                <w:rFonts w:hint="eastAsia" w:ascii="Times New Roman" w:hAnsi="Times New Roman"/>
                <w:color w:val="auto"/>
                <w:sz w:val="24"/>
                <w:szCs w:val="24"/>
                <w:lang w:val="en-US" w:eastAsia="zh-CN"/>
              </w:rPr>
              <w:t>部分</w:t>
            </w:r>
            <w:r>
              <w:rPr>
                <w:rFonts w:hint="eastAsia" w:ascii="Times New Roman" w:hAnsi="Times New Roman" w:eastAsia="宋体"/>
                <w:color w:val="auto"/>
                <w:sz w:val="24"/>
                <w:szCs w:val="24"/>
                <w:lang w:val="en-US" w:eastAsia="zh-CN"/>
              </w:rPr>
              <w:t>厂房，4#部分厂房</w:t>
            </w:r>
            <w:r>
              <w:rPr>
                <w:rFonts w:ascii="Times New Roman" w:hAnsi="Times New Roman"/>
                <w:color w:val="auto"/>
                <w:sz w:val="24"/>
              </w:rPr>
              <w:t>。</w:t>
            </w:r>
            <w:r>
              <w:rPr>
                <w:rFonts w:hint="eastAsia" w:ascii="Times New Roman" w:hAnsi="Times New Roman" w:eastAsia="宋体" w:cs="Times New Roman"/>
                <w:color w:val="auto"/>
                <w:sz w:val="24"/>
              </w:rPr>
              <w:t>购置安装粉料计量称、成品料仓、板链斗提机等相关附属设备，技术水平达国内先进。</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hint="eastAsia" w:ascii="Times New Roman" w:hAnsi="Times New Roman" w:eastAsia="宋体" w:cs="Times New Roman"/>
                <w:snapToGrid w:val="0"/>
                <w:color w:val="auto"/>
                <w:kern w:val="0"/>
                <w:sz w:val="24"/>
                <w:szCs w:val="22"/>
                <w:shd w:val="clear" w:fill="FFFFFF" w:themeFill="background1"/>
                <w:lang w:val="en-US" w:eastAsia="zh-CN" w:bidi="ar-SA"/>
              </w:rPr>
              <w:t>福清润博建材有限公司</w:t>
            </w:r>
            <w:r>
              <w:rPr>
                <w:rFonts w:ascii="Times New Roman" w:hAnsi="Times New Roman" w:eastAsia="宋体" w:cs="Times New Roman"/>
                <w:snapToGrid w:val="0"/>
                <w:color w:val="auto"/>
                <w:kern w:val="0"/>
                <w:sz w:val="24"/>
                <w:szCs w:val="22"/>
                <w:lang w:val="en-US" w:eastAsia="zh-CN" w:bidi="ar-SA"/>
              </w:rPr>
              <w:t>年</w:t>
            </w:r>
            <w:r>
              <w:rPr>
                <w:rFonts w:hint="eastAsia" w:ascii="Times New Roman" w:hAnsi="Times New Roman" w:eastAsia="宋体" w:cs="Times New Roman"/>
                <w:snapToGrid w:val="0"/>
                <w:color w:val="auto"/>
                <w:kern w:val="0"/>
                <w:sz w:val="24"/>
                <w:szCs w:val="22"/>
                <w:lang w:val="en-US" w:eastAsia="zh-CN" w:bidi="ar-SA"/>
              </w:rPr>
              <w:t>加工建筑干粉砂浆10万吨</w:t>
            </w:r>
            <w:r>
              <w:rPr>
                <w:rFonts w:ascii="Times New Roman" w:hAnsi="Times New Roman" w:eastAsia="宋体" w:cs="Times New Roman"/>
                <w:snapToGrid w:val="0"/>
                <w:color w:val="auto"/>
                <w:kern w:val="0"/>
                <w:sz w:val="24"/>
                <w:szCs w:val="22"/>
                <w:lang w:val="en-US" w:eastAsia="zh-CN" w:bidi="ar-SA"/>
              </w:rPr>
              <w:t>项目位于</w:t>
            </w:r>
            <w:r>
              <w:rPr>
                <w:rFonts w:hint="eastAsia" w:ascii="Times New Roman" w:hAnsi="Times New Roman" w:eastAsia="宋体" w:cs="宋体"/>
                <w:snapToGrid w:val="0"/>
                <w:color w:val="auto"/>
                <w:kern w:val="0"/>
                <w:sz w:val="24"/>
                <w:szCs w:val="24"/>
                <w:u w:val="none" w:color="auto"/>
                <w:lang w:val="en-US" w:eastAsia="en-US" w:bidi="ar-SA"/>
              </w:rPr>
              <w:t>福建省福州市福清市海口镇东阁村</w:t>
            </w:r>
            <w:r>
              <w:rPr>
                <w:rFonts w:hint="default" w:ascii="Times New Roman" w:hAnsi="Times New Roman" w:eastAsia="宋体" w:cs="Times New Roman"/>
                <w:snapToGrid w:val="0"/>
                <w:color w:val="auto"/>
                <w:kern w:val="0"/>
                <w:sz w:val="24"/>
                <w:szCs w:val="24"/>
                <w:u w:val="none" w:color="auto"/>
                <w:lang w:val="en-US" w:eastAsia="en-US" w:bidi="ar-SA"/>
              </w:rPr>
              <w:t>607</w:t>
            </w:r>
            <w:r>
              <w:rPr>
                <w:rFonts w:hint="eastAsia" w:ascii="Times New Roman" w:hAnsi="Times New Roman" w:eastAsia="宋体" w:cs="宋体"/>
                <w:snapToGrid w:val="0"/>
                <w:color w:val="auto"/>
                <w:kern w:val="0"/>
                <w:sz w:val="24"/>
                <w:szCs w:val="24"/>
                <w:u w:val="none" w:color="auto"/>
                <w:lang w:val="en-US" w:eastAsia="en-US" w:bidi="ar-SA"/>
              </w:rPr>
              <w:t>号</w:t>
            </w:r>
            <w:r>
              <w:rPr>
                <w:rFonts w:hint="eastAsia" w:ascii="Times New Roman" w:hAnsi="Times New Roman" w:eastAsia="宋体" w:cs="宋体"/>
                <w:snapToGrid w:val="0"/>
                <w:color w:val="FF0000"/>
                <w:kern w:val="0"/>
                <w:sz w:val="24"/>
                <w:szCs w:val="24"/>
                <w:u w:val="none" w:color="auto"/>
                <w:lang w:val="en-US" w:eastAsia="zh-CN" w:bidi="ar-SA"/>
              </w:rPr>
              <w:t>（</w:t>
            </w:r>
            <w:r>
              <w:rPr>
                <w:rFonts w:hint="eastAsia" w:ascii="Times New Roman" w:hAnsi="Times New Roman" w:eastAsia="宋体" w:cs="宋体"/>
                <w:snapToGrid w:val="0"/>
                <w:color w:val="FF0000"/>
                <w:kern w:val="0"/>
                <w:sz w:val="24"/>
                <w:szCs w:val="24"/>
                <w:lang w:val="en-US" w:eastAsia="zh-CN" w:bidi="ar-SA"/>
              </w:rPr>
              <w:t>租赁福清市平琛商贸有限公司</w:t>
            </w:r>
            <w:r>
              <w:rPr>
                <w:rFonts w:ascii="Times New Roman" w:hAnsi="Times New Roman" w:eastAsia="宋体" w:cs="Times New Roman"/>
                <w:snapToGrid w:val="0"/>
                <w:color w:val="FF0000"/>
                <w:kern w:val="0"/>
                <w:sz w:val="24"/>
                <w:szCs w:val="22"/>
                <w:lang w:val="en-US" w:eastAsia="zh-CN" w:bidi="ar-SA"/>
              </w:rPr>
              <w:t>闲置厂房</w:t>
            </w:r>
            <w:r>
              <w:rPr>
                <w:rFonts w:hint="eastAsia" w:ascii="Times New Roman" w:hAnsi="Times New Roman" w:eastAsia="宋体"/>
                <w:color w:val="FF0000"/>
                <w:sz w:val="24"/>
                <w:szCs w:val="24"/>
                <w:lang w:val="en-US" w:eastAsia="zh-CN"/>
              </w:rPr>
              <w:t>2#部分厂房，4#部分厂房</w:t>
            </w:r>
            <w:r>
              <w:rPr>
                <w:rFonts w:hint="eastAsia" w:ascii="Times New Roman" w:hAnsi="Times New Roman" w:eastAsia="宋体" w:cs="宋体"/>
                <w:snapToGrid w:val="0"/>
                <w:color w:val="FF0000"/>
                <w:kern w:val="0"/>
                <w:sz w:val="24"/>
                <w:szCs w:val="24"/>
                <w:u w:val="none" w:color="auto"/>
                <w:lang w:val="en-US" w:eastAsia="zh-CN" w:bidi="ar-SA"/>
              </w:rPr>
              <w:t>）</w:t>
            </w:r>
            <w:r>
              <w:rPr>
                <w:rFonts w:hint="eastAsia" w:ascii="Times New Roman" w:hAnsi="Times New Roman" w:cs="Times New Roman"/>
                <w:snapToGrid w:val="0"/>
                <w:color w:val="FF0000"/>
                <w:kern w:val="0"/>
                <w:sz w:val="24"/>
                <w:szCs w:val="22"/>
                <w:lang w:val="en-US" w:eastAsia="zh-CN" w:bidi="ar-SA"/>
              </w:rPr>
              <w:t>（由于租赁厂房租赁问题故租赁两</w:t>
            </w:r>
            <w:r>
              <w:rPr>
                <w:rFonts w:hint="eastAsia" w:cs="Times New Roman"/>
                <w:snapToGrid w:val="0"/>
                <w:color w:val="FF0000"/>
                <w:kern w:val="0"/>
                <w:sz w:val="24"/>
                <w:szCs w:val="22"/>
                <w:lang w:val="en-US" w:eastAsia="zh-CN" w:bidi="ar-SA"/>
              </w:rPr>
              <w:t>个</w:t>
            </w:r>
            <w:r>
              <w:rPr>
                <w:rFonts w:hint="eastAsia" w:ascii="Times New Roman" w:hAnsi="Times New Roman" w:cs="Times New Roman"/>
                <w:snapToGrid w:val="0"/>
                <w:color w:val="FF0000"/>
                <w:kern w:val="0"/>
                <w:sz w:val="24"/>
                <w:szCs w:val="22"/>
                <w:lang w:val="en-US" w:eastAsia="zh-CN" w:bidi="ar-SA"/>
              </w:rPr>
              <w:t>厂房）</w:t>
            </w:r>
            <w:r>
              <w:rPr>
                <w:rFonts w:hint="eastAsia" w:ascii="Times New Roman" w:hAnsi="Times New Roman" w:cs="Times New Roman"/>
                <w:snapToGrid w:val="0"/>
                <w:color w:val="auto"/>
                <w:kern w:val="0"/>
                <w:sz w:val="24"/>
                <w:szCs w:val="22"/>
                <w:lang w:val="en-US" w:eastAsia="zh-CN" w:bidi="ar-SA"/>
              </w:rPr>
              <w:t>，</w:t>
            </w:r>
            <w:r>
              <w:rPr>
                <w:rFonts w:hint="eastAsia" w:ascii="Times New Roman" w:hAnsi="Times New Roman" w:eastAsia="宋体" w:cs="Times New Roman"/>
                <w:snapToGrid w:val="0"/>
                <w:color w:val="auto"/>
                <w:kern w:val="0"/>
                <w:sz w:val="24"/>
                <w:szCs w:val="22"/>
                <w:shd w:val="clear" w:fill="FFFFFF" w:themeFill="background1"/>
                <w:lang w:val="en-US" w:eastAsia="zh-CN" w:bidi="ar-SA"/>
              </w:rPr>
              <w:t>福清润博建材有限公司</w:t>
            </w:r>
            <w:r>
              <w:rPr>
                <w:rFonts w:ascii="Times New Roman" w:hAnsi="Times New Roman" w:eastAsia="宋体" w:cs="Times New Roman"/>
                <w:snapToGrid w:val="0"/>
                <w:color w:val="auto"/>
                <w:kern w:val="0"/>
                <w:sz w:val="24"/>
                <w:szCs w:val="22"/>
                <w:lang w:val="en-US" w:eastAsia="zh-CN" w:bidi="ar-SA"/>
              </w:rPr>
              <w:t>主要从事</w:t>
            </w:r>
            <w:r>
              <w:rPr>
                <w:rFonts w:hint="eastAsia" w:ascii="Times New Roman" w:hAnsi="Times New Roman" w:eastAsia="宋体" w:cs="Times New Roman"/>
                <w:snapToGrid w:val="0"/>
                <w:color w:val="auto"/>
                <w:kern w:val="0"/>
                <w:sz w:val="24"/>
                <w:szCs w:val="22"/>
                <w:lang w:val="en-US" w:eastAsia="zh-CN" w:bidi="ar-SA"/>
              </w:rPr>
              <w:t>建筑干粉砂浆</w:t>
            </w:r>
            <w:r>
              <w:rPr>
                <w:rFonts w:ascii="Times New Roman" w:hAnsi="Times New Roman" w:eastAsia="宋体" w:cs="Times New Roman"/>
                <w:snapToGrid w:val="0"/>
                <w:color w:val="auto"/>
                <w:kern w:val="0"/>
                <w:sz w:val="24"/>
                <w:szCs w:val="22"/>
                <w:lang w:val="en-US" w:eastAsia="zh-CN" w:bidi="ar-SA"/>
              </w:rPr>
              <w:t>的加工。该项目总投资</w:t>
            </w:r>
            <w:r>
              <w:rPr>
                <w:rFonts w:hint="eastAsia" w:ascii="Times New Roman" w:hAnsi="Times New Roman" w:eastAsia="宋体" w:cs="Times New Roman"/>
                <w:snapToGrid w:val="0"/>
                <w:color w:val="auto"/>
                <w:kern w:val="0"/>
                <w:sz w:val="24"/>
                <w:szCs w:val="22"/>
                <w:lang w:val="en-US" w:eastAsia="zh-CN" w:bidi="ar-SA"/>
              </w:rPr>
              <w:t>150</w:t>
            </w:r>
            <w:r>
              <w:rPr>
                <w:rFonts w:ascii="Times New Roman" w:hAnsi="Times New Roman" w:eastAsia="宋体" w:cs="Times New Roman"/>
                <w:snapToGrid w:val="0"/>
                <w:color w:val="auto"/>
                <w:kern w:val="0"/>
                <w:sz w:val="24"/>
                <w:szCs w:val="22"/>
                <w:lang w:val="en-US" w:eastAsia="zh-CN" w:bidi="ar-SA"/>
              </w:rPr>
              <w:t>万元，聘用职工</w:t>
            </w:r>
            <w:r>
              <w:rPr>
                <w:rFonts w:hint="eastAsia" w:ascii="Times New Roman" w:hAnsi="Times New Roman" w:eastAsia="宋体" w:cs="Times New Roman"/>
                <w:snapToGrid w:val="0"/>
                <w:color w:val="auto"/>
                <w:kern w:val="0"/>
                <w:sz w:val="24"/>
                <w:szCs w:val="22"/>
                <w:lang w:val="en-US" w:eastAsia="zh-CN" w:bidi="ar-SA"/>
              </w:rPr>
              <w:t>12</w:t>
            </w:r>
            <w:r>
              <w:rPr>
                <w:rFonts w:ascii="Times New Roman" w:hAnsi="Times New Roman" w:eastAsia="宋体" w:cs="Times New Roman"/>
                <w:snapToGrid w:val="0"/>
                <w:color w:val="auto"/>
                <w:kern w:val="0"/>
                <w:sz w:val="24"/>
                <w:szCs w:val="22"/>
                <w:lang w:val="en-US" w:eastAsia="zh-CN" w:bidi="ar-SA"/>
              </w:rPr>
              <w:t>人（均不住厂），年工作时间300天，每天工作8小时（夜间不生产），项目租赁福清市平琛商贸有限公司闲置厂房</w:t>
            </w:r>
            <w:r>
              <w:rPr>
                <w:rFonts w:hint="eastAsia" w:ascii="Times New Roman" w:hAnsi="Times New Roman" w:eastAsia="宋体"/>
                <w:color w:val="auto"/>
                <w:sz w:val="24"/>
                <w:szCs w:val="24"/>
                <w:lang w:val="en-US" w:eastAsia="zh-CN"/>
              </w:rPr>
              <w:t>2#部分厂房，4#部分厂房</w:t>
            </w:r>
            <w:r>
              <w:rPr>
                <w:rFonts w:hint="eastAsia"/>
                <w:color w:val="auto"/>
                <w:sz w:val="24"/>
                <w:szCs w:val="24"/>
                <w:lang w:val="en-US" w:eastAsia="zh-CN"/>
              </w:rPr>
              <w:t>，</w:t>
            </w:r>
            <w:r>
              <w:rPr>
                <w:rFonts w:hint="eastAsia" w:ascii="Times New Roman" w:hAnsi="Times New Roman" w:eastAsia="宋体" w:cs="Times New Roman"/>
                <w:snapToGrid w:val="0"/>
                <w:color w:val="auto"/>
                <w:kern w:val="0"/>
                <w:sz w:val="24"/>
                <w:szCs w:val="22"/>
                <w:lang w:val="en-US" w:eastAsia="zh-CN" w:bidi="ar-SA"/>
              </w:rPr>
              <w:t>共</w:t>
            </w:r>
            <w:r>
              <w:rPr>
                <w:rFonts w:ascii="Times New Roman" w:hAnsi="Times New Roman" w:eastAsia="宋体" w:cs="Times New Roman"/>
                <w:snapToGrid w:val="0"/>
                <w:color w:val="auto"/>
                <w:kern w:val="0"/>
                <w:sz w:val="24"/>
                <w:szCs w:val="22"/>
                <w:lang w:val="en-US" w:eastAsia="zh-CN" w:bidi="ar-SA"/>
              </w:rPr>
              <w:t>面积1477</w:t>
            </w:r>
            <w:r>
              <w:rPr>
                <w:rFonts w:hint="eastAsia" w:ascii="Times New Roman" w:hAnsi="Times New Roman" w:cs="Times New Roman"/>
                <w:snapToGrid w:val="0"/>
                <w:color w:val="auto"/>
                <w:kern w:val="0"/>
                <w:sz w:val="24"/>
                <w:szCs w:val="22"/>
                <w:lang w:val="en-US" w:eastAsia="zh-CN" w:bidi="ar-SA"/>
              </w:rPr>
              <w:t>m</w:t>
            </w:r>
            <w:r>
              <w:rPr>
                <w:rFonts w:hint="eastAsia" w:ascii="Times New Roman" w:hAnsi="Times New Roman" w:cs="Times New Roman"/>
                <w:snapToGrid w:val="0"/>
                <w:color w:val="auto"/>
                <w:kern w:val="0"/>
                <w:sz w:val="24"/>
                <w:szCs w:val="22"/>
                <w:vertAlign w:val="superscript"/>
                <w:lang w:val="en-US" w:eastAsia="zh-CN" w:bidi="ar-SA"/>
              </w:rPr>
              <w:t>2</w:t>
            </w:r>
            <w:r>
              <w:rPr>
                <w:rFonts w:ascii="Times New Roman" w:hAnsi="Times New Roman" w:eastAsia="宋体" w:cs="Times New Roman"/>
                <w:snapToGrid w:val="0"/>
                <w:color w:val="auto"/>
                <w:kern w:val="0"/>
                <w:sz w:val="24"/>
                <w:szCs w:val="22"/>
                <w:lang w:val="en-US" w:eastAsia="zh-CN" w:bidi="ar-SA"/>
              </w:rPr>
              <w:t>，</w:t>
            </w:r>
            <w:r>
              <w:rPr>
                <w:rFonts w:hint="eastAsia" w:ascii="Times New Roman" w:hAnsi="Times New Roman" w:cs="Times New Roman"/>
                <w:snapToGrid w:val="0"/>
                <w:color w:val="auto"/>
                <w:kern w:val="0"/>
                <w:sz w:val="24"/>
                <w:szCs w:val="22"/>
                <w:lang w:val="en-US" w:eastAsia="zh-CN" w:bidi="ar-SA"/>
              </w:rPr>
              <w:t>环评设计规模</w:t>
            </w:r>
            <w:r>
              <w:rPr>
                <w:rFonts w:hint="eastAsia" w:ascii="Times New Roman" w:hAnsi="Times New Roman"/>
                <w:color w:val="auto"/>
                <w:sz w:val="24"/>
                <w:lang w:eastAsia="zh-CN"/>
              </w:rPr>
              <w:t>：</w:t>
            </w:r>
            <w:r>
              <w:rPr>
                <w:rFonts w:ascii="Times New Roman" w:hAnsi="Times New Roman" w:eastAsia="宋体" w:cs="Times New Roman"/>
                <w:snapToGrid w:val="0"/>
                <w:color w:val="auto"/>
                <w:kern w:val="0"/>
                <w:sz w:val="24"/>
                <w:szCs w:val="22"/>
                <w:lang w:val="en-US" w:eastAsia="zh-CN" w:bidi="ar-SA"/>
              </w:rPr>
              <w:t>年</w:t>
            </w:r>
            <w:r>
              <w:rPr>
                <w:rFonts w:hint="eastAsia" w:ascii="Times New Roman" w:hAnsi="Times New Roman" w:eastAsia="宋体" w:cs="Times New Roman"/>
                <w:snapToGrid w:val="0"/>
                <w:color w:val="auto"/>
                <w:kern w:val="0"/>
                <w:sz w:val="24"/>
                <w:szCs w:val="22"/>
                <w:lang w:val="en-US" w:eastAsia="zh-CN" w:bidi="ar-SA"/>
              </w:rPr>
              <w:t>加工建筑干粉砂浆10万吨。</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根据《中华人民共和国环境影响评价法》</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2018年12月29日修订</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、《建设项目环境影响评价分类管理名录》</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2021</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等相关规定，该项目属于《建设项目环境影响评价分类管理名录》中“二十七、非金属矿物制品业30——56砖瓦、石材等建筑材料制造303——</w:t>
            </w:r>
            <w:r>
              <w:rPr>
                <w:rFonts w:hint="eastAsia" w:cs="Times New Roman"/>
                <w:snapToGrid w:val="0"/>
                <w:color w:val="auto"/>
                <w:kern w:val="0"/>
                <w:sz w:val="24"/>
                <w:szCs w:val="22"/>
                <w:lang w:val="en-US" w:eastAsia="zh-CN" w:bidi="ar-SA"/>
              </w:rPr>
              <w:t>黏土砖瓦</w:t>
            </w:r>
            <w:r>
              <w:rPr>
                <w:rFonts w:ascii="Times New Roman" w:hAnsi="Times New Roman" w:eastAsia="宋体" w:cs="Times New Roman"/>
                <w:snapToGrid w:val="0"/>
                <w:color w:val="auto"/>
                <w:kern w:val="0"/>
                <w:sz w:val="24"/>
                <w:szCs w:val="22"/>
                <w:lang w:val="en-US" w:eastAsia="zh-CN" w:bidi="ar-SA"/>
              </w:rPr>
              <w:t>及建筑砌块制造；建筑用石加工不含利用石材板材切割、打磨、成型的”，应编制环境影响报告表。</w:t>
            </w:r>
            <w:r>
              <w:rPr>
                <w:rFonts w:hint="eastAsia" w:ascii="Times New Roman" w:hAnsi="Times New Roman" w:eastAsia="宋体" w:cs="Times New Roman"/>
                <w:snapToGrid w:val="0"/>
                <w:color w:val="auto"/>
                <w:kern w:val="0"/>
                <w:sz w:val="24"/>
                <w:szCs w:val="22"/>
                <w:lang w:val="en-US" w:eastAsia="zh-CN" w:bidi="ar-SA"/>
              </w:rPr>
              <w:t>详见表2-1。</w:t>
            </w:r>
          </w:p>
          <w:p>
            <w:pPr>
              <w:widowControl w:val="0"/>
              <w:numPr>
                <w:ilvl w:val="7"/>
                <w:numId w:val="0"/>
              </w:numPr>
              <w:tabs>
                <w:tab w:val="left" w:pos="0"/>
                <w:tab w:val="left" w:pos="420"/>
              </w:tabs>
              <w:kinsoku w:val="0"/>
              <w:autoSpaceDE w:val="0"/>
              <w:autoSpaceDN w:val="0"/>
              <w:bidi w:val="0"/>
              <w:adjustRightInd w:val="0"/>
              <w:snapToGrid w:val="0"/>
              <w:spacing w:line="240" w:lineRule="auto"/>
              <w:ind w:left="0" w:leftChars="0" w:firstLine="0" w:firstLineChars="0"/>
              <w:jc w:val="center"/>
              <w:textAlignment w:val="baseline"/>
              <w:rPr>
                <w:rFonts w:hint="eastAsia" w:ascii="Times New Roman" w:hAnsi="Times New Roman" w:eastAsia="宋体" w:cs="宋体"/>
                <w:b/>
                <w:bCs/>
                <w:snapToGrid w:val="0"/>
                <w:color w:val="auto"/>
                <w:kern w:val="0"/>
                <w:sz w:val="24"/>
                <w:szCs w:val="21"/>
                <w:lang w:val="zh-CN" w:eastAsia="zh-CN" w:bidi="ar-SA"/>
              </w:rPr>
            </w:pPr>
            <w:r>
              <w:rPr>
                <w:rFonts w:ascii="Times New Roman" w:hAnsi="Times New Roman" w:eastAsia="宋体" w:cs="宋体"/>
                <w:b/>
                <w:bCs/>
                <w:snapToGrid w:val="0"/>
                <w:color w:val="auto"/>
                <w:kern w:val="0"/>
                <w:sz w:val="24"/>
                <w:szCs w:val="21"/>
                <w:lang w:val="zh-CN" w:eastAsia="zh-CN" w:bidi="ar-SA"/>
              </w:rPr>
              <w:t>表</w:t>
            </w:r>
            <w:r>
              <w:rPr>
                <w:rFonts w:hint="eastAsia" w:ascii="Times New Roman" w:hAnsi="Times New Roman" w:eastAsia="宋体" w:cs="宋体"/>
                <w:b/>
                <w:bCs/>
                <w:snapToGrid w:val="0"/>
                <w:color w:val="auto"/>
                <w:kern w:val="0"/>
                <w:sz w:val="24"/>
                <w:szCs w:val="21"/>
                <w:lang w:val="zh-CN" w:eastAsia="zh-CN" w:bidi="ar-SA"/>
              </w:rPr>
              <w:t>2</w:t>
            </w:r>
            <w:r>
              <w:rPr>
                <w:rFonts w:ascii="Times New Roman" w:hAnsi="Times New Roman" w:eastAsia="宋体" w:cs="宋体"/>
                <w:b/>
                <w:bCs/>
                <w:snapToGrid w:val="0"/>
                <w:color w:val="auto"/>
                <w:kern w:val="0"/>
                <w:sz w:val="24"/>
                <w:szCs w:val="21"/>
                <w:lang w:val="zh-CN" w:eastAsia="zh-CN" w:bidi="ar-SA"/>
              </w:rPr>
              <w:t>-1</w:t>
            </w:r>
            <w:r>
              <w:rPr>
                <w:rFonts w:hint="eastAsia" w:ascii="Times New Roman" w:hAnsi="Times New Roman" w:eastAsia="宋体" w:cs="宋体"/>
                <w:b/>
                <w:bCs/>
                <w:snapToGrid w:val="0"/>
                <w:color w:val="auto"/>
                <w:kern w:val="0"/>
                <w:sz w:val="24"/>
                <w:szCs w:val="21"/>
                <w:lang w:val="en-US" w:eastAsia="zh-CN" w:bidi="ar-SA"/>
              </w:rPr>
              <w:t xml:space="preserve"> </w:t>
            </w:r>
            <w:r>
              <w:rPr>
                <w:rFonts w:ascii="Times New Roman" w:hAnsi="Times New Roman" w:eastAsia="宋体" w:cs="宋体"/>
                <w:b/>
                <w:bCs/>
                <w:snapToGrid w:val="0"/>
                <w:color w:val="auto"/>
                <w:kern w:val="0"/>
                <w:sz w:val="24"/>
                <w:szCs w:val="21"/>
                <w:lang w:val="zh-CN" w:eastAsia="zh-CN" w:bidi="ar-SA"/>
              </w:rPr>
              <w:t>建设项目环境影响评价分类管理目录</w:t>
            </w:r>
            <w:r>
              <w:rPr>
                <w:rFonts w:hint="eastAsia" w:ascii="Times New Roman" w:hAnsi="Times New Roman" w:eastAsia="宋体" w:cs="宋体"/>
                <w:b/>
                <w:bCs/>
                <w:snapToGrid w:val="0"/>
                <w:color w:val="auto"/>
                <w:kern w:val="0"/>
                <w:sz w:val="24"/>
                <w:szCs w:val="21"/>
                <w:lang w:val="zh-CN" w:eastAsia="zh-CN" w:bidi="ar-SA"/>
              </w:rPr>
              <w:t>（</w:t>
            </w:r>
            <w:r>
              <w:rPr>
                <w:rFonts w:hint="eastAsia" w:ascii="Times New Roman" w:hAnsi="Times New Roman" w:eastAsia="宋体" w:cs="宋体"/>
                <w:b/>
                <w:bCs/>
                <w:snapToGrid w:val="0"/>
                <w:color w:val="auto"/>
                <w:kern w:val="0"/>
                <w:sz w:val="24"/>
                <w:szCs w:val="21"/>
                <w:lang w:val="en-US" w:eastAsia="zh-CN" w:bidi="ar-SA"/>
              </w:rPr>
              <w:t>摘录</w:t>
            </w:r>
            <w:r>
              <w:rPr>
                <w:rFonts w:hint="eastAsia" w:ascii="Times New Roman" w:hAnsi="Times New Roman" w:eastAsia="宋体" w:cs="宋体"/>
                <w:b/>
                <w:bCs/>
                <w:snapToGrid w:val="0"/>
                <w:color w:val="auto"/>
                <w:kern w:val="0"/>
                <w:sz w:val="24"/>
                <w:szCs w:val="21"/>
                <w:lang w:val="zh-CN" w:eastAsia="zh-CN" w:bidi="ar-SA"/>
              </w:rPr>
              <w:t>）</w:t>
            </w:r>
          </w:p>
          <w:tbl>
            <w:tblPr>
              <w:tblStyle w:val="39"/>
              <w:tblW w:w="8424"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3306"/>
              <w:gridCol w:w="1385"/>
              <w:gridCol w:w="2923"/>
              <w:gridCol w:w="81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11" w:hRule="atLeast"/>
                <w:jc w:val="center"/>
              </w:trPr>
              <w:tc>
                <w:tcPr>
                  <w:tcW w:w="3306" w:type="dxa"/>
                  <w:tcBorders>
                    <w:top w:val="single" w:color="auto" w:sz="8" w:space="0"/>
                    <w:bottom w:val="single" w:color="auto" w:sz="8" w:space="0"/>
                    <w:tl2br w:val="single" w:color="auto" w:sz="8" w:space="0"/>
                  </w:tcBorders>
                  <w:shd w:val="clear" w:color="auto" w:fill="auto"/>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环评类别</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项目类别</w:t>
                  </w:r>
                </w:p>
              </w:tc>
              <w:tc>
                <w:tcPr>
                  <w:tcW w:w="1385" w:type="dxa"/>
                  <w:tcBorders>
                    <w:top w:val="single" w:color="auto" w:sz="8" w:space="0"/>
                    <w:bottom w:val="single" w:color="auto" w:sz="8" w:space="0"/>
                  </w:tcBorders>
                  <w:shd w:val="clear" w:color="auto" w:fill="auto"/>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报告书</w:t>
                  </w:r>
                </w:p>
              </w:tc>
              <w:tc>
                <w:tcPr>
                  <w:tcW w:w="2923" w:type="dxa"/>
                  <w:tcBorders>
                    <w:top w:val="single" w:color="auto" w:sz="8" w:space="0"/>
                    <w:bottom w:val="single" w:color="auto" w:sz="8" w:space="0"/>
                  </w:tcBorders>
                  <w:shd w:val="clear" w:color="auto" w:fill="BEBEBE"/>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报告表</w:t>
                  </w:r>
                </w:p>
              </w:tc>
              <w:tc>
                <w:tcPr>
                  <w:tcW w:w="810" w:type="dxa"/>
                  <w:tcBorders>
                    <w:top w:val="single" w:color="auto" w:sz="8" w:space="0"/>
                    <w:bottom w:val="single" w:color="auto" w:sz="8" w:space="0"/>
                  </w:tcBorders>
                  <w:shd w:val="clear" w:color="auto" w:fill="auto"/>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登记表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8424" w:type="dxa"/>
                  <w:gridSpan w:val="4"/>
                  <w:tcBorders>
                    <w:top w:val="single" w:color="auto" w:sz="8" w:space="0"/>
                    <w:bottom w:val="single" w:color="auto" w:sz="8" w:space="0"/>
                  </w:tcBorders>
                  <w:shd w:val="clear" w:color="auto" w:fill="CCCCCC"/>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二十七、非金属矿物制品业30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2" w:hRule="atLeast"/>
                <w:jc w:val="center"/>
              </w:trPr>
              <w:tc>
                <w:tcPr>
                  <w:tcW w:w="3306" w:type="dxa"/>
                  <w:tcBorders>
                    <w:top w:val="single" w:color="auto" w:sz="8" w:space="0"/>
                    <w:bottom w:val="single" w:color="auto" w:sz="8" w:space="0"/>
                  </w:tcBorders>
                  <w:shd w:val="clear" w:color="auto" w:fill="auto"/>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en-US" w:bidi="ar-SA"/>
                    </w:rPr>
                    <w:t>砖瓦、石材等建筑材料制造</w:t>
                  </w:r>
                  <w:r>
                    <w:rPr>
                      <w:rFonts w:hint="eastAsia" w:ascii="Times New Roman" w:hAnsi="Times New Roman" w:eastAsia="宋体" w:cs="Arial"/>
                      <w:snapToGrid w:val="0"/>
                      <w:color w:val="auto"/>
                      <w:kern w:val="0"/>
                      <w:sz w:val="21"/>
                      <w:szCs w:val="20"/>
                      <w:lang w:val="en-US" w:eastAsia="zh-CN" w:bidi="ar-SA"/>
                    </w:rPr>
                    <w:t>303</w:t>
                  </w:r>
                </w:p>
              </w:tc>
              <w:tc>
                <w:tcPr>
                  <w:tcW w:w="1385" w:type="dxa"/>
                  <w:tcBorders>
                    <w:top w:val="single" w:color="auto" w:sz="8" w:space="0"/>
                    <w:bottom w:val="single" w:color="auto" w:sz="8" w:space="0"/>
                  </w:tcBorders>
                  <w:shd w:val="clear" w:color="auto" w:fill="auto"/>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宋体"/>
                      <w:snapToGrid w:val="0"/>
                      <w:color w:val="auto"/>
                      <w:kern w:val="0"/>
                      <w:sz w:val="21"/>
                      <w:szCs w:val="20"/>
                      <w:lang w:val="en-US" w:eastAsia="zh-CN" w:bidi="ar-SA"/>
                    </w:rPr>
                    <w:t>/</w:t>
                  </w:r>
                </w:p>
              </w:tc>
              <w:tc>
                <w:tcPr>
                  <w:tcW w:w="2923" w:type="dxa"/>
                  <w:tcBorders>
                    <w:top w:val="single" w:color="auto" w:sz="8" w:space="0"/>
                    <w:bottom w:val="single" w:color="auto" w:sz="8" w:space="0"/>
                  </w:tcBorders>
                  <w:shd w:val="clear" w:color="auto" w:fill="CCCCCC"/>
                  <w:noWrap w:val="0"/>
                  <w:vAlign w:val="center"/>
                </w:tcPr>
                <w:p>
                  <w:pPr>
                    <w:keepNext w:val="0"/>
                    <w:keepLines w:val="0"/>
                    <w:widowControl/>
                    <w:suppressLineNumbers w:val="0"/>
                    <w:jc w:val="left"/>
                    <w:rPr>
                      <w:rFonts w:hint="eastAsia" w:ascii="Times New Roman" w:hAnsi="Times New Roman"/>
                      <w:color w:val="auto"/>
                    </w:rPr>
                  </w:pPr>
                  <w:r>
                    <w:rPr>
                      <w:rFonts w:hint="eastAsia" w:cs="Arial"/>
                      <w:snapToGrid w:val="0"/>
                      <w:color w:val="auto"/>
                      <w:kern w:val="0"/>
                      <w:sz w:val="21"/>
                      <w:szCs w:val="20"/>
                      <w:lang w:val="en-US" w:eastAsia="zh-CN" w:bidi="ar-SA"/>
                    </w:rPr>
                    <w:t>黏土砖瓦</w:t>
                  </w:r>
                  <w:r>
                    <w:rPr>
                      <w:rFonts w:hint="eastAsia" w:ascii="Times New Roman" w:hAnsi="Times New Roman" w:eastAsia="宋体" w:cs="Arial"/>
                      <w:snapToGrid w:val="0"/>
                      <w:color w:val="auto"/>
                      <w:kern w:val="0"/>
                      <w:sz w:val="21"/>
                      <w:szCs w:val="20"/>
                      <w:lang w:val="en-US" w:eastAsia="zh-CN" w:bidi="ar-SA"/>
                    </w:rPr>
                    <w:t>及建筑砌块制造；建筑用石加工；防水建筑材料制造；隔热、隔音材料制造；其他建筑材料制造（含干粉砂浆搅拌站）以上均不含利用石材板材切割、打磨、成型的</w:t>
                  </w:r>
                </w:p>
              </w:tc>
              <w:tc>
                <w:tcPr>
                  <w:tcW w:w="810" w:type="dxa"/>
                  <w:tcBorders>
                    <w:top w:val="single" w:color="auto" w:sz="8" w:space="0"/>
                    <w:bottom w:val="single" w:color="auto" w:sz="8" w:space="0"/>
                  </w:tcBorders>
                  <w:shd w:val="clear" w:color="auto" w:fill="auto"/>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w:t>
                  </w:r>
                </w:p>
              </w:tc>
            </w:tr>
          </w:tbl>
          <w:p>
            <w:pPr>
              <w:pStyle w:val="2"/>
              <w:keepLines w:val="0"/>
              <w:widowControl/>
              <w:kinsoku w:val="0"/>
              <w:overflowPunct w:val="0"/>
              <w:autoSpaceDE w:val="0"/>
              <w:autoSpaceDN w:val="0"/>
              <w:bidi w:val="0"/>
              <w:adjustRightInd w:val="0"/>
              <w:snapToGrid w:val="0"/>
              <w:spacing w:before="120" w:after="160" w:line="259" w:lineRule="auto"/>
              <w:ind w:left="432" w:hanging="432"/>
              <w:jc w:val="left"/>
              <w:textAlignment w:val="baseline"/>
              <w:rPr>
                <w:rFonts w:hint="default" w:ascii="Times New Roman" w:hAnsi="Times New Roman" w:eastAsia="宋体" w:cs="Arial"/>
                <w:b/>
                <w:bCs/>
                <w:snapToGrid w:val="0"/>
                <w:color w:val="auto"/>
                <w:kern w:val="44"/>
                <w:sz w:val="28"/>
                <w:szCs w:val="30"/>
                <w:lang w:val="en-US" w:eastAsia="en-US"/>
              </w:rPr>
            </w:pPr>
            <w:r>
              <w:rPr>
                <w:rFonts w:hint="default" w:ascii="Times New Roman" w:hAnsi="Times New Roman" w:eastAsia="宋体" w:cs="Arial"/>
                <w:b/>
                <w:bCs/>
                <w:snapToGrid w:val="0"/>
                <w:color w:val="auto"/>
                <w:kern w:val="44"/>
                <w:sz w:val="28"/>
                <w:szCs w:val="30"/>
                <w:lang w:val="en-US" w:eastAsia="en-US"/>
              </w:rPr>
              <w:t>2.2</w:t>
            </w:r>
            <w:r>
              <w:rPr>
                <w:rFonts w:hint="eastAsia" w:ascii="Times New Roman" w:hAnsi="Times New Roman" w:eastAsia="宋体" w:cs="Arial"/>
                <w:b/>
                <w:bCs/>
                <w:snapToGrid w:val="0"/>
                <w:color w:val="auto"/>
                <w:kern w:val="44"/>
                <w:sz w:val="28"/>
                <w:szCs w:val="30"/>
                <w:lang w:val="en-US" w:eastAsia="zh-CN"/>
              </w:rPr>
              <w:t xml:space="preserve"> </w:t>
            </w:r>
            <w:r>
              <w:rPr>
                <w:rFonts w:hint="default" w:ascii="Times New Roman" w:hAnsi="Times New Roman" w:eastAsia="宋体" w:cs="Arial"/>
                <w:b/>
                <w:bCs/>
                <w:snapToGrid w:val="0"/>
                <w:color w:val="auto"/>
                <w:kern w:val="44"/>
                <w:sz w:val="28"/>
                <w:szCs w:val="30"/>
                <w:lang w:val="en-US" w:eastAsia="en-US"/>
              </w:rPr>
              <w:t>项目概况</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68" w:firstLineChars="200"/>
              <w:jc w:val="left"/>
              <w:textAlignment w:val="baseline"/>
              <w:rPr>
                <w:rFonts w:hint="eastAsia" w:ascii="Times New Roman" w:hAnsi="Times New Roman" w:eastAsia="宋体" w:cs="宋体"/>
                <w:snapToGrid w:val="0"/>
                <w:color w:val="auto"/>
                <w:kern w:val="0"/>
                <w:sz w:val="24"/>
                <w:szCs w:val="24"/>
                <w:lang w:val="en-US" w:eastAsia="zh-CN" w:bidi="ar-SA"/>
              </w:rPr>
            </w:pPr>
            <w:r>
              <w:rPr>
                <w:rFonts w:ascii="Times New Roman" w:hAnsi="Times New Roman" w:eastAsia="宋体" w:cs="宋体"/>
                <w:snapToGrid w:val="0"/>
                <w:color w:val="auto"/>
                <w:spacing w:val="-3"/>
                <w:kern w:val="0"/>
                <w:sz w:val="24"/>
                <w:szCs w:val="24"/>
                <w:lang w:val="en-US" w:eastAsia="en-US" w:bidi="ar-SA"/>
              </w:rPr>
              <w:t>（</w:t>
            </w:r>
            <w:r>
              <w:rPr>
                <w:rFonts w:ascii="Times New Roman" w:hAnsi="Times New Roman" w:eastAsia="Times New Roman" w:cs="Times New Roman"/>
                <w:snapToGrid w:val="0"/>
                <w:color w:val="auto"/>
                <w:spacing w:val="-3"/>
                <w:kern w:val="0"/>
                <w:sz w:val="24"/>
                <w:szCs w:val="24"/>
                <w:lang w:val="en-US" w:eastAsia="en-US" w:bidi="ar-SA"/>
              </w:rPr>
              <w:t>1</w:t>
            </w:r>
            <w:r>
              <w:rPr>
                <w:rFonts w:ascii="Times New Roman" w:hAnsi="Times New Roman" w:eastAsia="宋体" w:cs="宋体"/>
                <w:snapToGrid w:val="0"/>
                <w:color w:val="auto"/>
                <w:spacing w:val="-3"/>
                <w:kern w:val="0"/>
                <w:sz w:val="24"/>
                <w:szCs w:val="24"/>
                <w:lang w:val="en-US" w:eastAsia="en-US" w:bidi="ar-SA"/>
              </w:rPr>
              <w:t>）项目名称：</w:t>
            </w:r>
            <w:r>
              <w:rPr>
                <w:rFonts w:hint="eastAsia" w:ascii="Times New Roman" w:hAnsi="Times New Roman" w:eastAsia="宋体" w:cs="宋体"/>
                <w:snapToGrid w:val="0"/>
                <w:color w:val="auto"/>
                <w:spacing w:val="-3"/>
                <w:kern w:val="0"/>
                <w:sz w:val="24"/>
                <w:szCs w:val="24"/>
                <w:lang w:val="en-US" w:eastAsia="en-US" w:bidi="ar-SA"/>
              </w:rPr>
              <w:t>福清润博建材有限公司年</w:t>
            </w:r>
            <w:r>
              <w:rPr>
                <w:rFonts w:hint="eastAsia" w:ascii="Times New Roman" w:hAnsi="Times New Roman" w:eastAsia="宋体" w:cs="宋体"/>
                <w:snapToGrid w:val="0"/>
                <w:color w:val="auto"/>
                <w:spacing w:val="-3"/>
                <w:kern w:val="0"/>
                <w:sz w:val="24"/>
                <w:szCs w:val="24"/>
                <w:lang w:val="en-US" w:eastAsia="zh-CN" w:bidi="ar-SA"/>
              </w:rPr>
              <w:t>加工建筑干粉砂浆</w:t>
            </w:r>
            <w:r>
              <w:rPr>
                <w:rFonts w:hint="default" w:ascii="Times New Roman" w:hAnsi="Times New Roman" w:eastAsia="宋体" w:cs="Times New Roman"/>
                <w:snapToGrid w:val="0"/>
                <w:color w:val="auto"/>
                <w:spacing w:val="-3"/>
                <w:kern w:val="0"/>
                <w:sz w:val="24"/>
                <w:szCs w:val="24"/>
                <w:lang w:val="en-US" w:eastAsia="en-US" w:bidi="ar-SA"/>
              </w:rPr>
              <w:t>10</w:t>
            </w:r>
            <w:r>
              <w:rPr>
                <w:rFonts w:hint="eastAsia" w:ascii="Times New Roman" w:hAnsi="Times New Roman" w:eastAsia="宋体" w:cs="宋体"/>
                <w:snapToGrid w:val="0"/>
                <w:color w:val="auto"/>
                <w:spacing w:val="-3"/>
                <w:kern w:val="0"/>
                <w:sz w:val="24"/>
                <w:szCs w:val="24"/>
                <w:lang w:val="en-US" w:eastAsia="en-US" w:bidi="ar-SA"/>
              </w:rPr>
              <w:t>万吨</w:t>
            </w:r>
            <w:r>
              <w:rPr>
                <w:rFonts w:hint="eastAsia" w:ascii="Times New Roman" w:hAnsi="Times New Roman" w:eastAsia="宋体" w:cs="宋体"/>
                <w:snapToGrid w:val="0"/>
                <w:color w:val="auto"/>
                <w:spacing w:val="-3"/>
                <w:kern w:val="0"/>
                <w:sz w:val="24"/>
                <w:szCs w:val="24"/>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72" w:firstLineChars="200"/>
              <w:jc w:val="left"/>
              <w:textAlignment w:val="baseline"/>
              <w:rPr>
                <w:rFonts w:hint="eastAsia" w:ascii="Times New Roman" w:hAnsi="Times New Roman" w:eastAsia="宋体" w:cs="宋体"/>
                <w:snapToGrid w:val="0"/>
                <w:color w:val="auto"/>
                <w:kern w:val="0"/>
                <w:sz w:val="24"/>
                <w:szCs w:val="24"/>
                <w:lang w:val="en-US" w:eastAsia="zh-CN" w:bidi="ar-SA"/>
              </w:rPr>
            </w:pPr>
            <w:r>
              <w:rPr>
                <w:rFonts w:ascii="Times New Roman" w:hAnsi="Times New Roman" w:eastAsia="宋体" w:cs="宋体"/>
                <w:snapToGrid w:val="0"/>
                <w:color w:val="auto"/>
                <w:spacing w:val="-2"/>
                <w:kern w:val="0"/>
                <w:sz w:val="24"/>
                <w:szCs w:val="24"/>
                <w:lang w:val="en-US" w:eastAsia="en-US" w:bidi="ar-SA"/>
              </w:rPr>
              <w:t>（</w:t>
            </w:r>
            <w:r>
              <w:rPr>
                <w:rFonts w:ascii="Times New Roman" w:hAnsi="Times New Roman" w:eastAsia="Times New Roman" w:cs="Times New Roman"/>
                <w:snapToGrid w:val="0"/>
                <w:color w:val="auto"/>
                <w:spacing w:val="-2"/>
                <w:kern w:val="0"/>
                <w:sz w:val="24"/>
                <w:szCs w:val="24"/>
                <w:lang w:val="en-US" w:eastAsia="en-US" w:bidi="ar-SA"/>
              </w:rPr>
              <w:t>2</w:t>
            </w:r>
            <w:r>
              <w:rPr>
                <w:rFonts w:ascii="Times New Roman" w:hAnsi="Times New Roman" w:eastAsia="宋体" w:cs="宋体"/>
                <w:snapToGrid w:val="0"/>
                <w:color w:val="auto"/>
                <w:spacing w:val="-2"/>
                <w:kern w:val="0"/>
                <w:sz w:val="24"/>
                <w:szCs w:val="24"/>
                <w:lang w:val="en-US" w:eastAsia="en-US" w:bidi="ar-SA"/>
              </w:rPr>
              <w:t>）建设单位：</w:t>
            </w:r>
            <w:r>
              <w:rPr>
                <w:rFonts w:hint="eastAsia" w:ascii="Times New Roman" w:hAnsi="Times New Roman" w:eastAsia="宋体" w:cs="宋体"/>
                <w:snapToGrid w:val="0"/>
                <w:color w:val="auto"/>
                <w:spacing w:val="-3"/>
                <w:kern w:val="0"/>
                <w:sz w:val="24"/>
                <w:szCs w:val="24"/>
                <w:lang w:val="en-US" w:eastAsia="en-US" w:bidi="ar-SA"/>
              </w:rPr>
              <w:t>福清润博建材有限公司</w:t>
            </w:r>
            <w:r>
              <w:rPr>
                <w:rFonts w:hint="eastAsia" w:ascii="Times New Roman" w:hAnsi="Times New Roman" w:eastAsia="宋体" w:cs="宋体"/>
                <w:snapToGrid w:val="0"/>
                <w:color w:val="auto"/>
                <w:spacing w:val="-3"/>
                <w:kern w:val="0"/>
                <w:sz w:val="24"/>
                <w:szCs w:val="24"/>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76" w:firstLineChars="200"/>
              <w:jc w:val="left"/>
              <w:textAlignment w:val="baseline"/>
              <w:rPr>
                <w:rFonts w:hint="eastAsia" w:ascii="Times New Roman" w:hAnsi="Times New Roman" w:eastAsia="宋体" w:cs="宋体"/>
                <w:snapToGrid w:val="0"/>
                <w:color w:val="auto"/>
                <w:kern w:val="0"/>
                <w:sz w:val="24"/>
                <w:szCs w:val="24"/>
                <w:lang w:val="en-US" w:eastAsia="zh-CN" w:bidi="ar-SA"/>
              </w:rPr>
            </w:pPr>
            <w:r>
              <w:rPr>
                <w:rFonts w:ascii="Times New Roman" w:hAnsi="Times New Roman" w:eastAsia="宋体" w:cs="宋体"/>
                <w:snapToGrid w:val="0"/>
                <w:color w:val="auto"/>
                <w:spacing w:val="-1"/>
                <w:kern w:val="0"/>
                <w:sz w:val="24"/>
                <w:szCs w:val="24"/>
                <w:lang w:val="en-US" w:eastAsia="en-US" w:bidi="ar-SA"/>
              </w:rPr>
              <w:t>（</w:t>
            </w:r>
            <w:r>
              <w:rPr>
                <w:rFonts w:ascii="Times New Roman" w:hAnsi="Times New Roman" w:eastAsia="Times New Roman" w:cs="Times New Roman"/>
                <w:snapToGrid w:val="0"/>
                <w:color w:val="auto"/>
                <w:spacing w:val="-1"/>
                <w:kern w:val="0"/>
                <w:sz w:val="24"/>
                <w:szCs w:val="24"/>
                <w:lang w:val="en-US" w:eastAsia="en-US" w:bidi="ar-SA"/>
              </w:rPr>
              <w:t>3</w:t>
            </w:r>
            <w:r>
              <w:rPr>
                <w:rFonts w:ascii="Times New Roman" w:hAnsi="Times New Roman" w:eastAsia="宋体" w:cs="宋体"/>
                <w:snapToGrid w:val="0"/>
                <w:color w:val="auto"/>
                <w:spacing w:val="-1"/>
                <w:kern w:val="0"/>
                <w:sz w:val="24"/>
                <w:szCs w:val="24"/>
                <w:lang w:val="en-US" w:eastAsia="en-US" w:bidi="ar-SA"/>
              </w:rPr>
              <w:t>）建设地点：</w:t>
            </w:r>
            <w:r>
              <w:rPr>
                <w:rFonts w:hint="eastAsia" w:ascii="Times New Roman" w:hAnsi="Times New Roman" w:eastAsia="宋体" w:cs="宋体"/>
                <w:snapToGrid w:val="0"/>
                <w:color w:val="auto"/>
                <w:kern w:val="0"/>
                <w:sz w:val="24"/>
                <w:szCs w:val="24"/>
                <w:u w:val="none" w:color="auto"/>
                <w:lang w:val="en-US" w:eastAsia="en-US" w:bidi="ar-SA"/>
              </w:rPr>
              <w:t>福建省福州市福清市海口镇东阁村</w:t>
            </w:r>
            <w:r>
              <w:rPr>
                <w:rFonts w:hint="default" w:ascii="Times New Roman" w:hAnsi="Times New Roman" w:eastAsia="宋体" w:cs="Times New Roman"/>
                <w:snapToGrid w:val="0"/>
                <w:color w:val="auto"/>
                <w:kern w:val="0"/>
                <w:sz w:val="24"/>
                <w:szCs w:val="24"/>
                <w:u w:val="none" w:color="auto"/>
                <w:lang w:val="en-US" w:eastAsia="en-US" w:bidi="ar-SA"/>
              </w:rPr>
              <w:t>607</w:t>
            </w:r>
            <w:r>
              <w:rPr>
                <w:rFonts w:hint="eastAsia" w:ascii="Times New Roman" w:hAnsi="Times New Roman" w:eastAsia="宋体" w:cs="宋体"/>
                <w:snapToGrid w:val="0"/>
                <w:color w:val="auto"/>
                <w:kern w:val="0"/>
                <w:sz w:val="24"/>
                <w:szCs w:val="24"/>
                <w:u w:val="none" w:color="auto"/>
                <w:lang w:val="en-US" w:eastAsia="en-US" w:bidi="ar-SA"/>
              </w:rPr>
              <w:t>号</w:t>
            </w:r>
            <w:r>
              <w:rPr>
                <w:rFonts w:hint="eastAsia" w:ascii="Times New Roman" w:hAnsi="Times New Roman" w:eastAsia="宋体" w:cs="宋体"/>
                <w:snapToGrid w:val="0"/>
                <w:color w:val="auto"/>
                <w:kern w:val="0"/>
                <w:sz w:val="24"/>
                <w:szCs w:val="24"/>
                <w:u w:val="none" w:color="auto"/>
                <w:lang w:val="en-US" w:eastAsia="zh-CN" w:bidi="ar-SA"/>
              </w:rPr>
              <w:t>（</w:t>
            </w:r>
            <w:r>
              <w:rPr>
                <w:rFonts w:hint="eastAsia" w:ascii="Times New Roman" w:hAnsi="Times New Roman" w:eastAsia="宋体" w:cs="宋体"/>
                <w:snapToGrid w:val="0"/>
                <w:color w:val="auto"/>
                <w:kern w:val="0"/>
                <w:sz w:val="24"/>
                <w:szCs w:val="24"/>
                <w:lang w:val="en-US" w:eastAsia="zh-CN" w:bidi="ar-SA"/>
              </w:rPr>
              <w:t>租赁福清市平琛商贸有限公司</w:t>
            </w:r>
            <w:r>
              <w:rPr>
                <w:rFonts w:ascii="Times New Roman" w:hAnsi="Times New Roman" w:eastAsia="宋体" w:cs="Times New Roman"/>
                <w:snapToGrid w:val="0"/>
                <w:color w:val="auto"/>
                <w:kern w:val="0"/>
                <w:sz w:val="24"/>
                <w:szCs w:val="22"/>
                <w:lang w:val="en-US" w:eastAsia="zh-CN" w:bidi="ar-SA"/>
              </w:rPr>
              <w:t>闲置厂房</w:t>
            </w:r>
            <w:r>
              <w:rPr>
                <w:rFonts w:hint="eastAsia" w:ascii="Times New Roman" w:hAnsi="Times New Roman" w:eastAsia="宋体"/>
                <w:color w:val="auto"/>
                <w:sz w:val="24"/>
                <w:szCs w:val="24"/>
                <w:lang w:val="en-US" w:eastAsia="zh-CN"/>
              </w:rPr>
              <w:t>2#</w:t>
            </w:r>
            <w:r>
              <w:rPr>
                <w:rFonts w:hint="eastAsia" w:ascii="Times New Roman" w:hAnsi="Times New Roman"/>
                <w:color w:val="auto"/>
                <w:sz w:val="24"/>
                <w:szCs w:val="24"/>
                <w:lang w:val="en-US" w:eastAsia="zh-CN"/>
              </w:rPr>
              <w:t>部分</w:t>
            </w:r>
            <w:r>
              <w:rPr>
                <w:rFonts w:hint="eastAsia" w:ascii="Times New Roman" w:hAnsi="Times New Roman" w:eastAsia="宋体"/>
                <w:color w:val="auto"/>
                <w:sz w:val="24"/>
                <w:szCs w:val="24"/>
                <w:lang w:val="en-US" w:eastAsia="zh-CN"/>
              </w:rPr>
              <w:t>厂房，4#部分厂房</w:t>
            </w:r>
            <w:r>
              <w:rPr>
                <w:rFonts w:hint="eastAsia" w:ascii="Times New Roman" w:hAnsi="Times New Roman" w:eastAsia="宋体" w:cs="宋体"/>
                <w:snapToGrid w:val="0"/>
                <w:color w:val="auto"/>
                <w:kern w:val="0"/>
                <w:sz w:val="24"/>
                <w:szCs w:val="24"/>
                <w:u w:val="none" w:color="auto"/>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68" w:firstLineChars="200"/>
              <w:jc w:val="left"/>
              <w:textAlignment w:val="baseline"/>
              <w:rPr>
                <w:rFonts w:hint="eastAsia" w:ascii="Times New Roman" w:hAnsi="Times New Roman" w:eastAsia="宋体" w:cs="宋体"/>
                <w:snapToGrid w:val="0"/>
                <w:color w:val="auto"/>
                <w:kern w:val="0"/>
                <w:sz w:val="24"/>
                <w:szCs w:val="24"/>
                <w:lang w:val="en-US" w:eastAsia="zh-CN" w:bidi="ar-SA"/>
              </w:rPr>
            </w:pPr>
            <w:r>
              <w:rPr>
                <w:rFonts w:ascii="Times New Roman" w:hAnsi="Times New Roman" w:eastAsia="宋体" w:cs="宋体"/>
                <w:snapToGrid w:val="0"/>
                <w:color w:val="auto"/>
                <w:spacing w:val="-3"/>
                <w:kern w:val="0"/>
                <w:sz w:val="24"/>
                <w:szCs w:val="24"/>
                <w:lang w:val="en-US" w:eastAsia="en-US" w:bidi="ar-SA"/>
              </w:rPr>
              <w:t>（</w:t>
            </w:r>
            <w:r>
              <w:rPr>
                <w:rFonts w:ascii="Times New Roman" w:hAnsi="Times New Roman" w:eastAsia="Times New Roman" w:cs="Times New Roman"/>
                <w:snapToGrid w:val="0"/>
                <w:color w:val="auto"/>
                <w:spacing w:val="-3"/>
                <w:kern w:val="0"/>
                <w:sz w:val="24"/>
                <w:szCs w:val="24"/>
                <w:lang w:val="en-US" w:eastAsia="en-US" w:bidi="ar-SA"/>
              </w:rPr>
              <w:t>4</w:t>
            </w:r>
            <w:r>
              <w:rPr>
                <w:rFonts w:ascii="Times New Roman" w:hAnsi="Times New Roman" w:eastAsia="宋体" w:cs="宋体"/>
                <w:snapToGrid w:val="0"/>
                <w:color w:val="auto"/>
                <w:spacing w:val="-3"/>
                <w:kern w:val="0"/>
                <w:sz w:val="24"/>
                <w:szCs w:val="24"/>
                <w:lang w:val="en-US" w:eastAsia="en-US" w:bidi="ar-SA"/>
              </w:rPr>
              <w:t>）建设性质：新建</w:t>
            </w:r>
            <w:r>
              <w:rPr>
                <w:rFonts w:hint="eastAsia" w:ascii="Times New Roman" w:hAnsi="Times New Roman" w:eastAsia="宋体" w:cs="宋体"/>
                <w:snapToGrid w:val="0"/>
                <w:color w:val="auto"/>
                <w:spacing w:val="-3"/>
                <w:kern w:val="0"/>
                <w:sz w:val="24"/>
                <w:szCs w:val="24"/>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60" w:firstLineChars="200"/>
              <w:jc w:val="left"/>
              <w:textAlignment w:val="baseline"/>
              <w:rPr>
                <w:rFonts w:hint="eastAsia" w:ascii="Times New Roman" w:hAnsi="Times New Roman" w:eastAsia="宋体" w:cs="宋体"/>
                <w:snapToGrid w:val="0"/>
                <w:color w:val="auto"/>
                <w:kern w:val="0"/>
                <w:sz w:val="24"/>
                <w:szCs w:val="24"/>
                <w:lang w:val="en-US" w:eastAsia="zh-CN" w:bidi="ar-SA"/>
              </w:rPr>
            </w:pPr>
            <w:r>
              <w:rPr>
                <w:rFonts w:ascii="Times New Roman" w:hAnsi="Times New Roman" w:eastAsia="宋体" w:cs="宋体"/>
                <w:snapToGrid w:val="0"/>
                <w:color w:val="auto"/>
                <w:spacing w:val="-5"/>
                <w:kern w:val="0"/>
                <w:sz w:val="24"/>
                <w:szCs w:val="24"/>
                <w:lang w:val="en-US" w:eastAsia="en-US" w:bidi="ar-SA"/>
              </w:rPr>
              <w:t>（</w:t>
            </w:r>
            <w:r>
              <w:rPr>
                <w:rFonts w:ascii="Times New Roman" w:hAnsi="Times New Roman" w:eastAsia="Times New Roman" w:cs="Times New Roman"/>
                <w:snapToGrid w:val="0"/>
                <w:color w:val="auto"/>
                <w:spacing w:val="-5"/>
                <w:kern w:val="0"/>
                <w:sz w:val="24"/>
                <w:szCs w:val="24"/>
                <w:lang w:val="en-US" w:eastAsia="en-US" w:bidi="ar-SA"/>
              </w:rPr>
              <w:t>5</w:t>
            </w:r>
            <w:r>
              <w:rPr>
                <w:rFonts w:ascii="Times New Roman" w:hAnsi="Times New Roman" w:eastAsia="宋体" w:cs="宋体"/>
                <w:snapToGrid w:val="0"/>
                <w:color w:val="auto"/>
                <w:spacing w:val="-5"/>
                <w:kern w:val="0"/>
                <w:sz w:val="24"/>
                <w:szCs w:val="24"/>
                <w:lang w:val="en-US" w:eastAsia="en-US" w:bidi="ar-SA"/>
              </w:rPr>
              <w:t>）总投资：</w:t>
            </w:r>
            <w:r>
              <w:rPr>
                <w:rFonts w:hint="eastAsia" w:ascii="Times New Roman" w:hAnsi="Times New Roman" w:eastAsia="宋体" w:cs="Times New Roman"/>
                <w:snapToGrid w:val="0"/>
                <w:color w:val="auto"/>
                <w:spacing w:val="-5"/>
                <w:kern w:val="0"/>
                <w:sz w:val="24"/>
                <w:szCs w:val="24"/>
                <w:lang w:val="en-US" w:eastAsia="zh-CN" w:bidi="ar-SA"/>
              </w:rPr>
              <w:t>150</w:t>
            </w:r>
            <w:r>
              <w:rPr>
                <w:rFonts w:ascii="Times New Roman" w:hAnsi="Times New Roman" w:eastAsia="宋体" w:cs="宋体"/>
                <w:snapToGrid w:val="0"/>
                <w:color w:val="auto"/>
                <w:spacing w:val="-5"/>
                <w:kern w:val="0"/>
                <w:sz w:val="24"/>
                <w:szCs w:val="24"/>
                <w:lang w:val="en-US" w:eastAsia="en-US" w:bidi="ar-SA"/>
              </w:rPr>
              <w:t>万元</w:t>
            </w:r>
            <w:r>
              <w:rPr>
                <w:rFonts w:hint="eastAsia" w:ascii="Times New Roman" w:hAnsi="Times New Roman" w:eastAsia="宋体" w:cs="宋体"/>
                <w:snapToGrid w:val="0"/>
                <w:color w:val="auto"/>
                <w:spacing w:val="-5"/>
                <w:kern w:val="0"/>
                <w:sz w:val="24"/>
                <w:szCs w:val="24"/>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60" w:firstLineChars="200"/>
              <w:jc w:val="left"/>
              <w:textAlignment w:val="baseline"/>
              <w:rPr>
                <w:rFonts w:hint="eastAsia" w:ascii="Times New Roman" w:hAnsi="Times New Roman" w:eastAsia="宋体" w:cs="宋体"/>
                <w:snapToGrid w:val="0"/>
                <w:color w:val="auto"/>
                <w:kern w:val="0"/>
                <w:sz w:val="24"/>
                <w:szCs w:val="24"/>
                <w:lang w:val="en-US" w:eastAsia="zh-CN" w:bidi="ar-SA"/>
              </w:rPr>
            </w:pPr>
            <w:r>
              <w:rPr>
                <w:rFonts w:ascii="Times New Roman" w:hAnsi="Times New Roman" w:eastAsia="宋体" w:cs="宋体"/>
                <w:snapToGrid w:val="0"/>
                <w:color w:val="auto"/>
                <w:spacing w:val="-5"/>
                <w:kern w:val="0"/>
                <w:sz w:val="24"/>
                <w:szCs w:val="24"/>
                <w:lang w:val="en-US" w:eastAsia="en-US" w:bidi="ar-SA"/>
              </w:rPr>
              <w:t>（</w:t>
            </w:r>
            <w:r>
              <w:rPr>
                <w:rFonts w:ascii="Times New Roman" w:hAnsi="Times New Roman" w:eastAsia="Times New Roman" w:cs="Times New Roman"/>
                <w:snapToGrid w:val="0"/>
                <w:color w:val="auto"/>
                <w:spacing w:val="-5"/>
                <w:kern w:val="0"/>
                <w:sz w:val="24"/>
                <w:szCs w:val="24"/>
                <w:lang w:val="en-US" w:eastAsia="en-US" w:bidi="ar-SA"/>
              </w:rPr>
              <w:t>6</w:t>
            </w:r>
            <w:r>
              <w:rPr>
                <w:rFonts w:ascii="Times New Roman" w:hAnsi="Times New Roman" w:eastAsia="宋体" w:cs="宋体"/>
                <w:snapToGrid w:val="0"/>
                <w:color w:val="auto"/>
                <w:spacing w:val="-5"/>
                <w:kern w:val="0"/>
                <w:sz w:val="24"/>
                <w:szCs w:val="24"/>
                <w:lang w:val="en-US" w:eastAsia="en-US" w:bidi="ar-SA"/>
              </w:rPr>
              <w:t>）生产规模：年</w:t>
            </w:r>
            <w:r>
              <w:rPr>
                <w:rFonts w:hint="eastAsia" w:ascii="Times New Roman" w:hAnsi="Times New Roman" w:eastAsia="宋体" w:cs="宋体"/>
                <w:snapToGrid w:val="0"/>
                <w:color w:val="auto"/>
                <w:spacing w:val="-5"/>
                <w:kern w:val="0"/>
                <w:sz w:val="24"/>
                <w:szCs w:val="24"/>
                <w:lang w:val="en-US" w:eastAsia="zh-CN" w:bidi="ar-SA"/>
              </w:rPr>
              <w:t>加工建筑干粉砂浆</w:t>
            </w:r>
            <w:r>
              <w:rPr>
                <w:rFonts w:hint="default" w:ascii="Times New Roman" w:hAnsi="Times New Roman" w:eastAsia="宋体" w:cs="Times New Roman"/>
                <w:snapToGrid w:val="0"/>
                <w:color w:val="auto"/>
                <w:spacing w:val="-5"/>
                <w:kern w:val="0"/>
                <w:sz w:val="24"/>
                <w:szCs w:val="24"/>
                <w:lang w:val="en-US" w:eastAsia="zh-CN" w:bidi="ar-SA"/>
              </w:rPr>
              <w:t>10</w:t>
            </w:r>
            <w:r>
              <w:rPr>
                <w:rFonts w:hint="eastAsia" w:ascii="Times New Roman" w:hAnsi="Times New Roman" w:eastAsia="宋体" w:cs="宋体"/>
                <w:snapToGrid w:val="0"/>
                <w:color w:val="auto"/>
                <w:spacing w:val="-5"/>
                <w:kern w:val="0"/>
                <w:sz w:val="24"/>
                <w:szCs w:val="24"/>
                <w:lang w:val="en-US" w:eastAsia="zh-CN" w:bidi="ar-SA"/>
              </w:rPr>
              <w:t>万吨；</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72" w:firstLineChars="200"/>
              <w:jc w:val="left"/>
              <w:textAlignment w:val="baseline"/>
              <w:rPr>
                <w:rFonts w:hint="eastAsia" w:ascii="Times New Roman" w:hAnsi="Times New Roman" w:eastAsia="宋体" w:cs="宋体"/>
                <w:snapToGrid w:val="0"/>
                <w:color w:val="auto"/>
                <w:kern w:val="0"/>
                <w:sz w:val="24"/>
                <w:szCs w:val="24"/>
                <w:lang w:val="en-US" w:eastAsia="zh-CN" w:bidi="ar-SA"/>
              </w:rPr>
            </w:pPr>
            <w:r>
              <w:rPr>
                <w:rFonts w:ascii="Times New Roman" w:hAnsi="Times New Roman" w:eastAsia="宋体" w:cs="宋体"/>
                <w:snapToGrid w:val="0"/>
                <w:color w:val="auto"/>
                <w:spacing w:val="-2"/>
                <w:kern w:val="0"/>
                <w:sz w:val="24"/>
                <w:szCs w:val="24"/>
                <w:lang w:val="en-US" w:eastAsia="en-US" w:bidi="ar-SA"/>
              </w:rPr>
              <w:t>（</w:t>
            </w:r>
            <w:r>
              <w:rPr>
                <w:rFonts w:ascii="Times New Roman" w:hAnsi="Times New Roman" w:eastAsia="Times New Roman" w:cs="Times New Roman"/>
                <w:snapToGrid w:val="0"/>
                <w:color w:val="auto"/>
                <w:spacing w:val="-2"/>
                <w:kern w:val="0"/>
                <w:sz w:val="24"/>
                <w:szCs w:val="24"/>
                <w:lang w:val="en-US" w:eastAsia="en-US" w:bidi="ar-SA"/>
              </w:rPr>
              <w:t>7</w:t>
            </w:r>
            <w:r>
              <w:rPr>
                <w:rFonts w:ascii="Times New Roman" w:hAnsi="Times New Roman" w:eastAsia="宋体" w:cs="宋体"/>
                <w:snapToGrid w:val="0"/>
                <w:color w:val="auto"/>
                <w:spacing w:val="-2"/>
                <w:kern w:val="0"/>
                <w:sz w:val="24"/>
                <w:szCs w:val="24"/>
                <w:lang w:val="en-US" w:eastAsia="en-US" w:bidi="ar-SA"/>
              </w:rPr>
              <w:t>）工作制度：年</w:t>
            </w:r>
            <w:r>
              <w:rPr>
                <w:rFonts w:hint="eastAsia" w:ascii="Times New Roman" w:hAnsi="Times New Roman" w:eastAsia="宋体" w:cs="宋体"/>
                <w:snapToGrid w:val="0"/>
                <w:color w:val="auto"/>
                <w:spacing w:val="-2"/>
                <w:kern w:val="0"/>
                <w:sz w:val="24"/>
                <w:szCs w:val="24"/>
                <w:lang w:val="en-US" w:eastAsia="zh-CN" w:bidi="ar-SA"/>
              </w:rPr>
              <w:t>加工</w:t>
            </w:r>
            <w:r>
              <w:rPr>
                <w:rFonts w:ascii="Times New Roman" w:hAnsi="Times New Roman" w:eastAsia="宋体" w:cs="宋体"/>
                <w:snapToGrid w:val="0"/>
                <w:color w:val="auto"/>
                <w:spacing w:val="-2"/>
                <w:kern w:val="0"/>
                <w:sz w:val="24"/>
                <w:szCs w:val="24"/>
                <w:lang w:val="en-US" w:eastAsia="en-US" w:bidi="ar-SA"/>
              </w:rPr>
              <w:t>天数</w:t>
            </w:r>
            <w:r>
              <w:rPr>
                <w:rFonts w:ascii="Times New Roman" w:hAnsi="Times New Roman" w:eastAsia="Times New Roman" w:cs="Times New Roman"/>
                <w:snapToGrid w:val="0"/>
                <w:color w:val="auto"/>
                <w:spacing w:val="-2"/>
                <w:kern w:val="0"/>
                <w:sz w:val="24"/>
                <w:szCs w:val="24"/>
                <w:lang w:val="en-US" w:eastAsia="en-US" w:bidi="ar-SA"/>
              </w:rPr>
              <w:t>300</w:t>
            </w:r>
            <w:r>
              <w:rPr>
                <w:rFonts w:ascii="Times New Roman" w:hAnsi="Times New Roman" w:eastAsia="宋体" w:cs="宋体"/>
                <w:snapToGrid w:val="0"/>
                <w:color w:val="auto"/>
                <w:spacing w:val="-2"/>
                <w:kern w:val="0"/>
                <w:sz w:val="24"/>
                <w:szCs w:val="24"/>
                <w:lang w:val="en-US" w:eastAsia="en-US" w:bidi="ar-SA"/>
              </w:rPr>
              <w:t>天，每天工作</w:t>
            </w:r>
            <w:r>
              <w:rPr>
                <w:rFonts w:ascii="Times New Roman" w:hAnsi="Times New Roman" w:eastAsia="Times New Roman" w:cs="Times New Roman"/>
                <w:snapToGrid w:val="0"/>
                <w:color w:val="auto"/>
                <w:spacing w:val="-2"/>
                <w:kern w:val="0"/>
                <w:sz w:val="24"/>
                <w:szCs w:val="24"/>
                <w:lang w:val="en-US" w:eastAsia="en-US" w:bidi="ar-SA"/>
              </w:rPr>
              <w:t>8</w:t>
            </w:r>
            <w:r>
              <w:rPr>
                <w:rFonts w:ascii="Times New Roman" w:hAnsi="Times New Roman" w:eastAsia="宋体" w:cs="宋体"/>
                <w:snapToGrid w:val="0"/>
                <w:color w:val="auto"/>
                <w:spacing w:val="-2"/>
                <w:kern w:val="0"/>
                <w:sz w:val="24"/>
                <w:szCs w:val="24"/>
                <w:lang w:val="en-US" w:eastAsia="en-US" w:bidi="ar-SA"/>
              </w:rPr>
              <w:t>小时，夜间不生产</w:t>
            </w:r>
            <w:r>
              <w:rPr>
                <w:rFonts w:hint="eastAsia" w:ascii="Times New Roman" w:hAnsi="Times New Roman" w:eastAsia="宋体" w:cs="宋体"/>
                <w:snapToGrid w:val="0"/>
                <w:color w:val="auto"/>
                <w:spacing w:val="-2"/>
                <w:kern w:val="0"/>
                <w:sz w:val="24"/>
                <w:szCs w:val="24"/>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72" w:firstLineChars="200"/>
              <w:jc w:val="left"/>
              <w:textAlignment w:val="baseline"/>
              <w:rPr>
                <w:rFonts w:hint="eastAsia" w:ascii="Times New Roman" w:hAnsi="Times New Roman" w:eastAsia="宋体" w:cs="宋体"/>
                <w:snapToGrid w:val="0"/>
                <w:color w:val="auto"/>
                <w:kern w:val="0"/>
                <w:sz w:val="24"/>
                <w:szCs w:val="24"/>
                <w:lang w:val="en-US" w:eastAsia="zh-CN" w:bidi="ar-SA"/>
              </w:rPr>
            </w:pPr>
            <w:r>
              <w:rPr>
                <w:rFonts w:ascii="Times New Roman" w:hAnsi="Times New Roman" w:eastAsia="宋体" w:cs="宋体"/>
                <w:snapToGrid w:val="0"/>
                <w:color w:val="auto"/>
                <w:spacing w:val="-2"/>
                <w:kern w:val="0"/>
                <w:sz w:val="24"/>
                <w:szCs w:val="24"/>
                <w:lang w:val="en-US" w:eastAsia="en-US" w:bidi="ar-SA"/>
              </w:rPr>
              <w:t>（</w:t>
            </w:r>
            <w:r>
              <w:rPr>
                <w:rFonts w:ascii="Times New Roman" w:hAnsi="Times New Roman" w:eastAsia="Times New Roman" w:cs="Times New Roman"/>
                <w:snapToGrid w:val="0"/>
                <w:color w:val="auto"/>
                <w:spacing w:val="-2"/>
                <w:kern w:val="0"/>
                <w:sz w:val="24"/>
                <w:szCs w:val="24"/>
                <w:lang w:val="en-US" w:eastAsia="en-US" w:bidi="ar-SA"/>
              </w:rPr>
              <w:t>8</w:t>
            </w:r>
            <w:r>
              <w:rPr>
                <w:rFonts w:ascii="Times New Roman" w:hAnsi="Times New Roman" w:eastAsia="宋体" w:cs="宋体"/>
                <w:snapToGrid w:val="0"/>
                <w:color w:val="auto"/>
                <w:spacing w:val="-2"/>
                <w:kern w:val="0"/>
                <w:sz w:val="24"/>
                <w:szCs w:val="24"/>
                <w:lang w:val="en-US" w:eastAsia="en-US" w:bidi="ar-SA"/>
              </w:rPr>
              <w:t>）生产定员：拟聘用员工</w:t>
            </w:r>
            <w:r>
              <w:rPr>
                <w:rFonts w:hint="eastAsia" w:ascii="Times New Roman" w:hAnsi="Times New Roman" w:eastAsia="宋体" w:cs="Times New Roman"/>
                <w:snapToGrid w:val="0"/>
                <w:color w:val="auto"/>
                <w:spacing w:val="-2"/>
                <w:kern w:val="0"/>
                <w:sz w:val="24"/>
                <w:szCs w:val="24"/>
                <w:lang w:val="en-US" w:eastAsia="zh-CN" w:bidi="ar-SA"/>
              </w:rPr>
              <w:t>12</w:t>
            </w:r>
            <w:r>
              <w:rPr>
                <w:rFonts w:ascii="Times New Roman" w:hAnsi="Times New Roman" w:eastAsia="宋体" w:cs="宋体"/>
                <w:snapToGrid w:val="0"/>
                <w:color w:val="auto"/>
                <w:spacing w:val="-2"/>
                <w:kern w:val="0"/>
                <w:sz w:val="24"/>
                <w:szCs w:val="24"/>
                <w:lang w:val="en-US" w:eastAsia="en-US" w:bidi="ar-SA"/>
              </w:rPr>
              <w:t>人（均不住厂</w:t>
            </w:r>
            <w:r>
              <w:rPr>
                <w:rFonts w:ascii="Times New Roman" w:hAnsi="Times New Roman" w:eastAsia="宋体" w:cs="宋体"/>
                <w:snapToGrid w:val="0"/>
                <w:color w:val="auto"/>
                <w:spacing w:val="14"/>
                <w:kern w:val="0"/>
                <w:sz w:val="24"/>
                <w:szCs w:val="24"/>
                <w:lang w:val="en-US" w:eastAsia="en-US" w:bidi="ar-SA"/>
              </w:rPr>
              <w:t>），</w:t>
            </w:r>
            <w:r>
              <w:rPr>
                <w:rFonts w:ascii="Times New Roman" w:hAnsi="Times New Roman" w:eastAsia="宋体" w:cs="宋体"/>
                <w:snapToGrid w:val="0"/>
                <w:color w:val="auto"/>
                <w:spacing w:val="-2"/>
                <w:kern w:val="0"/>
                <w:sz w:val="24"/>
                <w:szCs w:val="24"/>
                <w:lang w:val="en-US" w:eastAsia="en-US" w:bidi="ar-SA"/>
              </w:rPr>
              <w:t>厂区内无设置食堂</w:t>
            </w:r>
            <w:r>
              <w:rPr>
                <w:rFonts w:hint="eastAsia" w:ascii="Times New Roman" w:hAnsi="Times New Roman" w:eastAsia="宋体" w:cs="宋体"/>
                <w:snapToGrid w:val="0"/>
                <w:color w:val="auto"/>
                <w:spacing w:val="-2"/>
                <w:kern w:val="0"/>
                <w:sz w:val="24"/>
                <w:szCs w:val="24"/>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88" w:firstLineChars="200"/>
              <w:jc w:val="left"/>
              <w:textAlignment w:val="baseline"/>
              <w:rPr>
                <w:rFonts w:ascii="Times New Roman" w:hAnsi="Times New Roman" w:eastAsia="宋体" w:cs="宋体"/>
                <w:snapToGrid w:val="0"/>
                <w:color w:val="auto"/>
                <w:spacing w:val="-2"/>
                <w:kern w:val="0"/>
                <w:sz w:val="24"/>
                <w:szCs w:val="24"/>
                <w:lang w:val="en-US" w:eastAsia="en-US" w:bidi="ar-SA"/>
              </w:rPr>
            </w:pPr>
            <w:r>
              <w:rPr>
                <w:rFonts w:ascii="Times New Roman" w:hAnsi="Times New Roman" w:eastAsia="宋体" w:cs="宋体"/>
                <w:snapToGrid w:val="0"/>
                <w:color w:val="auto"/>
                <w:spacing w:val="2"/>
                <w:kern w:val="0"/>
                <w:sz w:val="24"/>
                <w:szCs w:val="24"/>
                <w:lang w:val="en-US" w:eastAsia="en-US" w:bidi="ar-SA"/>
              </w:rPr>
              <w:t>（</w:t>
            </w:r>
            <w:r>
              <w:rPr>
                <w:rFonts w:ascii="Times New Roman" w:hAnsi="Times New Roman" w:eastAsia="Times New Roman" w:cs="Times New Roman"/>
                <w:snapToGrid w:val="0"/>
                <w:color w:val="auto"/>
                <w:spacing w:val="2"/>
                <w:kern w:val="0"/>
                <w:sz w:val="24"/>
                <w:szCs w:val="24"/>
                <w:lang w:val="en-US" w:eastAsia="en-US" w:bidi="ar-SA"/>
              </w:rPr>
              <w:t>9</w:t>
            </w:r>
            <w:r>
              <w:rPr>
                <w:rFonts w:ascii="Times New Roman" w:hAnsi="Times New Roman" w:eastAsia="宋体" w:cs="宋体"/>
                <w:snapToGrid w:val="0"/>
                <w:color w:val="auto"/>
                <w:spacing w:val="2"/>
                <w:kern w:val="0"/>
                <w:sz w:val="24"/>
                <w:szCs w:val="24"/>
                <w:lang w:val="en-US" w:eastAsia="en-US" w:bidi="ar-SA"/>
              </w:rPr>
              <w:t>）周围情况：本项目北侧为</w:t>
            </w:r>
            <w:r>
              <w:rPr>
                <w:rFonts w:hint="eastAsia" w:ascii="Times New Roman" w:hAnsi="Times New Roman" w:eastAsia="宋体" w:cs="宋体"/>
                <w:snapToGrid w:val="0"/>
                <w:color w:val="auto"/>
                <w:spacing w:val="2"/>
                <w:kern w:val="0"/>
                <w:sz w:val="24"/>
                <w:szCs w:val="24"/>
                <w:lang w:val="en-US" w:eastAsia="zh-CN" w:bidi="ar-SA"/>
              </w:rPr>
              <w:t>东阁村</w:t>
            </w:r>
            <w:r>
              <w:rPr>
                <w:rFonts w:ascii="Times New Roman" w:hAnsi="Times New Roman" w:eastAsia="宋体" w:cs="宋体"/>
                <w:snapToGrid w:val="0"/>
                <w:color w:val="auto"/>
                <w:spacing w:val="2"/>
                <w:kern w:val="0"/>
                <w:sz w:val="24"/>
                <w:szCs w:val="24"/>
                <w:lang w:val="en-US" w:eastAsia="en-US" w:bidi="ar-SA"/>
              </w:rPr>
              <w:t>，西侧为</w:t>
            </w:r>
            <w:r>
              <w:rPr>
                <w:rFonts w:hint="eastAsia" w:ascii="Times New Roman" w:hAnsi="Times New Roman" w:eastAsia="宋体" w:cs="宋体"/>
                <w:snapToGrid w:val="0"/>
                <w:color w:val="auto"/>
                <w:spacing w:val="2"/>
                <w:kern w:val="0"/>
                <w:sz w:val="24"/>
                <w:szCs w:val="24"/>
                <w:lang w:val="en-US" w:eastAsia="zh-CN" w:bidi="ar-SA"/>
              </w:rPr>
              <w:t>福清市平琛商贸有限公司，</w:t>
            </w:r>
            <w:r>
              <w:rPr>
                <w:rFonts w:hint="eastAsia" w:ascii="Times New Roman" w:hAnsi="Times New Roman" w:cs="宋体"/>
                <w:snapToGrid w:val="0"/>
                <w:color w:val="auto"/>
                <w:spacing w:val="-2"/>
                <w:kern w:val="0"/>
                <w:sz w:val="24"/>
                <w:szCs w:val="24"/>
                <w:lang w:val="en-US" w:eastAsia="zh-CN" w:bidi="ar-SA"/>
              </w:rPr>
              <w:t>东</w:t>
            </w:r>
            <w:r>
              <w:rPr>
                <w:rFonts w:ascii="Times New Roman" w:hAnsi="Times New Roman" w:eastAsia="宋体" w:cs="宋体"/>
                <w:snapToGrid w:val="0"/>
                <w:color w:val="auto"/>
                <w:spacing w:val="-2"/>
                <w:kern w:val="0"/>
                <w:sz w:val="24"/>
                <w:szCs w:val="24"/>
                <w:lang w:val="en-US" w:eastAsia="en-US" w:bidi="ar-SA"/>
              </w:rPr>
              <w:t>侧为</w:t>
            </w:r>
            <w:r>
              <w:rPr>
                <w:rFonts w:hint="eastAsia" w:ascii="Times New Roman" w:hAnsi="Times New Roman" w:eastAsia="宋体" w:cs="宋体"/>
                <w:snapToGrid w:val="0"/>
                <w:color w:val="auto"/>
                <w:spacing w:val="-2"/>
                <w:kern w:val="0"/>
                <w:sz w:val="24"/>
                <w:szCs w:val="24"/>
                <w:lang w:val="en-US" w:eastAsia="zh-CN" w:bidi="ar-SA"/>
              </w:rPr>
              <w:t>福清</w:t>
            </w:r>
            <w:r>
              <w:rPr>
                <w:rFonts w:hint="eastAsia" w:ascii="Times New Roman" w:hAnsi="Times New Roman" w:eastAsia="宋体" w:cs="宋体"/>
                <w:snapToGrid w:val="0"/>
                <w:color w:val="auto"/>
                <w:spacing w:val="2"/>
                <w:kern w:val="0"/>
                <w:sz w:val="24"/>
                <w:szCs w:val="24"/>
                <w:lang w:val="en-US" w:eastAsia="zh-CN" w:bidi="ar-SA"/>
              </w:rPr>
              <w:t>融创百佳对贸集团有限公司</w:t>
            </w:r>
            <w:r>
              <w:rPr>
                <w:rFonts w:ascii="Times New Roman" w:hAnsi="Times New Roman" w:eastAsia="宋体" w:cs="宋体"/>
                <w:snapToGrid w:val="0"/>
                <w:color w:val="auto"/>
                <w:spacing w:val="-2"/>
                <w:kern w:val="0"/>
                <w:sz w:val="24"/>
                <w:szCs w:val="24"/>
                <w:lang w:val="en-US" w:eastAsia="en-US" w:bidi="ar-SA"/>
              </w:rPr>
              <w:t>，</w:t>
            </w:r>
            <w:r>
              <w:rPr>
                <w:rFonts w:hint="eastAsia" w:ascii="Times New Roman" w:hAnsi="Times New Roman" w:cs="宋体"/>
                <w:snapToGrid w:val="0"/>
                <w:color w:val="auto"/>
                <w:spacing w:val="-2"/>
                <w:kern w:val="0"/>
                <w:sz w:val="24"/>
                <w:szCs w:val="24"/>
                <w:lang w:val="en-US" w:eastAsia="zh-CN" w:bidi="ar-SA"/>
              </w:rPr>
              <w:t>南</w:t>
            </w:r>
            <w:r>
              <w:rPr>
                <w:rFonts w:ascii="Times New Roman" w:hAnsi="Times New Roman" w:eastAsia="宋体" w:cs="宋体"/>
                <w:snapToGrid w:val="0"/>
                <w:color w:val="auto"/>
                <w:spacing w:val="-2"/>
                <w:kern w:val="0"/>
                <w:sz w:val="24"/>
                <w:szCs w:val="24"/>
                <w:lang w:val="en-US" w:eastAsia="en-US" w:bidi="ar-SA"/>
              </w:rPr>
              <w:t>侧为</w:t>
            </w:r>
            <w:r>
              <w:rPr>
                <w:rFonts w:hint="eastAsia" w:ascii="Times New Roman" w:hAnsi="Times New Roman" w:cs="宋体"/>
                <w:snapToGrid w:val="0"/>
                <w:color w:val="auto"/>
                <w:spacing w:val="-2"/>
                <w:kern w:val="0"/>
                <w:sz w:val="24"/>
                <w:szCs w:val="24"/>
                <w:lang w:val="en-US" w:eastAsia="zh-CN" w:bidi="ar-SA"/>
              </w:rPr>
              <w:t>厂区内</w:t>
            </w:r>
            <w:r>
              <w:rPr>
                <w:rFonts w:hint="eastAsia" w:ascii="Times New Roman" w:hAnsi="Times New Roman" w:eastAsia="宋体" w:cs="宋体"/>
                <w:snapToGrid w:val="0"/>
                <w:color w:val="auto"/>
                <w:spacing w:val="-2"/>
                <w:kern w:val="0"/>
                <w:sz w:val="24"/>
                <w:szCs w:val="24"/>
                <w:lang w:val="en-US" w:eastAsia="zh-CN" w:bidi="ar-SA"/>
              </w:rPr>
              <w:t>绿化用地</w:t>
            </w:r>
            <w:r>
              <w:rPr>
                <w:rFonts w:ascii="Times New Roman" w:hAnsi="Times New Roman" w:eastAsia="宋体" w:cs="宋体"/>
                <w:snapToGrid w:val="0"/>
                <w:color w:val="auto"/>
                <w:spacing w:val="-2"/>
                <w:kern w:val="0"/>
                <w:sz w:val="24"/>
                <w:szCs w:val="24"/>
                <w:lang w:val="en-US" w:eastAsia="en-US" w:bidi="ar-SA"/>
              </w:rPr>
              <w:t>。</w:t>
            </w:r>
          </w:p>
          <w:p>
            <w:pPr>
              <w:pStyle w:val="2"/>
              <w:keepNext/>
              <w:keepLines w:val="0"/>
              <w:pageBreakBefore w:val="0"/>
              <w:widowControl/>
              <w:kinsoku w:val="0"/>
              <w:wordWrap/>
              <w:overflowPunct w:val="0"/>
              <w:topLinePunct w:val="0"/>
              <w:autoSpaceDE w:val="0"/>
              <w:autoSpaceDN w:val="0"/>
              <w:bidi w:val="0"/>
              <w:adjustRightInd w:val="0"/>
              <w:snapToGrid w:val="0"/>
              <w:spacing w:before="0" w:after="0" w:line="360" w:lineRule="auto"/>
              <w:ind w:left="0" w:firstLine="0"/>
              <w:jc w:val="left"/>
              <w:textAlignment w:val="baseline"/>
              <w:rPr>
                <w:rFonts w:hint="default" w:ascii="Times New Roman" w:hAnsi="Times New Roman" w:eastAsia="宋体" w:cs="Arial"/>
                <w:b/>
                <w:bCs/>
                <w:snapToGrid w:val="0"/>
                <w:color w:val="auto"/>
                <w:kern w:val="44"/>
                <w:sz w:val="24"/>
                <w:szCs w:val="24"/>
                <w:lang w:val="en-US" w:eastAsia="en-US"/>
              </w:rPr>
            </w:pPr>
            <w:r>
              <w:rPr>
                <w:rFonts w:hint="default" w:ascii="Times New Roman" w:hAnsi="Times New Roman" w:eastAsia="宋体" w:cs="Arial"/>
                <w:b/>
                <w:bCs/>
                <w:snapToGrid w:val="0"/>
                <w:color w:val="auto"/>
                <w:kern w:val="44"/>
                <w:sz w:val="24"/>
                <w:szCs w:val="24"/>
                <w:lang w:val="en-US" w:eastAsia="en-US"/>
              </w:rPr>
              <w:t>2.2.1</w:t>
            </w:r>
            <w:r>
              <w:rPr>
                <w:rFonts w:hint="eastAsia" w:ascii="Times New Roman" w:hAnsi="Times New Roman" w:eastAsia="宋体" w:cs="Arial"/>
                <w:b/>
                <w:bCs/>
                <w:snapToGrid w:val="0"/>
                <w:color w:val="auto"/>
                <w:kern w:val="44"/>
                <w:sz w:val="24"/>
                <w:szCs w:val="24"/>
                <w:lang w:val="en-US" w:eastAsia="zh-CN"/>
              </w:rPr>
              <w:t xml:space="preserve"> </w:t>
            </w:r>
            <w:r>
              <w:rPr>
                <w:rFonts w:hint="default" w:ascii="Times New Roman" w:hAnsi="Times New Roman" w:eastAsia="宋体" w:cs="Arial"/>
                <w:b/>
                <w:bCs/>
                <w:snapToGrid w:val="0"/>
                <w:color w:val="auto"/>
                <w:kern w:val="44"/>
                <w:sz w:val="24"/>
                <w:szCs w:val="24"/>
                <w:lang w:val="en-US" w:eastAsia="en-US"/>
              </w:rPr>
              <w:t>主要产品与产能</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2"/>
                <w:kern w:val="0"/>
                <w:sz w:val="24"/>
                <w:szCs w:val="24"/>
                <w:lang w:val="en-US" w:eastAsia="en-US" w:bidi="ar-SA"/>
              </w:rPr>
              <w:t>项目主要产品及产能见表</w:t>
            </w:r>
            <w:r>
              <w:rPr>
                <w:rFonts w:ascii="Times New Roman" w:hAnsi="Times New Roman" w:eastAsia="Times New Roman" w:cs="Times New Roman"/>
                <w:snapToGrid w:val="0"/>
                <w:color w:val="auto"/>
                <w:spacing w:val="-2"/>
                <w:kern w:val="0"/>
                <w:sz w:val="24"/>
                <w:szCs w:val="24"/>
                <w:lang w:val="en-US" w:eastAsia="en-US" w:bidi="ar-SA"/>
              </w:rPr>
              <w:t>2.2-1</w:t>
            </w:r>
            <w:r>
              <w:rPr>
                <w:rFonts w:ascii="Times New Roman" w:hAnsi="Times New Roman" w:eastAsia="宋体" w:cs="宋体"/>
                <w:snapToGrid w:val="0"/>
                <w:color w:val="auto"/>
                <w:spacing w:val="-2"/>
                <w:kern w:val="0"/>
                <w:sz w:val="24"/>
                <w:szCs w:val="24"/>
                <w:lang w:val="en-US" w:eastAsia="en-US" w:bidi="ar-SA"/>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0" w:firstLineChars="0"/>
              <w:jc w:val="center"/>
              <w:textAlignment w:val="baseline"/>
              <w:rPr>
                <w:rFonts w:ascii="Times New Roman" w:hAnsi="Times New Roman" w:eastAsia="宋体" w:cs="宋体"/>
                <w:snapToGrid w:val="0"/>
                <w:color w:val="auto"/>
                <w:spacing w:val="-2"/>
                <w:kern w:val="0"/>
                <w:sz w:val="24"/>
                <w:szCs w:val="24"/>
                <w:vertAlign w:val="baseline"/>
                <w:lang w:val="en-US" w:eastAsia="en-US" w:bidi="ar-SA"/>
              </w:rPr>
            </w:pPr>
            <w:r>
              <w:rPr>
                <w:rFonts w:ascii="Times New Roman" w:hAnsi="Times New Roman" w:eastAsia="宋体" w:cs="宋体"/>
                <w:b/>
                <w:bCs/>
                <w:snapToGrid w:val="0"/>
                <w:color w:val="auto"/>
                <w:spacing w:val="-2"/>
                <w:kern w:val="0"/>
                <w:sz w:val="24"/>
                <w:szCs w:val="24"/>
                <w:lang w:val="en-US" w:eastAsia="en-US" w:bidi="ar-SA"/>
              </w:rPr>
              <w:t>表</w:t>
            </w:r>
            <w:r>
              <w:rPr>
                <w:rFonts w:hint="default" w:ascii="Times New Roman" w:hAnsi="Times New Roman" w:eastAsia="宋体" w:cs="Times New Roman"/>
                <w:b/>
                <w:bCs/>
                <w:snapToGrid w:val="0"/>
                <w:color w:val="auto"/>
                <w:spacing w:val="-2"/>
                <w:kern w:val="0"/>
                <w:sz w:val="24"/>
                <w:szCs w:val="24"/>
                <w:lang w:val="en-US" w:eastAsia="en-US" w:bidi="ar-SA"/>
              </w:rPr>
              <w:t>2.2</w:t>
            </w:r>
            <w:r>
              <w:rPr>
                <w:rFonts w:ascii="Times New Roman" w:hAnsi="Times New Roman" w:eastAsia="宋体" w:cs="宋体"/>
                <w:b/>
                <w:bCs/>
                <w:snapToGrid w:val="0"/>
                <w:color w:val="auto"/>
                <w:spacing w:val="-2"/>
                <w:kern w:val="0"/>
                <w:sz w:val="24"/>
                <w:szCs w:val="24"/>
                <w:lang w:val="en-US" w:eastAsia="en-US" w:bidi="ar-SA"/>
              </w:rPr>
              <w:t>-</w:t>
            </w:r>
            <w:r>
              <w:rPr>
                <w:rFonts w:hint="default" w:ascii="Times New Roman" w:hAnsi="Times New Roman" w:eastAsia="宋体" w:cs="Times New Roman"/>
                <w:b/>
                <w:bCs/>
                <w:snapToGrid w:val="0"/>
                <w:color w:val="auto"/>
                <w:spacing w:val="-2"/>
                <w:kern w:val="0"/>
                <w:sz w:val="24"/>
                <w:szCs w:val="24"/>
                <w:lang w:val="en-US" w:eastAsia="en-US" w:bidi="ar-SA"/>
              </w:rPr>
              <w:t>1</w:t>
            </w:r>
            <w:r>
              <w:rPr>
                <w:rFonts w:hint="eastAsia" w:ascii="Times New Roman" w:hAnsi="Times New Roman" w:eastAsia="宋体" w:cs="Times New Roman"/>
                <w:b/>
                <w:bCs/>
                <w:snapToGrid w:val="0"/>
                <w:color w:val="auto"/>
                <w:spacing w:val="-2"/>
                <w:kern w:val="0"/>
                <w:sz w:val="24"/>
                <w:szCs w:val="24"/>
                <w:lang w:val="en-US" w:eastAsia="zh-CN" w:bidi="ar-SA"/>
              </w:rPr>
              <w:t xml:space="preserve"> </w:t>
            </w:r>
            <w:r>
              <w:rPr>
                <w:rFonts w:ascii="Times New Roman" w:hAnsi="Times New Roman" w:eastAsia="宋体" w:cs="宋体"/>
                <w:b/>
                <w:bCs/>
                <w:snapToGrid w:val="0"/>
                <w:color w:val="auto"/>
                <w:spacing w:val="-2"/>
                <w:kern w:val="0"/>
                <w:sz w:val="24"/>
                <w:szCs w:val="24"/>
                <w:lang w:val="en-US" w:eastAsia="en-US" w:bidi="ar-SA"/>
              </w:rPr>
              <w:t>项目主要产品与产能</w:t>
            </w:r>
            <w:r>
              <w:rPr>
                <w:rFonts w:hint="eastAsia" w:ascii="Times New Roman" w:hAnsi="Times New Roman" w:eastAsia="宋体" w:cs="宋体"/>
                <w:b/>
                <w:bCs/>
                <w:snapToGrid w:val="0"/>
                <w:color w:val="auto"/>
                <w:spacing w:val="-2"/>
                <w:kern w:val="0"/>
                <w:sz w:val="24"/>
                <w:szCs w:val="24"/>
                <w:lang w:val="en-US" w:eastAsia="zh-CN" w:bidi="ar-SA"/>
              </w:rPr>
              <w:t>一览表</w:t>
            </w:r>
          </w:p>
          <w:tbl>
            <w:tblPr>
              <w:tblStyle w:val="4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1"/>
              <w:gridCol w:w="2802"/>
              <w:gridCol w:w="2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shd w:val="clear" w:color="auto" w:fill="auto"/>
                  <w:vAlign w:val="center"/>
                </w:tcPr>
                <w:p>
                  <w:pPr>
                    <w:pStyle w:val="23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宋体"/>
                      <w:color w:val="auto"/>
                      <w:sz w:val="21"/>
                      <w:szCs w:val="21"/>
                      <w:lang w:val="en-US" w:eastAsia="en-US" w:bidi="ar-SA"/>
                    </w:rPr>
                  </w:pPr>
                  <w:r>
                    <w:rPr>
                      <w:rFonts w:ascii="Times New Roman" w:hAnsi="Times New Roman"/>
                      <w:b/>
                      <w:bCs/>
                      <w:color w:val="auto"/>
                      <w:spacing w:val="4"/>
                      <w:sz w:val="21"/>
                      <w:szCs w:val="21"/>
                    </w:rPr>
                    <w:t>序号</w:t>
                  </w:r>
                </w:p>
              </w:tc>
              <w:tc>
                <w:tcPr>
                  <w:tcW w:w="1666" w:type="pct"/>
                  <w:shd w:val="clear" w:color="auto" w:fill="auto"/>
                  <w:vAlign w:val="center"/>
                </w:tcPr>
                <w:p>
                  <w:pPr>
                    <w:pStyle w:val="23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宋体"/>
                      <w:color w:val="auto"/>
                      <w:sz w:val="21"/>
                      <w:szCs w:val="21"/>
                      <w:lang w:val="en-US" w:eastAsia="en-US" w:bidi="ar-SA"/>
                    </w:rPr>
                  </w:pPr>
                  <w:r>
                    <w:rPr>
                      <w:rFonts w:ascii="Times New Roman" w:hAnsi="Times New Roman"/>
                      <w:b/>
                      <w:bCs/>
                      <w:color w:val="auto"/>
                      <w:spacing w:val="6"/>
                      <w:sz w:val="21"/>
                      <w:szCs w:val="21"/>
                    </w:rPr>
                    <w:t>产品名称</w:t>
                  </w:r>
                </w:p>
              </w:tc>
              <w:tc>
                <w:tcPr>
                  <w:tcW w:w="1667" w:type="pct"/>
                  <w:shd w:val="clear" w:color="auto" w:fill="auto"/>
                  <w:vAlign w:val="center"/>
                </w:tcPr>
                <w:p>
                  <w:pPr>
                    <w:pStyle w:val="23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宋体"/>
                      <w:color w:val="auto"/>
                      <w:sz w:val="21"/>
                      <w:szCs w:val="21"/>
                      <w:lang w:val="en-US" w:eastAsia="en-US" w:bidi="ar-SA"/>
                    </w:rPr>
                  </w:pPr>
                  <w:r>
                    <w:rPr>
                      <w:rFonts w:ascii="Times New Roman" w:hAnsi="Times New Roman"/>
                      <w:b/>
                      <w:bCs/>
                      <w:color w:val="auto"/>
                      <w:spacing w:val="6"/>
                      <w:sz w:val="21"/>
                      <w:szCs w:val="21"/>
                    </w:rPr>
                    <w:t>生产规模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Times New Roman" w:cs="Times New Roman"/>
                      <w:color w:val="auto"/>
                      <w:sz w:val="21"/>
                      <w:szCs w:val="21"/>
                      <w:lang w:val="en-US" w:eastAsia="en-US" w:bidi="ar-SA"/>
                    </w:rPr>
                  </w:pPr>
                  <w:r>
                    <w:rPr>
                      <w:rFonts w:ascii="Times New Roman" w:hAnsi="Times New Roman" w:eastAsia="Times New Roman" w:cs="Times New Roman"/>
                      <w:color w:val="auto"/>
                      <w:sz w:val="21"/>
                      <w:szCs w:val="21"/>
                    </w:rPr>
                    <w:t>1</w:t>
                  </w:r>
                </w:p>
              </w:tc>
              <w:tc>
                <w:tcPr>
                  <w:tcW w:w="1666" w:type="pct"/>
                  <w:shd w:val="clear" w:color="auto" w:fill="auto"/>
                  <w:vAlign w:val="center"/>
                </w:tcPr>
                <w:p>
                  <w:pPr>
                    <w:pStyle w:val="23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宋体"/>
                      <w:color w:val="auto"/>
                      <w:sz w:val="21"/>
                      <w:szCs w:val="21"/>
                      <w:lang w:val="en-US" w:eastAsia="zh-CN" w:bidi="ar-SA"/>
                    </w:rPr>
                  </w:pPr>
                  <w:r>
                    <w:rPr>
                      <w:rFonts w:hint="eastAsia" w:ascii="Times New Roman" w:hAnsi="Times New Roman"/>
                      <w:color w:val="auto"/>
                      <w:spacing w:val="7"/>
                      <w:sz w:val="21"/>
                      <w:szCs w:val="21"/>
                      <w:lang w:val="en-US" w:eastAsia="zh-CN"/>
                    </w:rPr>
                    <w:t>建筑干粉砂浆</w:t>
                  </w:r>
                </w:p>
              </w:tc>
              <w:tc>
                <w:tcPr>
                  <w:tcW w:w="1667" w:type="pct"/>
                  <w:shd w:val="clear" w:color="auto" w:fill="auto"/>
                  <w:vAlign w:val="center"/>
                </w:tcPr>
                <w:p>
                  <w:pPr>
                    <w:pStyle w:val="23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宋体"/>
                      <w:color w:val="auto"/>
                      <w:sz w:val="21"/>
                      <w:szCs w:val="21"/>
                      <w:lang w:val="en-US" w:eastAsia="en-US" w:bidi="ar-SA"/>
                    </w:rPr>
                  </w:pPr>
                  <w:r>
                    <w:rPr>
                      <w:rFonts w:ascii="Times New Roman" w:hAnsi="Times New Roman" w:eastAsia="Times New Roman" w:cs="Times New Roman"/>
                      <w:color w:val="auto"/>
                      <w:sz w:val="21"/>
                      <w:szCs w:val="21"/>
                    </w:rPr>
                    <w:t>10</w:t>
                  </w:r>
                  <w:r>
                    <w:rPr>
                      <w:rFonts w:ascii="Times New Roman" w:hAnsi="Times New Roman"/>
                      <w:color w:val="auto"/>
                      <w:sz w:val="21"/>
                      <w:szCs w:val="21"/>
                    </w:rPr>
                    <w:t>万吨</w:t>
                  </w:r>
                  <w:r>
                    <w:rPr>
                      <w:rFonts w:ascii="Times New Roman" w:hAnsi="Times New Roman" w:eastAsia="Times New Roman" w:cs="Times New Roman"/>
                      <w:color w:val="auto"/>
                      <w:sz w:val="21"/>
                      <w:szCs w:val="21"/>
                    </w:rPr>
                    <w:t>/</w:t>
                  </w:r>
                  <w:r>
                    <w:rPr>
                      <w:rFonts w:ascii="Times New Roman" w:hAnsi="Times New Roman"/>
                      <w:color w:val="auto"/>
                      <w:sz w:val="21"/>
                      <w:szCs w:val="21"/>
                    </w:rPr>
                    <w:t>年</w:t>
                  </w:r>
                </w:p>
              </w:tc>
            </w:tr>
          </w:tbl>
          <w:p>
            <w:pPr>
              <w:pStyle w:val="2"/>
              <w:keepNext/>
              <w:keepLines w:val="0"/>
              <w:pageBreakBefore w:val="0"/>
              <w:widowControl/>
              <w:kinsoku w:val="0"/>
              <w:wordWrap/>
              <w:overflowPunct w:val="0"/>
              <w:topLinePunct w:val="0"/>
              <w:autoSpaceDE w:val="0"/>
              <w:autoSpaceDN w:val="0"/>
              <w:bidi w:val="0"/>
              <w:adjustRightInd w:val="0"/>
              <w:snapToGrid w:val="0"/>
              <w:spacing w:before="0" w:after="0" w:line="360" w:lineRule="auto"/>
              <w:ind w:left="0" w:firstLine="0"/>
              <w:jc w:val="left"/>
              <w:textAlignment w:val="baseline"/>
              <w:rPr>
                <w:rFonts w:hint="default" w:ascii="Times New Roman" w:hAnsi="Times New Roman" w:eastAsia="宋体" w:cs="Arial"/>
                <w:b/>
                <w:bCs/>
                <w:snapToGrid w:val="0"/>
                <w:color w:val="auto"/>
                <w:kern w:val="44"/>
                <w:sz w:val="24"/>
                <w:szCs w:val="24"/>
                <w:lang w:val="en-US" w:eastAsia="en-US"/>
              </w:rPr>
            </w:pPr>
            <w:r>
              <w:rPr>
                <w:rFonts w:hint="default" w:ascii="Times New Roman" w:hAnsi="Times New Roman" w:eastAsia="宋体" w:cs="Arial"/>
                <w:b/>
                <w:bCs/>
                <w:snapToGrid w:val="0"/>
                <w:color w:val="auto"/>
                <w:kern w:val="44"/>
                <w:sz w:val="24"/>
                <w:szCs w:val="24"/>
                <w:lang w:val="en-US" w:eastAsia="en-US"/>
              </w:rPr>
              <w:t>2.2.2</w:t>
            </w:r>
            <w:r>
              <w:rPr>
                <w:rFonts w:hint="eastAsia" w:ascii="Times New Roman" w:hAnsi="Times New Roman" w:eastAsia="宋体" w:cs="Arial"/>
                <w:b/>
                <w:bCs/>
                <w:snapToGrid w:val="0"/>
                <w:color w:val="auto"/>
                <w:kern w:val="44"/>
                <w:sz w:val="24"/>
                <w:szCs w:val="24"/>
                <w:lang w:val="en-US" w:eastAsia="zh-CN"/>
              </w:rPr>
              <w:t xml:space="preserve"> </w:t>
            </w:r>
            <w:r>
              <w:rPr>
                <w:rFonts w:hint="default" w:ascii="Times New Roman" w:hAnsi="Times New Roman" w:eastAsia="宋体" w:cs="Arial"/>
                <w:b/>
                <w:bCs/>
                <w:snapToGrid w:val="0"/>
                <w:color w:val="auto"/>
                <w:kern w:val="44"/>
                <w:sz w:val="24"/>
                <w:szCs w:val="24"/>
                <w:lang w:val="en-US" w:eastAsia="en-US"/>
              </w:rPr>
              <w:t>原辅材料及能源使用情况</w:t>
            </w:r>
          </w:p>
          <w:p>
            <w:pPr>
              <w:pStyle w:val="2"/>
              <w:keepNext/>
              <w:keepLines w:val="0"/>
              <w:pageBreakBefore w:val="0"/>
              <w:widowControl/>
              <w:kinsoku w:val="0"/>
              <w:wordWrap/>
              <w:overflowPunct w:val="0"/>
              <w:topLinePunct w:val="0"/>
              <w:autoSpaceDE w:val="0"/>
              <w:autoSpaceDN w:val="0"/>
              <w:bidi w:val="0"/>
              <w:adjustRightInd w:val="0"/>
              <w:snapToGrid w:val="0"/>
              <w:spacing w:before="0" w:after="0" w:line="360" w:lineRule="auto"/>
              <w:ind w:left="0" w:firstLine="472" w:firstLineChars="200"/>
              <w:jc w:val="left"/>
              <w:textAlignment w:val="baseline"/>
              <w:rPr>
                <w:rFonts w:hint="default" w:ascii="Times New Roman" w:hAnsi="Times New Roman" w:eastAsia="宋体" w:cs="宋体"/>
                <w:snapToGrid w:val="0"/>
                <w:color w:val="auto"/>
                <w:spacing w:val="-2"/>
                <w:kern w:val="0"/>
                <w:sz w:val="24"/>
                <w:szCs w:val="24"/>
                <w:lang w:val="en-US" w:eastAsia="en-US" w:bidi="ar-SA"/>
              </w:rPr>
            </w:pPr>
            <w:r>
              <w:rPr>
                <w:rFonts w:hint="default" w:ascii="Times New Roman" w:hAnsi="Times New Roman" w:eastAsia="宋体" w:cs="宋体"/>
                <w:snapToGrid w:val="0"/>
                <w:color w:val="auto"/>
                <w:spacing w:val="-2"/>
                <w:kern w:val="0"/>
                <w:sz w:val="24"/>
                <w:szCs w:val="24"/>
                <w:lang w:val="en-US" w:eastAsia="en-US" w:bidi="ar-SA"/>
              </w:rPr>
              <w:t>项目主要原辅材料、能源年用量见表2.2-2。</w:t>
            </w:r>
          </w:p>
          <w:p>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0" w:firstLineChars="0"/>
              <w:jc w:val="center"/>
              <w:textAlignment w:val="baseline"/>
              <w:rPr>
                <w:rFonts w:ascii="Times New Roman" w:hAnsi="Times New Roman" w:eastAsia="宋体" w:cs="宋体"/>
                <w:snapToGrid w:val="0"/>
                <w:color w:val="auto"/>
                <w:spacing w:val="-2"/>
                <w:kern w:val="0"/>
                <w:sz w:val="24"/>
                <w:szCs w:val="24"/>
                <w:lang w:val="en-US" w:eastAsia="en-US" w:bidi="ar-SA"/>
              </w:rPr>
            </w:pPr>
            <w:r>
              <w:rPr>
                <w:rFonts w:ascii="Times New Roman" w:hAnsi="Times New Roman" w:eastAsia="宋体" w:cs="宋体"/>
                <w:b/>
                <w:bCs/>
                <w:snapToGrid w:val="0"/>
                <w:color w:val="auto"/>
                <w:spacing w:val="-2"/>
                <w:kern w:val="0"/>
                <w:sz w:val="24"/>
                <w:szCs w:val="24"/>
                <w:lang w:val="en-US" w:eastAsia="en-US" w:bidi="ar-SA"/>
              </w:rPr>
              <w:t>表</w:t>
            </w:r>
            <w:r>
              <w:rPr>
                <w:rFonts w:ascii="Times New Roman" w:hAnsi="Times New Roman" w:eastAsia="Times New Roman" w:cs="Times New Roman"/>
                <w:b/>
                <w:bCs/>
                <w:snapToGrid w:val="0"/>
                <w:color w:val="auto"/>
                <w:spacing w:val="-2"/>
                <w:kern w:val="0"/>
                <w:sz w:val="24"/>
                <w:szCs w:val="24"/>
                <w:lang w:val="en-US" w:eastAsia="en-US" w:bidi="ar-SA"/>
              </w:rPr>
              <w:t>2.2-2</w:t>
            </w:r>
            <w:r>
              <w:rPr>
                <w:rFonts w:hint="eastAsia" w:ascii="Times New Roman" w:hAnsi="Times New Roman" w:eastAsia="宋体" w:cs="Times New Roman"/>
                <w:b/>
                <w:bCs/>
                <w:snapToGrid w:val="0"/>
                <w:color w:val="auto"/>
                <w:spacing w:val="-2"/>
                <w:kern w:val="0"/>
                <w:sz w:val="24"/>
                <w:szCs w:val="24"/>
                <w:lang w:val="en-US" w:eastAsia="zh-CN" w:bidi="ar-SA"/>
              </w:rPr>
              <w:t xml:space="preserve"> </w:t>
            </w:r>
            <w:r>
              <w:rPr>
                <w:rFonts w:ascii="Times New Roman" w:hAnsi="Times New Roman" w:eastAsia="宋体" w:cs="宋体"/>
                <w:b/>
                <w:bCs/>
                <w:snapToGrid w:val="0"/>
                <w:color w:val="auto"/>
                <w:spacing w:val="-2"/>
                <w:kern w:val="0"/>
                <w:sz w:val="24"/>
                <w:szCs w:val="24"/>
                <w:lang w:val="en-US" w:eastAsia="en-US" w:bidi="ar-SA"/>
              </w:rPr>
              <w:t>项目原辅材料、能源年用量一览表</w:t>
            </w:r>
          </w:p>
          <w:tbl>
            <w:tblPr>
              <w:tblStyle w:val="4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8"/>
              <w:gridCol w:w="1267"/>
              <w:gridCol w:w="2091"/>
              <w:gridCol w:w="1546"/>
              <w:gridCol w:w="1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998" w:type="pc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leftChars="0"/>
                    <w:jc w:val="center"/>
                    <w:textAlignment w:val="baseline"/>
                    <w:rPr>
                      <w:rFonts w:hint="default" w:ascii="Times New Roman" w:hAnsi="Times New Roman" w:eastAsia="宋体" w:cs="宋体"/>
                      <w:snapToGrid w:val="0"/>
                      <w:color w:val="auto"/>
                      <w:kern w:val="0"/>
                      <w:sz w:val="21"/>
                      <w:szCs w:val="21"/>
                      <w:lang w:val="en-US" w:eastAsia="en-US" w:bidi="ar-SA"/>
                    </w:rPr>
                  </w:pPr>
                  <w:r>
                    <w:rPr>
                      <w:rFonts w:ascii="Times New Roman" w:hAnsi="Times New Roman" w:eastAsia="宋体" w:cs="宋体"/>
                      <w:b/>
                      <w:bCs/>
                      <w:snapToGrid w:val="0"/>
                      <w:color w:val="auto"/>
                      <w:spacing w:val="4"/>
                      <w:kern w:val="0"/>
                      <w:sz w:val="21"/>
                      <w:szCs w:val="21"/>
                      <w:lang w:val="en-US" w:eastAsia="en-US" w:bidi="ar-SA"/>
                    </w:rPr>
                    <w:t>序号</w:t>
                  </w:r>
                </w:p>
              </w:tc>
              <w:tc>
                <w:tcPr>
                  <w:tcW w:w="753" w:type="pc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leftChars="0"/>
                    <w:jc w:val="center"/>
                    <w:textAlignment w:val="baseline"/>
                    <w:rPr>
                      <w:rFonts w:hint="default" w:ascii="Times New Roman" w:hAnsi="Times New Roman" w:eastAsia="宋体" w:cs="宋体"/>
                      <w:snapToGrid w:val="0"/>
                      <w:color w:val="auto"/>
                      <w:kern w:val="0"/>
                      <w:sz w:val="21"/>
                      <w:szCs w:val="21"/>
                      <w:lang w:val="en-US" w:eastAsia="en-US" w:bidi="ar-SA"/>
                    </w:rPr>
                  </w:pPr>
                  <w:r>
                    <w:rPr>
                      <w:rFonts w:ascii="Times New Roman" w:hAnsi="Times New Roman" w:eastAsia="宋体" w:cs="宋体"/>
                      <w:b/>
                      <w:bCs/>
                      <w:snapToGrid w:val="0"/>
                      <w:color w:val="auto"/>
                      <w:spacing w:val="3"/>
                      <w:kern w:val="0"/>
                      <w:sz w:val="21"/>
                      <w:szCs w:val="21"/>
                      <w:lang w:val="en-US" w:eastAsia="en-US" w:bidi="ar-SA"/>
                    </w:rPr>
                    <w:t>类别</w:t>
                  </w:r>
                </w:p>
              </w:tc>
              <w:tc>
                <w:tcPr>
                  <w:tcW w:w="1243" w:type="pc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jc w:val="center"/>
                    <w:textAlignment w:val="baseline"/>
                    <w:rPr>
                      <w:rFonts w:hint="default" w:ascii="Times New Roman" w:hAnsi="Times New Roman" w:eastAsia="宋体" w:cs="宋体"/>
                      <w:snapToGrid w:val="0"/>
                      <w:color w:val="auto"/>
                      <w:kern w:val="0"/>
                      <w:sz w:val="21"/>
                      <w:szCs w:val="21"/>
                      <w:lang w:val="en-US" w:eastAsia="en-US" w:bidi="ar-SA"/>
                    </w:rPr>
                  </w:pPr>
                  <w:r>
                    <w:rPr>
                      <w:rFonts w:ascii="Times New Roman" w:hAnsi="Times New Roman" w:eastAsia="宋体" w:cs="宋体"/>
                      <w:b/>
                      <w:bCs/>
                      <w:snapToGrid w:val="0"/>
                      <w:color w:val="auto"/>
                      <w:spacing w:val="2"/>
                      <w:kern w:val="0"/>
                      <w:sz w:val="21"/>
                      <w:szCs w:val="21"/>
                      <w:lang w:val="en-US" w:eastAsia="en-US" w:bidi="ar-SA"/>
                    </w:rPr>
                    <w:t>名称</w:t>
                  </w:r>
                </w:p>
              </w:tc>
              <w:tc>
                <w:tcPr>
                  <w:tcW w:w="919" w:type="pc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leftChars="0"/>
                    <w:jc w:val="center"/>
                    <w:textAlignment w:val="baseline"/>
                    <w:rPr>
                      <w:rFonts w:hint="default" w:ascii="Times New Roman" w:hAnsi="Times New Roman" w:eastAsia="宋体" w:cs="宋体"/>
                      <w:snapToGrid w:val="0"/>
                      <w:color w:val="auto"/>
                      <w:kern w:val="0"/>
                      <w:sz w:val="21"/>
                      <w:szCs w:val="21"/>
                      <w:lang w:val="en-US" w:eastAsia="en-US" w:bidi="ar-SA"/>
                    </w:rPr>
                  </w:pPr>
                  <w:r>
                    <w:rPr>
                      <w:rFonts w:ascii="Times New Roman" w:hAnsi="Times New Roman" w:eastAsia="宋体" w:cs="宋体"/>
                      <w:b/>
                      <w:bCs/>
                      <w:snapToGrid w:val="0"/>
                      <w:color w:val="auto"/>
                      <w:spacing w:val="3"/>
                      <w:kern w:val="0"/>
                      <w:sz w:val="21"/>
                      <w:szCs w:val="21"/>
                      <w:lang w:val="en-US" w:eastAsia="en-US" w:bidi="ar-SA"/>
                    </w:rPr>
                    <w:t>用量</w:t>
                  </w:r>
                </w:p>
              </w:tc>
              <w:tc>
                <w:tcPr>
                  <w:tcW w:w="1084" w:type="pc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Times New Roman" w:hAnsi="Times New Roman" w:eastAsia="宋体" w:cs="宋体"/>
                      <w:b/>
                      <w:bCs/>
                      <w:snapToGrid w:val="0"/>
                      <w:color w:val="auto"/>
                      <w:spacing w:val="3"/>
                      <w:kern w:val="0"/>
                      <w:sz w:val="21"/>
                      <w:szCs w:val="21"/>
                      <w:lang w:val="en-US" w:eastAsia="zh-CN" w:bidi="ar-SA"/>
                    </w:rPr>
                  </w:pPr>
                  <w:r>
                    <w:rPr>
                      <w:rFonts w:hint="eastAsia" w:ascii="Times New Roman" w:hAnsi="Times New Roman" w:eastAsia="宋体" w:cs="宋体"/>
                      <w:b/>
                      <w:bCs/>
                      <w:snapToGrid w:val="0"/>
                      <w:color w:val="auto"/>
                      <w:spacing w:val="3"/>
                      <w:kern w:val="0"/>
                      <w:sz w:val="21"/>
                      <w:szCs w:val="21"/>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998" w:type="pct"/>
                  <w:shd w:val="clear" w:color="auto" w:fill="auto"/>
                  <w:vAlign w:val="center"/>
                </w:tcPr>
                <w:p>
                  <w:pPr>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lang w:val="en-US" w:eastAsia="zh-CN"/>
                    </w:rPr>
                    <w:t>1</w:t>
                  </w:r>
                </w:p>
              </w:tc>
              <w:tc>
                <w:tcPr>
                  <w:tcW w:w="753" w:type="pct"/>
                  <w:vMerge w:val="restart"/>
                  <w:shd w:val="clear" w:color="auto" w:fill="auto"/>
                  <w:vAlign w:val="center"/>
                </w:tcPr>
                <w:p>
                  <w:pPr>
                    <w:keepNext w:val="0"/>
                    <w:keepLines w:val="0"/>
                    <w:pageBreakBefore w:val="0"/>
                    <w:wordWrap/>
                    <w:overflowPunct/>
                    <w:topLinePunct w:val="0"/>
                    <w:bidi w:val="0"/>
                    <w:adjustRightInd/>
                    <w:spacing w:after="0" w:line="240" w:lineRule="auto"/>
                    <w:ind w:left="0"/>
                    <w:jc w:val="center"/>
                    <w:rPr>
                      <w:rFonts w:ascii="Times New Roman" w:hAnsi="Times New Roman" w:eastAsia="宋体" w:cs="宋体"/>
                      <w:snapToGrid w:val="0"/>
                      <w:color w:val="auto"/>
                      <w:spacing w:val="-2"/>
                      <w:kern w:val="0"/>
                      <w:sz w:val="21"/>
                      <w:szCs w:val="21"/>
                      <w:vertAlign w:val="baseline"/>
                      <w:lang w:val="en-US" w:eastAsia="en-US" w:bidi="ar-SA"/>
                    </w:rPr>
                  </w:pPr>
                  <w:r>
                    <w:rPr>
                      <w:rFonts w:hint="eastAsia" w:ascii="Times New Roman" w:hAnsi="Times New Roman" w:eastAsia="宋体" w:cs="宋体"/>
                      <w:color w:val="auto"/>
                      <w:sz w:val="21"/>
                      <w:szCs w:val="21"/>
                      <w:highlight w:val="none"/>
                      <w:lang w:val="en-US" w:eastAsia="zh-CN"/>
                    </w:rPr>
                    <w:t>主要原料</w:t>
                  </w:r>
                </w:p>
              </w:tc>
              <w:tc>
                <w:tcPr>
                  <w:tcW w:w="1243" w:type="pct"/>
                  <w:shd w:val="clear" w:color="auto" w:fill="auto"/>
                  <w:vAlign w:val="center"/>
                </w:tcPr>
                <w:p>
                  <w:pPr>
                    <w:keepNext w:val="0"/>
                    <w:keepLines w:val="0"/>
                    <w:pageBreakBefore w:val="0"/>
                    <w:widowControl/>
                    <w:wordWrap/>
                    <w:overflowPunct/>
                    <w:topLinePunct w:val="0"/>
                    <w:bidi w:val="0"/>
                    <w:spacing w:after="0" w:line="240" w:lineRule="auto"/>
                    <w:ind w:left="0"/>
                    <w:jc w:val="center"/>
                    <w:rPr>
                      <w:rFonts w:hint="eastAsia" w:ascii="Times New Roman" w:hAnsi="Times New Roman" w:eastAsia="宋体" w:cs="宋体"/>
                      <w:snapToGrid w:val="0"/>
                      <w:color w:val="auto"/>
                      <w:kern w:val="0"/>
                      <w:sz w:val="21"/>
                      <w:szCs w:val="21"/>
                      <w:highlight w:val="none"/>
                      <w:lang w:val="en-US" w:eastAsia="en-US" w:bidi="ar-SA"/>
                    </w:rPr>
                  </w:pPr>
                  <w:r>
                    <w:rPr>
                      <w:rFonts w:hint="eastAsia" w:ascii="Times New Roman" w:hAnsi="Times New Roman" w:eastAsia="宋体" w:cs="宋体"/>
                      <w:color w:val="auto"/>
                      <w:sz w:val="21"/>
                      <w:szCs w:val="21"/>
                      <w:highlight w:val="none"/>
                      <w:lang w:val="en-US" w:eastAsia="zh-CN"/>
                    </w:rPr>
                    <w:t>灰水泥</w:t>
                  </w:r>
                </w:p>
              </w:tc>
              <w:tc>
                <w:tcPr>
                  <w:tcW w:w="919" w:type="pct"/>
                  <w:shd w:val="clear" w:color="auto" w:fill="auto"/>
                  <w:vAlign w:val="center"/>
                </w:tcPr>
                <w:p>
                  <w:pPr>
                    <w:keepNext w:val="0"/>
                    <w:keepLines w:val="0"/>
                    <w:pageBreakBefore w:val="0"/>
                    <w:widowControl/>
                    <w:suppressLineNumbers w:val="0"/>
                    <w:wordWrap/>
                    <w:overflowPunct/>
                    <w:topLinePunct w:val="0"/>
                    <w:bidi w:val="0"/>
                    <w:spacing w:after="0" w:line="240" w:lineRule="auto"/>
                    <w:ind w:left="0"/>
                    <w:jc w:val="center"/>
                    <w:textAlignment w:val="center"/>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3000</w:t>
                  </w:r>
                  <w:r>
                    <w:rPr>
                      <w:rFonts w:hint="eastAsia" w:ascii="Times New Roman" w:hAnsi="Times New Roman" w:eastAsia="宋体" w:cs="Times New Roman"/>
                      <w:i w:val="0"/>
                      <w:iCs w:val="0"/>
                      <w:color w:val="auto"/>
                      <w:kern w:val="0"/>
                      <w:sz w:val="21"/>
                      <w:szCs w:val="21"/>
                      <w:u w:val="none"/>
                      <w:lang w:val="en-US" w:eastAsia="zh-CN" w:bidi="ar"/>
                    </w:rPr>
                    <w:t>0</w:t>
                  </w:r>
                  <w:r>
                    <w:rPr>
                      <w:rFonts w:hint="default" w:ascii="Times New Roman" w:hAnsi="Times New Roman" w:eastAsia="宋体" w:cs="Times New Roman"/>
                      <w:b w:val="0"/>
                      <w:bCs w:val="0"/>
                      <w:color w:val="auto"/>
                      <w:spacing w:val="3"/>
                      <w:sz w:val="21"/>
                      <w:szCs w:val="21"/>
                      <w:lang w:val="en-US" w:eastAsia="zh-CN"/>
                    </w:rPr>
                    <w:t>t</w:t>
                  </w:r>
                  <w:r>
                    <w:rPr>
                      <w:rFonts w:hint="eastAsia" w:ascii="Times New Roman" w:hAnsi="Times New Roman" w:eastAsia="宋体"/>
                      <w:b w:val="0"/>
                      <w:bCs w:val="0"/>
                      <w:color w:val="auto"/>
                      <w:spacing w:val="3"/>
                      <w:sz w:val="21"/>
                      <w:szCs w:val="21"/>
                      <w:lang w:val="en-US" w:eastAsia="zh-CN"/>
                    </w:rPr>
                    <w:t>/</w:t>
                  </w:r>
                  <w:r>
                    <w:rPr>
                      <w:rFonts w:hint="default" w:ascii="Times New Roman" w:hAnsi="Times New Roman" w:eastAsia="宋体" w:cs="Times New Roman"/>
                      <w:b w:val="0"/>
                      <w:bCs w:val="0"/>
                      <w:color w:val="auto"/>
                      <w:spacing w:val="3"/>
                      <w:sz w:val="21"/>
                      <w:szCs w:val="21"/>
                      <w:lang w:val="en-US" w:eastAsia="zh-CN"/>
                    </w:rPr>
                    <w:t>a</w:t>
                  </w:r>
                </w:p>
              </w:tc>
              <w:tc>
                <w:tcPr>
                  <w:tcW w:w="1084" w:type="pct"/>
                  <w:shd w:val="clear" w:color="auto" w:fill="auto"/>
                  <w:vAlign w:val="center"/>
                </w:tcPr>
                <w:p>
                  <w:pPr>
                    <w:keepNext w:val="0"/>
                    <w:keepLines w:val="0"/>
                    <w:pageBreakBefore w:val="0"/>
                    <w:widowControl/>
                    <w:suppressLineNumbers w:val="0"/>
                    <w:wordWrap/>
                    <w:overflowPunct/>
                    <w:topLinePunct w:val="0"/>
                    <w:bidi w:val="0"/>
                    <w:spacing w:after="0"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highlight w:val="none"/>
                      <w:lang w:val="en-US" w:eastAsia="zh-CN"/>
                    </w:rPr>
                    <w:t>袋装入厂每袋1t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4" w:hRule="atLeast"/>
              </w:trPr>
              <w:tc>
                <w:tcPr>
                  <w:tcW w:w="998" w:type="pct"/>
                  <w:shd w:val="clear" w:color="auto" w:fill="auto"/>
                  <w:vAlign w:val="center"/>
                </w:tcPr>
                <w:p>
                  <w:pPr>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lang w:val="en-US" w:eastAsia="zh-CN"/>
                    </w:rPr>
                    <w:t>2</w:t>
                  </w:r>
                </w:p>
              </w:tc>
              <w:tc>
                <w:tcPr>
                  <w:tcW w:w="753"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ascii="Times New Roman" w:hAnsi="Times New Roman" w:eastAsia="宋体" w:cs="宋体"/>
                      <w:snapToGrid w:val="0"/>
                      <w:color w:val="auto"/>
                      <w:spacing w:val="-2"/>
                      <w:kern w:val="0"/>
                      <w:sz w:val="21"/>
                      <w:szCs w:val="21"/>
                      <w:vertAlign w:val="baseline"/>
                      <w:lang w:val="en-US" w:eastAsia="en-US" w:bidi="ar-SA"/>
                    </w:rPr>
                  </w:pPr>
                </w:p>
              </w:tc>
              <w:tc>
                <w:tcPr>
                  <w:tcW w:w="1243" w:type="pct"/>
                  <w:shd w:val="clear" w:color="auto" w:fill="auto"/>
                  <w:vAlign w:val="center"/>
                </w:tcPr>
                <w:p>
                  <w:pPr>
                    <w:keepNext w:val="0"/>
                    <w:keepLines w:val="0"/>
                    <w:pageBreakBefore w:val="0"/>
                    <w:widowControl/>
                    <w:wordWrap/>
                    <w:overflowPunct/>
                    <w:topLinePunct w:val="0"/>
                    <w:bidi w:val="0"/>
                    <w:spacing w:after="0" w:line="240" w:lineRule="auto"/>
                    <w:ind w:left="0"/>
                    <w:jc w:val="center"/>
                    <w:rPr>
                      <w:rFonts w:hint="eastAsia" w:ascii="Times New Roman" w:hAnsi="Times New Roman" w:eastAsia="宋体" w:cs="宋体"/>
                      <w:snapToGrid w:val="0"/>
                      <w:color w:val="auto"/>
                      <w:kern w:val="0"/>
                      <w:sz w:val="21"/>
                      <w:szCs w:val="21"/>
                      <w:highlight w:val="none"/>
                      <w:lang w:val="en-US" w:eastAsia="en-US" w:bidi="ar-SA"/>
                    </w:rPr>
                  </w:pPr>
                  <w:r>
                    <w:rPr>
                      <w:rFonts w:hint="eastAsia" w:ascii="Times New Roman" w:hAnsi="Times New Roman" w:eastAsia="宋体" w:cs="宋体"/>
                      <w:color w:val="auto"/>
                      <w:sz w:val="21"/>
                      <w:szCs w:val="21"/>
                      <w:highlight w:val="none"/>
                      <w:lang w:val="en-US" w:eastAsia="zh-CN"/>
                    </w:rPr>
                    <w:t>河砂</w:t>
                  </w:r>
                </w:p>
              </w:tc>
              <w:tc>
                <w:tcPr>
                  <w:tcW w:w="919" w:type="pct"/>
                  <w:shd w:val="clear" w:color="auto" w:fill="auto"/>
                  <w:vAlign w:val="center"/>
                </w:tcPr>
                <w:p>
                  <w:pPr>
                    <w:keepNext w:val="0"/>
                    <w:keepLines w:val="0"/>
                    <w:pageBreakBefore w:val="0"/>
                    <w:widowControl/>
                    <w:suppressLineNumbers w:val="0"/>
                    <w:wordWrap/>
                    <w:overflowPunct/>
                    <w:topLinePunct w:val="0"/>
                    <w:bidi w:val="0"/>
                    <w:spacing w:after="0" w:line="240" w:lineRule="auto"/>
                    <w:ind w:left="0"/>
                    <w:jc w:val="center"/>
                    <w:textAlignment w:val="center"/>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5000</w:t>
                  </w:r>
                  <w:r>
                    <w:rPr>
                      <w:rFonts w:hint="eastAsia" w:ascii="Times New Roman" w:hAnsi="Times New Roman" w:eastAsia="宋体" w:cs="Times New Roman"/>
                      <w:i w:val="0"/>
                      <w:iCs w:val="0"/>
                      <w:color w:val="auto"/>
                      <w:kern w:val="0"/>
                      <w:sz w:val="21"/>
                      <w:szCs w:val="21"/>
                      <w:u w:val="none"/>
                      <w:lang w:val="en-US" w:eastAsia="zh-CN" w:bidi="ar"/>
                    </w:rPr>
                    <w:t>0</w:t>
                  </w:r>
                  <w:r>
                    <w:rPr>
                      <w:rFonts w:hint="default" w:ascii="Times New Roman" w:hAnsi="Times New Roman" w:eastAsia="宋体" w:cs="Times New Roman"/>
                      <w:b w:val="0"/>
                      <w:bCs w:val="0"/>
                      <w:color w:val="auto"/>
                      <w:spacing w:val="3"/>
                      <w:sz w:val="21"/>
                      <w:szCs w:val="21"/>
                      <w:lang w:val="en-US" w:eastAsia="zh-CN"/>
                    </w:rPr>
                    <w:t>t</w:t>
                  </w:r>
                  <w:r>
                    <w:rPr>
                      <w:rFonts w:hint="eastAsia" w:ascii="Times New Roman" w:hAnsi="Times New Roman" w:eastAsia="宋体"/>
                      <w:b w:val="0"/>
                      <w:bCs w:val="0"/>
                      <w:color w:val="auto"/>
                      <w:spacing w:val="3"/>
                      <w:sz w:val="21"/>
                      <w:szCs w:val="21"/>
                      <w:lang w:val="en-US" w:eastAsia="zh-CN"/>
                    </w:rPr>
                    <w:t>/</w:t>
                  </w:r>
                  <w:r>
                    <w:rPr>
                      <w:rFonts w:hint="default" w:ascii="Times New Roman" w:hAnsi="Times New Roman" w:eastAsia="宋体" w:cs="Times New Roman"/>
                      <w:b w:val="0"/>
                      <w:bCs w:val="0"/>
                      <w:color w:val="auto"/>
                      <w:spacing w:val="3"/>
                      <w:sz w:val="21"/>
                      <w:szCs w:val="21"/>
                      <w:lang w:val="en-US" w:eastAsia="zh-CN"/>
                    </w:rPr>
                    <w:t>a</w:t>
                  </w:r>
                </w:p>
              </w:tc>
              <w:tc>
                <w:tcPr>
                  <w:tcW w:w="1084" w:type="pct"/>
                  <w:shd w:val="clear" w:color="auto" w:fill="auto"/>
                  <w:vAlign w:val="center"/>
                </w:tcPr>
                <w:p>
                  <w:pPr>
                    <w:keepNext w:val="0"/>
                    <w:keepLines w:val="0"/>
                    <w:pageBreakBefore w:val="0"/>
                    <w:widowControl/>
                    <w:suppressLineNumbers w:val="0"/>
                    <w:wordWrap/>
                    <w:overflowPunct/>
                    <w:topLinePunct w:val="0"/>
                    <w:bidi w:val="0"/>
                    <w:spacing w:after="0"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highlight w:val="none"/>
                      <w:lang w:val="en-US" w:eastAsia="zh-CN"/>
                    </w:rPr>
                    <w:t>袋装入场每袋1t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998" w:type="pct"/>
                  <w:shd w:val="clear" w:color="auto" w:fill="auto"/>
                  <w:vAlign w:val="center"/>
                </w:tcPr>
                <w:p>
                  <w:pPr>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lang w:val="en-US" w:eastAsia="zh-CN"/>
                    </w:rPr>
                    <w:t>3</w:t>
                  </w:r>
                </w:p>
              </w:tc>
              <w:tc>
                <w:tcPr>
                  <w:tcW w:w="753"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ascii="Times New Roman" w:hAnsi="Times New Roman" w:eastAsia="宋体" w:cs="宋体"/>
                      <w:snapToGrid w:val="0"/>
                      <w:color w:val="auto"/>
                      <w:spacing w:val="-2"/>
                      <w:kern w:val="0"/>
                      <w:sz w:val="21"/>
                      <w:szCs w:val="21"/>
                      <w:vertAlign w:val="baseline"/>
                      <w:lang w:val="en-US" w:eastAsia="en-US" w:bidi="ar-SA"/>
                    </w:rPr>
                  </w:pPr>
                </w:p>
              </w:tc>
              <w:tc>
                <w:tcPr>
                  <w:tcW w:w="1243" w:type="pct"/>
                  <w:shd w:val="clear" w:color="auto" w:fill="auto"/>
                  <w:vAlign w:val="center"/>
                </w:tcPr>
                <w:p>
                  <w:pPr>
                    <w:keepNext w:val="0"/>
                    <w:keepLines w:val="0"/>
                    <w:pageBreakBefore w:val="0"/>
                    <w:widowControl/>
                    <w:wordWrap/>
                    <w:overflowPunct/>
                    <w:topLinePunct w:val="0"/>
                    <w:bidi w:val="0"/>
                    <w:spacing w:after="0" w:line="240" w:lineRule="auto"/>
                    <w:ind w:left="0"/>
                    <w:jc w:val="center"/>
                    <w:rPr>
                      <w:rFonts w:hint="eastAsia" w:ascii="Times New Roman" w:hAnsi="Times New Roman" w:eastAsia="宋体" w:cs="宋体"/>
                      <w:snapToGrid w:val="0"/>
                      <w:color w:val="auto"/>
                      <w:kern w:val="0"/>
                      <w:sz w:val="21"/>
                      <w:szCs w:val="21"/>
                      <w:highlight w:val="none"/>
                      <w:lang w:val="en-US" w:eastAsia="en-US" w:bidi="ar-SA"/>
                    </w:rPr>
                  </w:pPr>
                  <w:r>
                    <w:rPr>
                      <w:rFonts w:hint="eastAsia" w:ascii="Times New Roman" w:hAnsi="Times New Roman" w:eastAsia="宋体" w:cs="宋体"/>
                      <w:color w:val="auto"/>
                      <w:sz w:val="21"/>
                      <w:szCs w:val="21"/>
                      <w:highlight w:val="none"/>
                      <w:lang w:val="en-US" w:eastAsia="zh-CN"/>
                    </w:rPr>
                    <w:t>石粉</w:t>
                  </w:r>
                </w:p>
              </w:tc>
              <w:tc>
                <w:tcPr>
                  <w:tcW w:w="919" w:type="pct"/>
                  <w:shd w:val="clear" w:color="auto" w:fill="auto"/>
                  <w:vAlign w:val="center"/>
                </w:tcPr>
                <w:p>
                  <w:pPr>
                    <w:keepNext w:val="0"/>
                    <w:keepLines w:val="0"/>
                    <w:pageBreakBefore w:val="0"/>
                    <w:widowControl/>
                    <w:suppressLineNumbers w:val="0"/>
                    <w:wordWrap/>
                    <w:overflowPunct/>
                    <w:topLinePunct w:val="0"/>
                    <w:bidi w:val="0"/>
                    <w:spacing w:after="0" w:line="240" w:lineRule="auto"/>
                    <w:ind w:left="0"/>
                    <w:jc w:val="center"/>
                    <w:textAlignment w:val="center"/>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15000</w:t>
                  </w:r>
                  <w:r>
                    <w:rPr>
                      <w:rFonts w:hint="eastAsia" w:ascii="Times New Roman" w:hAnsi="Times New Roman" w:eastAsia="宋体" w:cs="Times New Roman"/>
                      <w:i w:val="0"/>
                      <w:iCs w:val="0"/>
                      <w:color w:val="auto"/>
                      <w:kern w:val="0"/>
                      <w:sz w:val="21"/>
                      <w:szCs w:val="21"/>
                      <w:u w:val="none"/>
                      <w:lang w:val="en-US" w:eastAsia="zh-CN" w:bidi="ar"/>
                    </w:rPr>
                    <w:t>t</w:t>
                  </w:r>
                  <w:r>
                    <w:rPr>
                      <w:rFonts w:hint="eastAsia" w:ascii="Times New Roman" w:hAnsi="Times New Roman" w:eastAsia="宋体"/>
                      <w:b w:val="0"/>
                      <w:bCs w:val="0"/>
                      <w:color w:val="auto"/>
                      <w:spacing w:val="3"/>
                      <w:sz w:val="21"/>
                      <w:szCs w:val="21"/>
                      <w:lang w:val="en-US" w:eastAsia="zh-CN"/>
                    </w:rPr>
                    <w:t>/</w:t>
                  </w:r>
                  <w:r>
                    <w:rPr>
                      <w:rFonts w:hint="default" w:ascii="Times New Roman" w:hAnsi="Times New Roman" w:eastAsia="宋体" w:cs="Times New Roman"/>
                      <w:b w:val="0"/>
                      <w:bCs w:val="0"/>
                      <w:color w:val="auto"/>
                      <w:spacing w:val="3"/>
                      <w:sz w:val="21"/>
                      <w:szCs w:val="21"/>
                      <w:lang w:val="en-US" w:eastAsia="zh-CN"/>
                    </w:rPr>
                    <w:t>a</w:t>
                  </w:r>
                </w:p>
              </w:tc>
              <w:tc>
                <w:tcPr>
                  <w:tcW w:w="1084" w:type="pct"/>
                  <w:shd w:val="clear" w:color="auto" w:fill="auto"/>
                  <w:vAlign w:val="center"/>
                </w:tcPr>
                <w:p>
                  <w:pPr>
                    <w:keepNext w:val="0"/>
                    <w:keepLines w:val="0"/>
                    <w:pageBreakBefore w:val="0"/>
                    <w:widowControl/>
                    <w:suppressLineNumbers w:val="0"/>
                    <w:wordWrap/>
                    <w:overflowPunct/>
                    <w:topLinePunct w:val="0"/>
                    <w:bidi w:val="0"/>
                    <w:spacing w:after="0"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highlight w:val="none"/>
                      <w:lang w:val="en-US" w:eastAsia="zh-CN"/>
                    </w:rPr>
                    <w:t>袋装入场每袋1t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998" w:type="pct"/>
                  <w:shd w:val="clear" w:color="auto" w:fill="auto"/>
                  <w:vAlign w:val="center"/>
                </w:tcPr>
                <w:p>
                  <w:pPr>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lang w:val="en-US" w:eastAsia="zh-CN"/>
                    </w:rPr>
                    <w:t>4</w:t>
                  </w:r>
                </w:p>
              </w:tc>
              <w:tc>
                <w:tcPr>
                  <w:tcW w:w="753" w:type="pct"/>
                  <w:vMerge w:val="restart"/>
                  <w:shd w:val="clear" w:color="auto" w:fill="auto"/>
                  <w:vAlign w:val="center"/>
                </w:tcPr>
                <w:p>
                  <w:pPr>
                    <w:keepNext w:val="0"/>
                    <w:keepLines w:val="0"/>
                    <w:pageBreakBefore w:val="0"/>
                    <w:wordWrap/>
                    <w:overflowPunct/>
                    <w:topLinePunct w:val="0"/>
                    <w:bidi w:val="0"/>
                    <w:adjustRightInd/>
                    <w:spacing w:after="0" w:line="240" w:lineRule="auto"/>
                    <w:ind w:left="0"/>
                    <w:jc w:val="center"/>
                    <w:rPr>
                      <w:rFonts w:ascii="Times New Roman" w:hAnsi="Times New Roman" w:eastAsia="宋体" w:cs="宋体"/>
                      <w:snapToGrid w:val="0"/>
                      <w:color w:val="auto"/>
                      <w:spacing w:val="-2"/>
                      <w:kern w:val="0"/>
                      <w:sz w:val="21"/>
                      <w:szCs w:val="21"/>
                      <w:vertAlign w:val="baseline"/>
                      <w:lang w:val="en-US" w:eastAsia="en-US" w:bidi="ar-SA"/>
                    </w:rPr>
                  </w:pPr>
                  <w:r>
                    <w:rPr>
                      <w:rFonts w:hint="eastAsia" w:ascii="Times New Roman" w:hAnsi="Times New Roman" w:eastAsia="宋体" w:cs="宋体"/>
                      <w:color w:val="auto"/>
                      <w:sz w:val="21"/>
                      <w:szCs w:val="21"/>
                      <w:highlight w:val="none"/>
                      <w:lang w:val="en-US" w:eastAsia="zh-CN"/>
                    </w:rPr>
                    <w:t>辅料</w:t>
                  </w:r>
                </w:p>
              </w:tc>
              <w:tc>
                <w:tcPr>
                  <w:tcW w:w="1243" w:type="pct"/>
                  <w:shd w:val="clear" w:color="auto" w:fill="auto"/>
                  <w:vAlign w:val="center"/>
                </w:tcPr>
                <w:p>
                  <w:pPr>
                    <w:keepNext w:val="0"/>
                    <w:keepLines w:val="0"/>
                    <w:pageBreakBefore w:val="0"/>
                    <w:widowControl/>
                    <w:wordWrap/>
                    <w:overflowPunct/>
                    <w:topLinePunct w:val="0"/>
                    <w:bidi w:val="0"/>
                    <w:spacing w:after="0" w:line="240" w:lineRule="auto"/>
                    <w:ind w:left="0"/>
                    <w:jc w:val="center"/>
                    <w:rPr>
                      <w:rFonts w:hint="eastAsia" w:ascii="Times New Roman" w:hAnsi="Times New Roman" w:eastAsia="宋体" w:cs="宋体"/>
                      <w:snapToGrid w:val="0"/>
                      <w:color w:val="auto"/>
                      <w:kern w:val="0"/>
                      <w:sz w:val="21"/>
                      <w:szCs w:val="21"/>
                      <w:highlight w:val="none"/>
                      <w:lang w:val="en-US" w:eastAsia="en-US" w:bidi="ar-SA"/>
                    </w:rPr>
                  </w:pPr>
                  <w:r>
                    <w:rPr>
                      <w:rFonts w:hint="eastAsia" w:ascii="Times New Roman" w:hAnsi="Times New Roman" w:eastAsia="宋体" w:cs="宋体"/>
                      <w:b w:val="0"/>
                      <w:i w:val="0"/>
                      <w:caps w:val="0"/>
                      <w:color w:val="auto"/>
                      <w:spacing w:val="0"/>
                      <w:w w:val="100"/>
                      <w:sz w:val="21"/>
                      <w:szCs w:val="21"/>
                      <w:lang w:val="en-US" w:eastAsia="zh-CN"/>
                    </w:rPr>
                    <w:t>羟甲基纤维素钠盐</w:t>
                  </w:r>
                </w:p>
              </w:tc>
              <w:tc>
                <w:tcPr>
                  <w:tcW w:w="919" w:type="pct"/>
                  <w:shd w:val="clear" w:color="auto" w:fill="auto"/>
                  <w:vAlign w:val="center"/>
                </w:tcPr>
                <w:p>
                  <w:pPr>
                    <w:keepNext w:val="0"/>
                    <w:keepLines w:val="0"/>
                    <w:pageBreakBefore w:val="0"/>
                    <w:widowControl/>
                    <w:suppressLineNumbers w:val="0"/>
                    <w:wordWrap/>
                    <w:overflowPunct/>
                    <w:topLinePunct w:val="0"/>
                    <w:bidi w:val="0"/>
                    <w:spacing w:after="0" w:line="240" w:lineRule="auto"/>
                    <w:ind w:left="0"/>
                    <w:jc w:val="center"/>
                    <w:textAlignment w:val="center"/>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3900.195</w:t>
                  </w:r>
                  <w:r>
                    <w:rPr>
                      <w:rFonts w:hint="default" w:ascii="Times New Roman" w:hAnsi="Times New Roman" w:eastAsia="宋体" w:cs="Times New Roman"/>
                      <w:b w:val="0"/>
                      <w:bCs w:val="0"/>
                      <w:color w:val="auto"/>
                      <w:spacing w:val="3"/>
                      <w:sz w:val="21"/>
                      <w:szCs w:val="21"/>
                      <w:lang w:val="en-US" w:eastAsia="zh-CN"/>
                    </w:rPr>
                    <w:t>t</w:t>
                  </w:r>
                  <w:r>
                    <w:rPr>
                      <w:rFonts w:hint="eastAsia" w:ascii="Times New Roman" w:hAnsi="Times New Roman" w:eastAsia="宋体"/>
                      <w:b w:val="0"/>
                      <w:bCs w:val="0"/>
                      <w:color w:val="auto"/>
                      <w:spacing w:val="3"/>
                      <w:sz w:val="21"/>
                      <w:szCs w:val="21"/>
                      <w:lang w:val="en-US" w:eastAsia="zh-CN"/>
                    </w:rPr>
                    <w:t>/</w:t>
                  </w:r>
                  <w:r>
                    <w:rPr>
                      <w:rFonts w:hint="default" w:ascii="Times New Roman" w:hAnsi="Times New Roman" w:eastAsia="宋体" w:cs="Times New Roman"/>
                      <w:b w:val="0"/>
                      <w:bCs w:val="0"/>
                      <w:color w:val="auto"/>
                      <w:spacing w:val="3"/>
                      <w:sz w:val="21"/>
                      <w:szCs w:val="21"/>
                      <w:lang w:val="en-US" w:eastAsia="zh-CN"/>
                    </w:rPr>
                    <w:t>a</w:t>
                  </w:r>
                </w:p>
              </w:tc>
              <w:tc>
                <w:tcPr>
                  <w:tcW w:w="1084" w:type="pct"/>
                  <w:shd w:val="clear" w:color="auto" w:fill="auto"/>
                  <w:vAlign w:val="center"/>
                </w:tcPr>
                <w:p>
                  <w:pPr>
                    <w:keepNext w:val="0"/>
                    <w:keepLines w:val="0"/>
                    <w:pageBreakBefore w:val="0"/>
                    <w:widowControl/>
                    <w:suppressLineNumbers w:val="0"/>
                    <w:wordWrap/>
                    <w:overflowPunct/>
                    <w:topLinePunct w:val="0"/>
                    <w:bidi w:val="0"/>
                    <w:spacing w:after="0"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highlight w:val="none"/>
                      <w:lang w:val="en-US" w:eastAsia="zh-CN"/>
                    </w:rPr>
                    <w:t>袋装入场每袋5kg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998" w:type="pct"/>
                  <w:shd w:val="clear" w:color="auto" w:fill="auto"/>
                  <w:vAlign w:val="center"/>
                </w:tcPr>
                <w:p>
                  <w:pPr>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lang w:val="en-US" w:eastAsia="zh-CN"/>
                    </w:rPr>
                    <w:t>5</w:t>
                  </w:r>
                </w:p>
              </w:tc>
              <w:tc>
                <w:tcPr>
                  <w:tcW w:w="753"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ascii="Times New Roman" w:hAnsi="Times New Roman" w:eastAsia="宋体" w:cs="宋体"/>
                      <w:snapToGrid w:val="0"/>
                      <w:color w:val="auto"/>
                      <w:spacing w:val="-2"/>
                      <w:kern w:val="0"/>
                      <w:sz w:val="21"/>
                      <w:szCs w:val="21"/>
                      <w:vertAlign w:val="baseline"/>
                      <w:lang w:val="en-US" w:eastAsia="en-US" w:bidi="ar-SA"/>
                    </w:rPr>
                  </w:pPr>
                </w:p>
              </w:tc>
              <w:tc>
                <w:tcPr>
                  <w:tcW w:w="1243" w:type="pct"/>
                  <w:shd w:val="clear" w:color="auto" w:fill="auto"/>
                  <w:vAlign w:val="center"/>
                </w:tcPr>
                <w:p>
                  <w:pPr>
                    <w:keepNext w:val="0"/>
                    <w:keepLines w:val="0"/>
                    <w:pageBreakBefore w:val="0"/>
                    <w:widowControl/>
                    <w:wordWrap/>
                    <w:overflowPunct/>
                    <w:topLinePunct w:val="0"/>
                    <w:bidi w:val="0"/>
                    <w:spacing w:after="0" w:line="240" w:lineRule="auto"/>
                    <w:ind w:left="0"/>
                    <w:jc w:val="center"/>
                    <w:rPr>
                      <w:rFonts w:hint="eastAsia" w:ascii="Times New Roman" w:hAnsi="Times New Roman" w:eastAsia="宋体" w:cs="宋体"/>
                      <w:snapToGrid w:val="0"/>
                      <w:color w:val="auto"/>
                      <w:kern w:val="0"/>
                      <w:sz w:val="21"/>
                      <w:szCs w:val="21"/>
                      <w:highlight w:val="none"/>
                      <w:lang w:val="en-US" w:eastAsia="en-US" w:bidi="ar-SA"/>
                    </w:rPr>
                  </w:pPr>
                  <w:r>
                    <w:rPr>
                      <w:rFonts w:hint="eastAsia" w:ascii="Times New Roman" w:hAnsi="Times New Roman" w:eastAsia="宋体" w:cs="宋体"/>
                      <w:color w:val="auto"/>
                      <w:sz w:val="21"/>
                      <w:szCs w:val="21"/>
                      <w:highlight w:val="none"/>
                      <w:lang w:val="en-US" w:eastAsia="zh-CN"/>
                    </w:rPr>
                    <w:t>可再分散乳胶粉</w:t>
                  </w:r>
                </w:p>
              </w:tc>
              <w:tc>
                <w:tcPr>
                  <w:tcW w:w="919" w:type="pct"/>
                  <w:shd w:val="clear" w:color="auto" w:fill="auto"/>
                  <w:vAlign w:val="center"/>
                </w:tcPr>
                <w:p>
                  <w:pPr>
                    <w:keepNext w:val="0"/>
                    <w:keepLines w:val="0"/>
                    <w:pageBreakBefore w:val="0"/>
                    <w:widowControl/>
                    <w:suppressLineNumbers w:val="0"/>
                    <w:wordWrap/>
                    <w:overflowPunct/>
                    <w:topLinePunct w:val="0"/>
                    <w:bidi w:val="0"/>
                    <w:spacing w:after="0" w:line="240" w:lineRule="auto"/>
                    <w:ind w:left="0"/>
                    <w:jc w:val="center"/>
                    <w:textAlignment w:val="center"/>
                    <w:rPr>
                      <w:rFonts w:hint="default" w:ascii="Times New Roman" w:hAnsi="Times New Roman" w:eastAsia="宋体" w:cs="Times New Roman"/>
                      <w:snapToGrid w:val="0"/>
                      <w:color w:val="auto"/>
                      <w:kern w:val="0"/>
                      <w:sz w:val="21"/>
                      <w:szCs w:val="21"/>
                      <w:highlight w:val="none"/>
                      <w:lang w:val="en-US" w:eastAsia="en-US" w:bidi="ar-SA"/>
                    </w:rPr>
                  </w:pPr>
                  <w:r>
                    <w:rPr>
                      <w:rFonts w:hint="eastAsia"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900.045</w:t>
                  </w:r>
                  <w:r>
                    <w:rPr>
                      <w:rFonts w:hint="default" w:ascii="Times New Roman" w:hAnsi="Times New Roman" w:eastAsia="宋体" w:cs="Times New Roman"/>
                      <w:b w:val="0"/>
                      <w:bCs w:val="0"/>
                      <w:color w:val="auto"/>
                      <w:spacing w:val="3"/>
                      <w:sz w:val="21"/>
                      <w:szCs w:val="21"/>
                      <w:lang w:val="en-US" w:eastAsia="zh-CN"/>
                    </w:rPr>
                    <w:t>t</w:t>
                  </w:r>
                  <w:r>
                    <w:rPr>
                      <w:rFonts w:hint="eastAsia" w:ascii="Times New Roman" w:hAnsi="Times New Roman" w:eastAsia="宋体"/>
                      <w:b w:val="0"/>
                      <w:bCs w:val="0"/>
                      <w:color w:val="auto"/>
                      <w:spacing w:val="3"/>
                      <w:sz w:val="21"/>
                      <w:szCs w:val="21"/>
                      <w:lang w:val="en-US" w:eastAsia="zh-CN"/>
                    </w:rPr>
                    <w:t>/</w:t>
                  </w:r>
                  <w:r>
                    <w:rPr>
                      <w:rFonts w:hint="default" w:ascii="Times New Roman" w:hAnsi="Times New Roman" w:eastAsia="宋体" w:cs="Times New Roman"/>
                      <w:b w:val="0"/>
                      <w:bCs w:val="0"/>
                      <w:color w:val="auto"/>
                      <w:spacing w:val="3"/>
                      <w:sz w:val="21"/>
                      <w:szCs w:val="21"/>
                      <w:lang w:val="en-US" w:eastAsia="zh-CN"/>
                    </w:rPr>
                    <w:t>a</w:t>
                  </w:r>
                </w:p>
              </w:tc>
              <w:tc>
                <w:tcPr>
                  <w:tcW w:w="1084" w:type="pct"/>
                  <w:shd w:val="clear" w:color="auto" w:fill="auto"/>
                  <w:vAlign w:val="center"/>
                </w:tcPr>
                <w:p>
                  <w:pPr>
                    <w:keepNext w:val="0"/>
                    <w:keepLines w:val="0"/>
                    <w:pageBreakBefore w:val="0"/>
                    <w:widowControl/>
                    <w:suppressLineNumbers w:val="0"/>
                    <w:wordWrap/>
                    <w:overflowPunct/>
                    <w:topLinePunct w:val="0"/>
                    <w:bidi w:val="0"/>
                    <w:spacing w:after="0"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highlight w:val="none"/>
                      <w:lang w:val="en-US" w:eastAsia="zh-CN"/>
                    </w:rPr>
                    <w:t>袋装入场每袋5kg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4" w:hRule="atLeast"/>
              </w:trPr>
              <w:tc>
                <w:tcPr>
                  <w:tcW w:w="998" w:type="pct"/>
                  <w:shd w:val="clear" w:color="auto" w:fill="auto"/>
                  <w:vAlign w:val="center"/>
                </w:tcPr>
                <w:p>
                  <w:pPr>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lang w:val="en-US" w:eastAsia="zh-CN"/>
                    </w:rPr>
                    <w:t>6</w:t>
                  </w:r>
                </w:p>
              </w:tc>
              <w:tc>
                <w:tcPr>
                  <w:tcW w:w="753"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ascii="Times New Roman" w:hAnsi="Times New Roman" w:eastAsia="宋体" w:cs="宋体"/>
                      <w:snapToGrid w:val="0"/>
                      <w:color w:val="auto"/>
                      <w:spacing w:val="-2"/>
                      <w:kern w:val="0"/>
                      <w:sz w:val="21"/>
                      <w:szCs w:val="21"/>
                      <w:vertAlign w:val="baseline"/>
                      <w:lang w:val="en-US" w:eastAsia="en-US" w:bidi="ar-SA"/>
                    </w:rPr>
                  </w:pPr>
                </w:p>
              </w:tc>
              <w:tc>
                <w:tcPr>
                  <w:tcW w:w="1243" w:type="pct"/>
                  <w:shd w:val="clear" w:color="auto" w:fill="auto"/>
                  <w:vAlign w:val="center"/>
                </w:tcPr>
                <w:p>
                  <w:pPr>
                    <w:keepNext w:val="0"/>
                    <w:keepLines w:val="0"/>
                    <w:pageBreakBefore w:val="0"/>
                    <w:widowControl/>
                    <w:wordWrap/>
                    <w:overflowPunct/>
                    <w:topLinePunct w:val="0"/>
                    <w:bidi w:val="0"/>
                    <w:spacing w:after="0" w:line="240" w:lineRule="auto"/>
                    <w:ind w:left="0"/>
                    <w:jc w:val="center"/>
                    <w:rPr>
                      <w:rFonts w:hint="eastAsia" w:ascii="Times New Roman" w:hAnsi="Times New Roman" w:eastAsia="宋体" w:cs="宋体"/>
                      <w:snapToGrid w:val="0"/>
                      <w:color w:val="auto"/>
                      <w:kern w:val="0"/>
                      <w:sz w:val="21"/>
                      <w:szCs w:val="21"/>
                      <w:highlight w:val="none"/>
                      <w:lang w:val="en-US" w:eastAsia="en-US" w:bidi="ar-SA"/>
                    </w:rPr>
                  </w:pPr>
                  <w:r>
                    <w:rPr>
                      <w:rFonts w:hint="eastAsia" w:ascii="Times New Roman" w:hAnsi="Times New Roman" w:eastAsia="宋体" w:cs="宋体"/>
                      <w:color w:val="auto"/>
                      <w:sz w:val="21"/>
                      <w:szCs w:val="21"/>
                      <w:highlight w:val="none"/>
                      <w:lang w:val="en-US" w:eastAsia="zh-CN"/>
                    </w:rPr>
                    <w:t>聚乙烯醇</w:t>
                  </w:r>
                </w:p>
              </w:tc>
              <w:tc>
                <w:tcPr>
                  <w:tcW w:w="919" w:type="pct"/>
                  <w:shd w:val="clear" w:color="auto" w:fill="auto"/>
                  <w:vAlign w:val="center"/>
                </w:tcPr>
                <w:p>
                  <w:pPr>
                    <w:keepNext w:val="0"/>
                    <w:keepLines w:val="0"/>
                    <w:pageBreakBefore w:val="0"/>
                    <w:widowControl/>
                    <w:suppressLineNumbers w:val="0"/>
                    <w:wordWrap/>
                    <w:overflowPunct/>
                    <w:topLinePunct w:val="0"/>
                    <w:bidi w:val="0"/>
                    <w:spacing w:after="0" w:line="240" w:lineRule="auto"/>
                    <w:ind w:left="0"/>
                    <w:jc w:val="center"/>
                    <w:textAlignment w:val="center"/>
                    <w:rPr>
                      <w:rFonts w:hint="default" w:ascii="Times New Roman" w:hAnsi="Times New Roman" w:eastAsia="宋体" w:cs="Times New Roman"/>
                      <w:snapToGrid w:val="0"/>
                      <w:color w:val="auto"/>
                      <w:kern w:val="0"/>
                      <w:sz w:val="21"/>
                      <w:szCs w:val="21"/>
                      <w:highlight w:val="none"/>
                      <w:lang w:val="en-US" w:eastAsia="en-US" w:bidi="ar-SA"/>
                    </w:rPr>
                  </w:pPr>
                  <w:r>
                    <w:rPr>
                      <w:rFonts w:hint="eastAsia"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20</w:t>
                  </w:r>
                  <w:r>
                    <w:rPr>
                      <w:rFonts w:hint="eastAsia" w:cs="Times New Roman"/>
                      <w:i w:val="0"/>
                      <w:iCs w:val="0"/>
                      <w:color w:val="auto"/>
                      <w:kern w:val="0"/>
                      <w:sz w:val="21"/>
                      <w:szCs w:val="21"/>
                      <w:u w:val="none"/>
                      <w:lang w:val="en-US" w:eastAsia="zh-CN" w:bidi="ar"/>
                    </w:rPr>
                    <w:t>1.13635</w:t>
                  </w:r>
                  <w:r>
                    <w:rPr>
                      <w:rFonts w:hint="default" w:ascii="Times New Roman" w:hAnsi="Times New Roman" w:eastAsia="宋体" w:cs="Times New Roman"/>
                      <w:b w:val="0"/>
                      <w:bCs w:val="0"/>
                      <w:color w:val="auto"/>
                      <w:spacing w:val="3"/>
                      <w:sz w:val="21"/>
                      <w:szCs w:val="21"/>
                      <w:lang w:val="en-US" w:eastAsia="zh-CN"/>
                    </w:rPr>
                    <w:t>t</w:t>
                  </w:r>
                  <w:r>
                    <w:rPr>
                      <w:rFonts w:hint="eastAsia" w:ascii="Times New Roman" w:hAnsi="Times New Roman" w:eastAsia="宋体"/>
                      <w:b w:val="0"/>
                      <w:bCs w:val="0"/>
                      <w:color w:val="auto"/>
                      <w:spacing w:val="3"/>
                      <w:sz w:val="21"/>
                      <w:szCs w:val="21"/>
                      <w:lang w:val="en-US" w:eastAsia="zh-CN"/>
                    </w:rPr>
                    <w:t>/</w:t>
                  </w:r>
                  <w:r>
                    <w:rPr>
                      <w:rFonts w:hint="default" w:ascii="Times New Roman" w:hAnsi="Times New Roman" w:eastAsia="宋体" w:cs="Times New Roman"/>
                      <w:b w:val="0"/>
                      <w:bCs w:val="0"/>
                      <w:color w:val="auto"/>
                      <w:spacing w:val="3"/>
                      <w:sz w:val="21"/>
                      <w:szCs w:val="21"/>
                      <w:lang w:val="en-US" w:eastAsia="zh-CN"/>
                    </w:rPr>
                    <w:t>a</w:t>
                  </w:r>
                </w:p>
              </w:tc>
              <w:tc>
                <w:tcPr>
                  <w:tcW w:w="1084" w:type="pct"/>
                  <w:shd w:val="clear" w:color="auto" w:fill="auto"/>
                  <w:vAlign w:val="center"/>
                </w:tcPr>
                <w:p>
                  <w:pPr>
                    <w:keepNext w:val="0"/>
                    <w:keepLines w:val="0"/>
                    <w:pageBreakBefore w:val="0"/>
                    <w:widowControl/>
                    <w:suppressLineNumbers w:val="0"/>
                    <w:wordWrap/>
                    <w:overflowPunct/>
                    <w:topLinePunct w:val="0"/>
                    <w:bidi w:val="0"/>
                    <w:spacing w:after="0"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highlight w:val="none"/>
                      <w:lang w:val="en-US" w:eastAsia="zh-CN"/>
                    </w:rPr>
                    <w:t>袋装入场每袋5kg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4" w:hRule="atLeast"/>
              </w:trPr>
              <w:tc>
                <w:tcPr>
                  <w:tcW w:w="998" w:type="pct"/>
                  <w:shd w:val="clear" w:color="auto" w:fill="auto"/>
                  <w:vAlign w:val="center"/>
                </w:tcPr>
                <w:p>
                  <w:pPr>
                    <w:keepNext w:val="0"/>
                    <w:keepLines w:val="0"/>
                    <w:pageBreakBefore w:val="0"/>
                    <w:wordWrap/>
                    <w:overflowPunct/>
                    <w:topLinePunct w:val="0"/>
                    <w:bidi w:val="0"/>
                    <w:spacing w:after="0" w:line="240" w:lineRule="auto"/>
                    <w:ind w:left="0"/>
                    <w:jc w:val="center"/>
                    <w:rPr>
                      <w:rFonts w:hint="default" w:ascii="Times New Roman" w:hAnsi="Times New Roman" w:eastAsia="宋体" w:cs="宋体"/>
                      <w:color w:val="auto"/>
                      <w:sz w:val="21"/>
                      <w:szCs w:val="21"/>
                      <w:lang w:val="en-US" w:eastAsia="en-US" w:bidi="ar-SA"/>
                    </w:rPr>
                  </w:pPr>
                  <w:r>
                    <w:rPr>
                      <w:rFonts w:hint="eastAsia" w:ascii="Times New Roman" w:hAnsi="Times New Roman" w:eastAsia="宋体" w:cs="Times New Roman"/>
                      <w:color w:val="auto"/>
                      <w:sz w:val="21"/>
                      <w:szCs w:val="21"/>
                      <w:lang w:val="en-US" w:eastAsia="zh-CN"/>
                    </w:rPr>
                    <w:t>7</w:t>
                  </w:r>
                </w:p>
              </w:tc>
              <w:tc>
                <w:tcPr>
                  <w:tcW w:w="753" w:type="pct"/>
                  <w:vMerge w:val="restar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jc w:val="center"/>
                    <w:textAlignment w:val="baseline"/>
                    <w:rPr>
                      <w:rFonts w:hint="eastAsia" w:ascii="Times New Roman" w:hAnsi="Times New Roman" w:eastAsia="宋体" w:cs="宋体"/>
                      <w:snapToGrid w:val="0"/>
                      <w:color w:val="auto"/>
                      <w:kern w:val="0"/>
                      <w:sz w:val="21"/>
                      <w:szCs w:val="21"/>
                      <w:lang w:val="en-US" w:eastAsia="en-US" w:bidi="ar-SA"/>
                    </w:rPr>
                  </w:pPr>
                  <w:r>
                    <w:rPr>
                      <w:rFonts w:hint="eastAsia" w:ascii="Times New Roman" w:hAnsi="Times New Roman" w:eastAsia="宋体" w:cs="宋体"/>
                      <w:snapToGrid w:val="0"/>
                      <w:color w:val="auto"/>
                      <w:kern w:val="0"/>
                      <w:sz w:val="21"/>
                      <w:szCs w:val="21"/>
                      <w:lang w:val="en-US" w:eastAsia="en-US" w:bidi="ar-SA"/>
                    </w:rPr>
                    <w:t>能源</w:t>
                  </w:r>
                </w:p>
              </w:tc>
              <w:tc>
                <w:tcPr>
                  <w:tcW w:w="1243" w:type="pct"/>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default" w:ascii="Times New Roman" w:hAnsi="Times New Roman" w:eastAsia="宋体" w:cs="宋体"/>
                      <w:snapToGrid w:val="0"/>
                      <w:color w:val="auto"/>
                      <w:spacing w:val="-2"/>
                      <w:kern w:val="0"/>
                      <w:sz w:val="21"/>
                      <w:szCs w:val="21"/>
                      <w:vertAlign w:val="baseline"/>
                      <w:lang w:val="en-US" w:eastAsia="zh-CN" w:bidi="ar-SA"/>
                    </w:rPr>
                  </w:pPr>
                  <w:r>
                    <w:rPr>
                      <w:rFonts w:hint="eastAsia" w:ascii="Times New Roman" w:hAnsi="Times New Roman" w:eastAsia="宋体" w:cs="宋体"/>
                      <w:snapToGrid w:val="0"/>
                      <w:color w:val="auto"/>
                      <w:spacing w:val="-2"/>
                      <w:kern w:val="0"/>
                      <w:sz w:val="21"/>
                      <w:szCs w:val="21"/>
                      <w:vertAlign w:val="baseline"/>
                      <w:lang w:val="en-US" w:eastAsia="zh-CN" w:bidi="ar-SA"/>
                    </w:rPr>
                    <w:t>水</w:t>
                  </w:r>
                </w:p>
              </w:tc>
              <w:tc>
                <w:tcPr>
                  <w:tcW w:w="919" w:type="pc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jc w:val="center"/>
                    <w:textAlignment w:val="baseline"/>
                    <w:rPr>
                      <w:rFonts w:hint="default" w:ascii="Times New Roman" w:hAnsi="Times New Roman" w:eastAsia="宋体" w:cs="宋体"/>
                      <w:snapToGrid w:val="0"/>
                      <w:color w:val="auto"/>
                      <w:kern w:val="0"/>
                      <w:sz w:val="21"/>
                      <w:szCs w:val="21"/>
                      <w:lang w:val="en-US" w:eastAsia="en-US" w:bidi="ar-SA"/>
                    </w:rPr>
                  </w:pPr>
                  <w:r>
                    <w:rPr>
                      <w:rFonts w:hint="eastAsia" w:ascii="Times New Roman" w:hAnsi="Times New Roman" w:eastAsia="宋体" w:cs="Times New Roman"/>
                      <w:snapToGrid w:val="0"/>
                      <w:color w:val="auto"/>
                      <w:spacing w:val="1"/>
                      <w:kern w:val="0"/>
                      <w:sz w:val="21"/>
                      <w:szCs w:val="21"/>
                      <w:lang w:val="en-US" w:eastAsia="zh-CN" w:bidi="ar-SA"/>
                    </w:rPr>
                    <w:t>375</w:t>
                  </w:r>
                  <w:r>
                    <w:rPr>
                      <w:rFonts w:hint="default" w:ascii="Times New Roman" w:hAnsi="Times New Roman" w:eastAsia="宋体" w:cs="Times New Roman"/>
                      <w:b w:val="0"/>
                      <w:bCs w:val="0"/>
                      <w:snapToGrid w:val="0"/>
                      <w:color w:val="auto"/>
                      <w:spacing w:val="3"/>
                      <w:kern w:val="0"/>
                      <w:sz w:val="21"/>
                      <w:szCs w:val="21"/>
                      <w:lang w:val="en-US" w:eastAsia="zh-CN" w:bidi="ar-SA"/>
                    </w:rPr>
                    <w:t>t</w:t>
                  </w:r>
                  <w:r>
                    <w:rPr>
                      <w:rFonts w:hint="eastAsia" w:ascii="Times New Roman" w:hAnsi="Times New Roman" w:eastAsia="宋体" w:cs="宋体"/>
                      <w:b w:val="0"/>
                      <w:bCs w:val="0"/>
                      <w:snapToGrid w:val="0"/>
                      <w:color w:val="auto"/>
                      <w:spacing w:val="3"/>
                      <w:kern w:val="0"/>
                      <w:sz w:val="21"/>
                      <w:szCs w:val="21"/>
                      <w:lang w:val="en-US" w:eastAsia="zh-CN" w:bidi="ar-SA"/>
                    </w:rPr>
                    <w:t>/</w:t>
                  </w:r>
                  <w:r>
                    <w:rPr>
                      <w:rFonts w:hint="default" w:ascii="Times New Roman" w:hAnsi="Times New Roman" w:eastAsia="宋体" w:cs="Times New Roman"/>
                      <w:b w:val="0"/>
                      <w:bCs w:val="0"/>
                      <w:snapToGrid w:val="0"/>
                      <w:color w:val="auto"/>
                      <w:spacing w:val="3"/>
                      <w:kern w:val="0"/>
                      <w:sz w:val="21"/>
                      <w:szCs w:val="21"/>
                      <w:lang w:val="en-US" w:eastAsia="zh-CN" w:bidi="ar-SA"/>
                    </w:rPr>
                    <w:t>a</w:t>
                  </w:r>
                </w:p>
              </w:tc>
              <w:tc>
                <w:tcPr>
                  <w:tcW w:w="1823" w:type="dxa"/>
                  <w:shd w:val="clear" w:color="auto" w:fill="auto"/>
                  <w:vAlign w:val="center"/>
                </w:tcPr>
                <w:p>
                  <w:pPr>
                    <w:kinsoku w:val="0"/>
                    <w:autoSpaceDE w:val="0"/>
                    <w:autoSpaceDN w:val="0"/>
                    <w:bidi w:val="0"/>
                    <w:adjustRightInd w:val="0"/>
                    <w:snapToGrid w:val="0"/>
                    <w:spacing w:after="0" w:line="240" w:lineRule="auto"/>
                    <w:jc w:val="center"/>
                    <w:textAlignment w:val="baseline"/>
                    <w:rPr>
                      <w:rFonts w:hint="eastAsia" w:ascii="Times New Roman" w:hAnsi="Times New Roman" w:eastAsia="宋体" w:cs="Times New Roman"/>
                      <w:snapToGrid w:val="0"/>
                      <w:color w:val="auto"/>
                      <w:spacing w:val="1"/>
                      <w:kern w:val="0"/>
                      <w:sz w:val="21"/>
                      <w:szCs w:val="21"/>
                      <w:lang w:val="en-US" w:eastAsia="zh-CN" w:bidi="ar-SA"/>
                    </w:rPr>
                  </w:pPr>
                  <w:r>
                    <w:rPr>
                      <w:rFonts w:hint="default" w:ascii="Times New Roman" w:hAnsi="Times New Roman" w:eastAsia="宋体" w:cs="Arial"/>
                      <w:snapToGrid w:val="0"/>
                      <w:color w:val="auto"/>
                      <w:kern w:val="0"/>
                      <w:sz w:val="21"/>
                      <w:szCs w:val="20"/>
                      <w:lang w:val="en-US" w:eastAsia="en-US" w:bidi="ar-SA"/>
                    </w:rPr>
                    <w:t>市政自来水管网</w:t>
                  </w:r>
                  <w:r>
                    <w:rPr>
                      <w:rFonts w:hint="eastAsia" w:ascii="Times New Roman" w:hAnsi="Times New Roman" w:cs="Arial"/>
                      <w:snapToGrid w:val="0"/>
                      <w:color w:val="auto"/>
                      <w:kern w:val="0"/>
                      <w:sz w:val="21"/>
                      <w:szCs w:val="20"/>
                      <w:lang w:val="en-US" w:eastAsia="zh-CN" w:bidi="ar-SA"/>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4" w:hRule="atLeast"/>
              </w:trPr>
              <w:tc>
                <w:tcPr>
                  <w:tcW w:w="998"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8</w:t>
                  </w:r>
                </w:p>
              </w:tc>
              <w:tc>
                <w:tcPr>
                  <w:tcW w:w="753" w:type="pct"/>
                  <w:vMerge w:val="continue"/>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ascii="Times New Roman" w:hAnsi="Times New Roman" w:eastAsia="宋体"/>
                      <w:color w:val="auto"/>
                      <w:sz w:val="21"/>
                      <w:szCs w:val="21"/>
                    </w:rPr>
                  </w:pPr>
                </w:p>
              </w:tc>
              <w:tc>
                <w:tcPr>
                  <w:tcW w:w="1243" w:type="pct"/>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eastAsia" w:ascii="Times New Roman" w:hAnsi="Times New Roman" w:eastAsia="宋体" w:cs="宋体"/>
                      <w:snapToGrid w:val="0"/>
                      <w:color w:val="auto"/>
                      <w:spacing w:val="-2"/>
                      <w:kern w:val="0"/>
                      <w:sz w:val="21"/>
                      <w:szCs w:val="21"/>
                      <w:vertAlign w:val="baseline"/>
                      <w:lang w:val="en-US" w:eastAsia="zh-CN" w:bidi="ar-SA"/>
                    </w:rPr>
                  </w:pPr>
                  <w:r>
                    <w:rPr>
                      <w:rFonts w:hint="eastAsia" w:ascii="Times New Roman" w:hAnsi="Times New Roman" w:eastAsia="宋体" w:cs="宋体"/>
                      <w:snapToGrid w:val="0"/>
                      <w:color w:val="auto"/>
                      <w:spacing w:val="-2"/>
                      <w:kern w:val="0"/>
                      <w:sz w:val="21"/>
                      <w:szCs w:val="21"/>
                      <w:vertAlign w:val="baseline"/>
                      <w:lang w:val="en-US" w:eastAsia="zh-CN" w:bidi="ar-SA"/>
                    </w:rPr>
                    <w:t>电</w:t>
                  </w:r>
                </w:p>
              </w:tc>
              <w:tc>
                <w:tcPr>
                  <w:tcW w:w="919" w:type="pc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jc w:val="center"/>
                    <w:textAlignment w:val="baseline"/>
                    <w:rPr>
                      <w:rFonts w:hint="eastAsia" w:ascii="Times New Roman" w:hAnsi="Times New Roman" w:eastAsia="宋体" w:cs="宋体"/>
                      <w:snapToGrid w:val="0"/>
                      <w:color w:val="auto"/>
                      <w:kern w:val="0"/>
                      <w:sz w:val="21"/>
                      <w:szCs w:val="21"/>
                      <w:lang w:val="en-US" w:eastAsia="en-US" w:bidi="ar-SA"/>
                    </w:rPr>
                  </w:pPr>
                  <w:r>
                    <w:rPr>
                      <w:rFonts w:hint="eastAsia" w:ascii="Times New Roman" w:hAnsi="Times New Roman" w:eastAsia="宋体" w:cs="Times New Roman"/>
                      <w:snapToGrid w:val="0"/>
                      <w:color w:val="auto"/>
                      <w:spacing w:val="4"/>
                      <w:kern w:val="0"/>
                      <w:sz w:val="21"/>
                      <w:szCs w:val="21"/>
                      <w:lang w:val="en-US" w:eastAsia="zh-CN" w:bidi="ar-SA"/>
                    </w:rPr>
                    <w:t>7</w:t>
                  </w:r>
                  <w:r>
                    <w:rPr>
                      <w:rFonts w:ascii="Times New Roman" w:hAnsi="Times New Roman" w:eastAsia="宋体" w:cs="宋体"/>
                      <w:snapToGrid w:val="0"/>
                      <w:color w:val="auto"/>
                      <w:spacing w:val="4"/>
                      <w:kern w:val="0"/>
                      <w:sz w:val="21"/>
                      <w:szCs w:val="21"/>
                      <w:lang w:val="en-US" w:eastAsia="en-US" w:bidi="ar-SA"/>
                    </w:rPr>
                    <w:t>万</w:t>
                  </w:r>
                  <w:r>
                    <w:rPr>
                      <w:rFonts w:ascii="Times New Roman" w:hAnsi="Times New Roman" w:eastAsia="宋体" w:cs="Times New Roman"/>
                      <w:snapToGrid w:val="0"/>
                      <w:color w:val="auto"/>
                      <w:kern w:val="0"/>
                      <w:sz w:val="21"/>
                      <w:szCs w:val="21"/>
                      <w:lang w:val="en-US" w:eastAsia="en-US" w:bidi="ar-SA"/>
                    </w:rPr>
                    <w:t>kW</w:t>
                  </w:r>
                  <w:r>
                    <w:rPr>
                      <w:rFonts w:ascii="Times New Roman" w:hAnsi="Times New Roman" w:eastAsia="宋体" w:cs="Times New Roman"/>
                      <w:snapToGrid w:val="0"/>
                      <w:color w:val="auto"/>
                      <w:spacing w:val="4"/>
                      <w:kern w:val="0"/>
                      <w:sz w:val="21"/>
                      <w:szCs w:val="21"/>
                      <w:lang w:val="en-US" w:eastAsia="en-US" w:bidi="ar-SA"/>
                    </w:rPr>
                    <w:t>·h</w:t>
                  </w:r>
                  <w:r>
                    <w:rPr>
                      <w:rFonts w:hint="eastAsia" w:ascii="Times New Roman" w:hAnsi="Times New Roman" w:eastAsia="宋体" w:cs="Times New Roman"/>
                      <w:snapToGrid w:val="0"/>
                      <w:color w:val="auto"/>
                      <w:spacing w:val="4"/>
                      <w:kern w:val="0"/>
                      <w:sz w:val="21"/>
                      <w:szCs w:val="21"/>
                      <w:lang w:val="en-US" w:eastAsia="zh-CN" w:bidi="ar-SA"/>
                    </w:rPr>
                    <w:t>/a</w:t>
                  </w:r>
                </w:p>
              </w:tc>
              <w:tc>
                <w:tcPr>
                  <w:tcW w:w="1823" w:type="dxa"/>
                  <w:shd w:val="clear" w:color="auto" w:fill="auto"/>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Arial"/>
                      <w:snapToGrid w:val="0"/>
                      <w:color w:val="auto"/>
                      <w:kern w:val="0"/>
                      <w:sz w:val="21"/>
                      <w:szCs w:val="20"/>
                      <w:lang w:val="en-US" w:eastAsia="zh-CN" w:bidi="ar-SA"/>
                    </w:rPr>
                    <w:t>国家电网</w:t>
                  </w:r>
                  <w:r>
                    <w:rPr>
                      <w:rFonts w:hint="eastAsia" w:ascii="Times New Roman" w:hAnsi="Times New Roman" w:cs="Arial"/>
                      <w:snapToGrid w:val="0"/>
                      <w:color w:val="auto"/>
                      <w:kern w:val="0"/>
                      <w:sz w:val="21"/>
                      <w:szCs w:val="20"/>
                      <w:lang w:val="en-US" w:eastAsia="zh-CN" w:bidi="ar-SA"/>
                    </w:rPr>
                    <w:t>提供</w:t>
                  </w:r>
                </w:p>
              </w:tc>
            </w:tr>
          </w:tbl>
          <w:p>
            <w:pPr>
              <w:widowControl w:val="0"/>
              <w:kinsoku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hint="eastAsia" w:ascii="Times New Roman" w:hAnsi="Times New Roman" w:eastAsia="宋体" w:cs="Times New Roman"/>
                <w:snapToGrid w:val="0"/>
                <w:color w:val="auto"/>
                <w:kern w:val="0"/>
                <w:sz w:val="24"/>
                <w:szCs w:val="22"/>
                <w:lang w:val="en-US" w:eastAsia="zh-CN" w:bidi="ar-SA"/>
              </w:rPr>
              <w:t>灰水泥：</w:t>
            </w:r>
            <w:r>
              <w:rPr>
                <w:rFonts w:hint="default" w:ascii="Times New Roman" w:hAnsi="Times New Roman" w:eastAsia="宋体" w:cs="Times New Roman"/>
                <w:snapToGrid w:val="0"/>
                <w:color w:val="auto"/>
                <w:kern w:val="0"/>
                <w:sz w:val="24"/>
                <w:szCs w:val="22"/>
                <w:lang w:val="en-US" w:eastAsia="zh-CN" w:bidi="ar-SA"/>
              </w:rPr>
              <w:t>吸水性和抗渗性。吸水性较低的灰水泥有助于保持建筑结构的干燥和稳定，而抗渗性较强的灰水泥则能够防止水分和有害物质的渗透</w:t>
            </w:r>
            <w:r>
              <w:rPr>
                <w:rFonts w:hint="eastAsia" w:ascii="Times New Roman" w:hAnsi="Times New Roman" w:eastAsia="宋体" w:cs="Times New Roman"/>
                <w:snapToGrid w:val="0"/>
                <w:color w:val="auto"/>
                <w:kern w:val="0"/>
                <w:sz w:val="24"/>
                <w:szCs w:val="22"/>
                <w:lang w:val="en-US" w:eastAsia="zh-CN" w:bidi="ar-SA"/>
              </w:rPr>
              <w:t>；</w:t>
            </w:r>
          </w:p>
          <w:p>
            <w:pPr>
              <w:widowControl w:val="0"/>
              <w:kinsoku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hint="eastAsia" w:ascii="Times New Roman" w:hAnsi="Times New Roman" w:eastAsia="宋体" w:cs="Times New Roman"/>
                <w:snapToGrid w:val="0"/>
                <w:color w:val="auto"/>
                <w:kern w:val="0"/>
                <w:sz w:val="24"/>
                <w:szCs w:val="22"/>
                <w:lang w:val="en-US" w:eastAsia="zh-CN" w:bidi="ar-SA"/>
              </w:rPr>
              <w:t>河砂：</w:t>
            </w:r>
            <w:r>
              <w:rPr>
                <w:rFonts w:hint="default" w:ascii="Times New Roman" w:hAnsi="Times New Roman" w:eastAsia="宋体" w:cs="Times New Roman"/>
                <w:snapToGrid w:val="0"/>
                <w:color w:val="auto"/>
                <w:kern w:val="0"/>
                <w:sz w:val="24"/>
                <w:szCs w:val="22"/>
                <w:lang w:val="en-US" w:eastAsia="zh-CN" w:bidi="ar-SA"/>
              </w:rPr>
              <w:t>是河流长期冲刷、搬运形成的天然砂。河水在流淌过程中，会对沿岸的岩石进行冲刷和搬运，时间一长，这些岩石会逐渐破碎、磨圆，形成河沙。河沙的粒径大小适中，通常在0.25</w:t>
            </w:r>
            <w:r>
              <w:rPr>
                <w:rFonts w:hint="eastAsia" w:ascii="Times New Roman" w:hAnsi="Times New Roman" w:eastAsia="宋体" w:cs="Times New Roman"/>
                <w:snapToGrid w:val="0"/>
                <w:color w:val="auto"/>
                <w:kern w:val="0"/>
                <w:sz w:val="24"/>
                <w:szCs w:val="22"/>
                <w:lang w:val="en-US" w:eastAsia="zh-CN" w:bidi="ar-SA"/>
              </w:rPr>
              <w:t>mm</w:t>
            </w:r>
            <w:r>
              <w:rPr>
                <w:rFonts w:hint="default" w:ascii="Times New Roman" w:hAnsi="Times New Roman" w:eastAsia="宋体" w:cs="Times New Roman"/>
                <w:snapToGrid w:val="0"/>
                <w:color w:val="auto"/>
                <w:kern w:val="0"/>
                <w:sz w:val="24"/>
                <w:szCs w:val="22"/>
                <w:lang w:val="en-US" w:eastAsia="zh-CN" w:bidi="ar-SA"/>
              </w:rPr>
              <w:t>~5</w:t>
            </w:r>
            <w:r>
              <w:rPr>
                <w:rFonts w:hint="eastAsia" w:ascii="Times New Roman" w:hAnsi="Times New Roman" w:eastAsia="宋体" w:cs="Times New Roman"/>
                <w:snapToGrid w:val="0"/>
                <w:color w:val="auto"/>
                <w:kern w:val="0"/>
                <w:sz w:val="24"/>
                <w:szCs w:val="22"/>
                <w:lang w:val="en-US" w:eastAsia="zh-CN" w:bidi="ar-SA"/>
              </w:rPr>
              <w:t>.0mm</w:t>
            </w:r>
            <w:r>
              <w:rPr>
                <w:rFonts w:hint="default" w:ascii="Times New Roman" w:hAnsi="Times New Roman" w:eastAsia="宋体" w:cs="Times New Roman"/>
                <w:snapToGrid w:val="0"/>
                <w:color w:val="auto"/>
                <w:kern w:val="0"/>
                <w:sz w:val="24"/>
                <w:szCs w:val="22"/>
                <w:lang w:val="en-US" w:eastAsia="zh-CN" w:bidi="ar-SA"/>
              </w:rPr>
              <w:t>之间，这样的颗粒大小能很好地填充在混凝土中，形成紧密的结构，增强混凝土的强度和稳定性‌</w:t>
            </w:r>
            <w:r>
              <w:rPr>
                <w:rFonts w:hint="eastAsia" w:ascii="Times New Roman" w:hAnsi="Times New Roman" w:eastAsia="宋体" w:cs="Times New Roman"/>
                <w:snapToGrid w:val="0"/>
                <w:color w:val="auto"/>
                <w:kern w:val="0"/>
                <w:sz w:val="24"/>
                <w:szCs w:val="22"/>
                <w:lang w:val="en-US" w:eastAsia="zh-CN" w:bidi="ar-SA"/>
              </w:rPr>
              <w:t>；</w:t>
            </w:r>
          </w:p>
          <w:p>
            <w:pPr>
              <w:widowControl w:val="0"/>
              <w:kinsoku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hint="eastAsia" w:ascii="Times New Roman" w:hAnsi="Times New Roman" w:eastAsia="宋体" w:cs="Times New Roman"/>
                <w:snapToGrid w:val="0"/>
                <w:color w:val="auto"/>
                <w:kern w:val="0"/>
                <w:sz w:val="24"/>
                <w:szCs w:val="22"/>
                <w:lang w:val="en-US" w:eastAsia="zh-CN" w:bidi="ar-SA"/>
              </w:rPr>
              <w:t>石粉：</w:t>
            </w:r>
            <w:r>
              <w:rPr>
                <w:rFonts w:hint="default" w:ascii="Times New Roman" w:hAnsi="Times New Roman" w:eastAsia="宋体" w:cs="Times New Roman"/>
                <w:snapToGrid w:val="0"/>
                <w:color w:val="auto"/>
                <w:kern w:val="0"/>
                <w:sz w:val="24"/>
                <w:szCs w:val="22"/>
                <w:lang w:val="en-US" w:eastAsia="zh-CN" w:bidi="ar-SA"/>
              </w:rPr>
              <w:t>主要成分是碳酸钙，通常还含有少量的铜、锰、钾、钠等微量元素。其钙含量约为34%至39%，并且由于加工过程中的高温作用，石粉中可能含有少量的氧化钙‌</w:t>
            </w:r>
            <w:r>
              <w:rPr>
                <w:rFonts w:hint="eastAsia" w:ascii="Times New Roman" w:hAnsi="Times New Roman" w:eastAsia="宋体" w:cs="Times New Roman"/>
                <w:snapToGrid w:val="0"/>
                <w:color w:val="auto"/>
                <w:kern w:val="0"/>
                <w:sz w:val="24"/>
                <w:szCs w:val="22"/>
                <w:lang w:val="en-US" w:eastAsia="zh-CN" w:bidi="ar-SA"/>
              </w:rPr>
              <w:t>；</w:t>
            </w:r>
          </w:p>
          <w:p>
            <w:pPr>
              <w:widowControl w:val="0"/>
              <w:kinsoku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hint="eastAsia" w:ascii="Times New Roman" w:hAnsi="Times New Roman" w:eastAsia="宋体" w:cs="Times New Roman"/>
                <w:snapToGrid w:val="0"/>
                <w:color w:val="auto"/>
                <w:kern w:val="0"/>
                <w:sz w:val="24"/>
                <w:szCs w:val="22"/>
                <w:lang w:val="en-US" w:eastAsia="zh-CN" w:bidi="ar-SA"/>
              </w:rPr>
              <w:t>羟甲基纤维素钠盐：通常为白色或类白色纤维状粉末或颗粒，具有吸湿性。易溶于水，形成透明或微浑浊的胶体溶液。在水中分散性好，形成透明胶状液，但不溶酸、甲酚、乙醇、丙酮、氯仿、苯等有机溶剂；</w:t>
            </w:r>
          </w:p>
          <w:p>
            <w:pPr>
              <w:pStyle w:val="231"/>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val="0"/>
                <w:color w:val="auto"/>
                <w:kern w:val="0"/>
                <w:sz w:val="24"/>
                <w:szCs w:val="22"/>
                <w:lang w:val="en-US" w:eastAsia="zh-CN" w:bidi="ar-SA"/>
              </w:rPr>
            </w:pPr>
            <w:r>
              <w:rPr>
                <w:rFonts w:hint="eastAsia" w:ascii="Times New Roman" w:hAnsi="Times New Roman" w:eastAsia="宋体" w:cs="Times New Roman"/>
                <w:snapToGrid w:val="0"/>
                <w:color w:val="auto"/>
                <w:kern w:val="0"/>
                <w:sz w:val="24"/>
                <w:szCs w:val="22"/>
                <w:lang w:val="en-US" w:eastAsia="zh-CN" w:bidi="ar-SA"/>
              </w:rPr>
              <w:t>可再分散乳胶粉：呈乳白色均匀粉末，自由流动，固含量&gt;98.0%，灰份（100℃)12±2%，pH值6-8，最低成膜温度0℃,堆积密度(g/L)400-500。具有良好的抗皂化性能及防水性能，对EPS，XPS板材具有优异的附着力。适用范围于瓷砖与建筑用粘合剂、外墙保温饰面系统(EIFS)胶粘剂、自流平地坪、抹灰与饰面砂浆石膏及无水石膏基材料的改性等；‌</w:t>
            </w:r>
          </w:p>
          <w:p>
            <w:pPr>
              <w:widowControl w:val="0"/>
              <w:kinsoku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hint="eastAsia" w:ascii="Times New Roman" w:hAnsi="Times New Roman" w:eastAsia="宋体" w:cs="Times New Roman"/>
                <w:snapToGrid w:val="0"/>
                <w:color w:val="auto"/>
                <w:kern w:val="0"/>
                <w:sz w:val="24"/>
                <w:szCs w:val="22"/>
                <w:lang w:val="en-US" w:eastAsia="zh-CN" w:bidi="ar-SA"/>
              </w:rPr>
              <w:t>聚乙烯醇：聚乙烯醇（PVA）的理化性质主要包括溶解性、热稳定性、黏度特性、结晶性、成膜性及稳定性等，这些特性使其在纺织、医药、化工等领域广泛应用。</w:t>
            </w:r>
          </w:p>
          <w:p>
            <w:pPr>
              <w:widowControl w:val="0"/>
              <w:kinsoku w:val="0"/>
              <w:autoSpaceDE w:val="0"/>
              <w:autoSpaceDN w:val="0"/>
              <w:bidi w:val="0"/>
              <w:adjustRightInd w:val="0"/>
              <w:snapToGrid w:val="0"/>
              <w:spacing w:line="360" w:lineRule="auto"/>
              <w:jc w:val="left"/>
              <w:textAlignment w:val="baseline"/>
              <w:rPr>
                <w:rFonts w:hint="default" w:ascii="Times New Roman" w:hAnsi="Times New Roman" w:eastAsia="宋体" w:cs="Arial"/>
                <w:b/>
                <w:bCs/>
                <w:snapToGrid w:val="0"/>
                <w:color w:val="auto"/>
                <w:kern w:val="44"/>
                <w:sz w:val="21"/>
                <w:szCs w:val="21"/>
                <w:lang w:val="en-US" w:eastAsia="zh-CN" w:bidi="ar-SA"/>
              </w:rPr>
            </w:pPr>
            <w:r>
              <w:rPr>
                <w:rFonts w:hint="eastAsia" w:ascii="Times New Roman" w:hAnsi="Times New Roman" w:eastAsia="宋体" w:cs="Arial"/>
                <w:b/>
                <w:bCs/>
                <w:snapToGrid w:val="0"/>
                <w:color w:val="auto"/>
                <w:kern w:val="44"/>
                <w:sz w:val="21"/>
                <w:szCs w:val="21"/>
                <w:lang w:val="en-US" w:eastAsia="zh-CN" w:bidi="ar-SA"/>
              </w:rPr>
              <w:t>2.2.2.1</w:t>
            </w:r>
            <w:r>
              <w:rPr>
                <w:rFonts w:hint="eastAsia" w:ascii="Times New Roman" w:hAnsi="Times New Roman" w:cs="Arial"/>
                <w:b/>
                <w:bCs/>
                <w:snapToGrid w:val="0"/>
                <w:color w:val="auto"/>
                <w:kern w:val="44"/>
                <w:sz w:val="21"/>
                <w:szCs w:val="21"/>
                <w:lang w:val="en-US" w:eastAsia="zh-CN" w:bidi="ar-SA"/>
              </w:rPr>
              <w:t xml:space="preserve"> </w:t>
            </w:r>
            <w:r>
              <w:rPr>
                <w:rFonts w:hint="eastAsia" w:ascii="Times New Roman" w:hAnsi="Times New Roman" w:eastAsia="宋体" w:cs="Arial"/>
                <w:b/>
                <w:bCs/>
                <w:snapToGrid w:val="0"/>
                <w:color w:val="auto"/>
                <w:kern w:val="44"/>
                <w:sz w:val="21"/>
                <w:szCs w:val="21"/>
                <w:lang w:val="en-US" w:eastAsia="zh-CN" w:bidi="ar-SA"/>
              </w:rPr>
              <w:t>原辅料技术可行性分析：</w:t>
            </w:r>
          </w:p>
          <w:p>
            <w:pPr>
              <w:widowControl w:val="0"/>
              <w:kinsoku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snapToGrid w:val="0"/>
                <w:color w:val="auto"/>
                <w:kern w:val="0"/>
                <w:sz w:val="24"/>
                <w:szCs w:val="22"/>
                <w:lang w:val="en-US" w:eastAsia="zh-CN" w:bidi="ar-SA"/>
              </w:rPr>
            </w:pPr>
            <w:r>
              <w:rPr>
                <w:rFonts w:hint="default" w:ascii="Times New Roman" w:hAnsi="Times New Roman" w:eastAsia="宋体" w:cs="Times New Roman"/>
                <w:snapToGrid w:val="0"/>
                <w:color w:val="auto"/>
                <w:kern w:val="0"/>
                <w:sz w:val="24"/>
                <w:szCs w:val="22"/>
                <w:lang w:val="en-US" w:eastAsia="zh-CN" w:bidi="ar-SA"/>
              </w:rPr>
              <w:t>灰水泥</w:t>
            </w:r>
            <w:r>
              <w:rPr>
                <w:rFonts w:hint="eastAsia" w:ascii="Times New Roman" w:hAnsi="Times New Roman" w:eastAsia="宋体" w:cs="Times New Roman"/>
                <w:snapToGrid w:val="0"/>
                <w:color w:val="auto"/>
                <w:kern w:val="0"/>
                <w:sz w:val="24"/>
                <w:szCs w:val="22"/>
                <w:lang w:val="en-US" w:eastAsia="zh-CN" w:bidi="ar-SA"/>
              </w:rPr>
              <w:t>：</w:t>
            </w:r>
            <w:r>
              <w:rPr>
                <w:rFonts w:hint="default" w:ascii="Times New Roman" w:hAnsi="Times New Roman" w:eastAsia="宋体" w:cs="Times New Roman"/>
                <w:snapToGrid w:val="0"/>
                <w:color w:val="auto"/>
                <w:kern w:val="0"/>
                <w:sz w:val="24"/>
                <w:szCs w:val="22"/>
                <w:lang w:val="en-US" w:eastAsia="zh-CN" w:bidi="ar-SA"/>
              </w:rPr>
              <w:t>灰水泥本身不会产生挥发性有机物。它主要由石灰石、黏土等原料经煅烧、研磨等工艺制成，其成分在常温下性质相对稳定，不会挥发产生VOCs</w:t>
            </w:r>
            <w:r>
              <w:rPr>
                <w:rFonts w:hint="eastAsia" w:ascii="Times New Roman" w:hAnsi="Times New Roman" w:eastAsia="宋体" w:cs="Times New Roman"/>
                <w:snapToGrid w:val="0"/>
                <w:color w:val="auto"/>
                <w:kern w:val="0"/>
                <w:sz w:val="24"/>
                <w:szCs w:val="22"/>
                <w:lang w:val="en-US" w:eastAsia="zh-CN" w:bidi="ar-SA"/>
              </w:rPr>
              <w:t>；</w:t>
            </w:r>
          </w:p>
          <w:p>
            <w:pPr>
              <w:widowControl w:val="0"/>
              <w:kinsoku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snapToGrid w:val="0"/>
                <w:color w:val="auto"/>
                <w:kern w:val="0"/>
                <w:sz w:val="24"/>
                <w:szCs w:val="22"/>
                <w:lang w:val="en-US" w:eastAsia="zh-CN" w:bidi="ar-SA"/>
              </w:rPr>
            </w:pPr>
            <w:r>
              <w:rPr>
                <w:rFonts w:hint="default" w:ascii="Times New Roman" w:hAnsi="Times New Roman" w:eastAsia="宋体" w:cs="Times New Roman"/>
                <w:snapToGrid w:val="0"/>
                <w:color w:val="auto"/>
                <w:kern w:val="0"/>
                <w:sz w:val="24"/>
                <w:szCs w:val="22"/>
                <w:lang w:val="en-US" w:eastAsia="zh-CN" w:bidi="ar-SA"/>
              </w:rPr>
              <w:t>河砂</w:t>
            </w:r>
            <w:r>
              <w:rPr>
                <w:rFonts w:hint="eastAsia" w:ascii="Times New Roman" w:hAnsi="Times New Roman" w:eastAsia="宋体" w:cs="Times New Roman"/>
                <w:snapToGrid w:val="0"/>
                <w:color w:val="auto"/>
                <w:kern w:val="0"/>
                <w:sz w:val="24"/>
                <w:szCs w:val="22"/>
                <w:lang w:val="en-US" w:eastAsia="zh-CN" w:bidi="ar-SA"/>
              </w:rPr>
              <w:t>：</w:t>
            </w:r>
            <w:r>
              <w:rPr>
                <w:rFonts w:hint="default" w:ascii="Times New Roman" w:hAnsi="Times New Roman" w:eastAsia="宋体" w:cs="Times New Roman"/>
                <w:snapToGrid w:val="0"/>
                <w:color w:val="auto"/>
                <w:kern w:val="0"/>
                <w:sz w:val="24"/>
                <w:szCs w:val="22"/>
                <w:lang w:val="en-US" w:eastAsia="zh-CN" w:bidi="ar-SA"/>
              </w:rPr>
              <w:t>河砂是天然的砂粒，主要成分是二氧化硅等无机物，不会产生挥发性有机物。它是一种惰性材料，在正常使用过程中性质稳定，不会挥发释放出VOCs</w:t>
            </w:r>
            <w:r>
              <w:rPr>
                <w:rFonts w:hint="eastAsia" w:ascii="Times New Roman" w:hAnsi="Times New Roman" w:eastAsia="宋体" w:cs="Times New Roman"/>
                <w:snapToGrid w:val="0"/>
                <w:color w:val="auto"/>
                <w:kern w:val="0"/>
                <w:sz w:val="24"/>
                <w:szCs w:val="22"/>
                <w:lang w:val="en-US" w:eastAsia="zh-CN" w:bidi="ar-SA"/>
              </w:rPr>
              <w:t>；</w:t>
            </w:r>
          </w:p>
          <w:p>
            <w:pPr>
              <w:widowControl w:val="0"/>
              <w:kinsoku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snapToGrid w:val="0"/>
                <w:color w:val="auto"/>
                <w:kern w:val="0"/>
                <w:sz w:val="24"/>
                <w:szCs w:val="22"/>
                <w:lang w:val="en-US" w:eastAsia="zh-CN" w:bidi="ar-SA"/>
              </w:rPr>
            </w:pPr>
            <w:r>
              <w:rPr>
                <w:rFonts w:hint="default" w:ascii="Times New Roman" w:hAnsi="Times New Roman" w:eastAsia="宋体" w:cs="Times New Roman"/>
                <w:snapToGrid w:val="0"/>
                <w:color w:val="auto"/>
                <w:kern w:val="0"/>
                <w:sz w:val="24"/>
                <w:szCs w:val="22"/>
                <w:lang w:val="en-US" w:eastAsia="zh-CN" w:bidi="ar-SA"/>
              </w:rPr>
              <w:t>石粉</w:t>
            </w:r>
            <w:r>
              <w:rPr>
                <w:rFonts w:hint="eastAsia" w:ascii="Times New Roman" w:hAnsi="Times New Roman" w:eastAsia="宋体" w:cs="Times New Roman"/>
                <w:snapToGrid w:val="0"/>
                <w:color w:val="auto"/>
                <w:kern w:val="0"/>
                <w:sz w:val="24"/>
                <w:szCs w:val="22"/>
                <w:lang w:val="en-US" w:eastAsia="zh-CN" w:bidi="ar-SA"/>
              </w:rPr>
              <w:t>：</w:t>
            </w:r>
            <w:r>
              <w:rPr>
                <w:rFonts w:hint="default" w:ascii="Times New Roman" w:hAnsi="Times New Roman" w:eastAsia="宋体" w:cs="Times New Roman"/>
                <w:snapToGrid w:val="0"/>
                <w:color w:val="auto"/>
                <w:kern w:val="0"/>
                <w:sz w:val="24"/>
                <w:szCs w:val="22"/>
                <w:lang w:val="en-US" w:eastAsia="zh-CN" w:bidi="ar-SA"/>
              </w:rPr>
              <w:t>石粉的主要成分是碳酸钙等矿物质，和河砂类似，本身属于无机物，性质稳定，不产生挥发性有机物</w:t>
            </w:r>
            <w:r>
              <w:rPr>
                <w:rFonts w:hint="eastAsia" w:ascii="Times New Roman" w:hAnsi="Times New Roman" w:eastAsia="宋体" w:cs="Times New Roman"/>
                <w:snapToGrid w:val="0"/>
                <w:color w:val="auto"/>
                <w:kern w:val="0"/>
                <w:sz w:val="24"/>
                <w:szCs w:val="22"/>
                <w:lang w:val="en-US" w:eastAsia="zh-CN" w:bidi="ar-SA"/>
              </w:rPr>
              <w:t>；</w:t>
            </w:r>
          </w:p>
          <w:p>
            <w:pPr>
              <w:widowControl w:val="0"/>
              <w:kinsoku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snapToGrid w:val="0"/>
                <w:color w:val="auto"/>
                <w:kern w:val="0"/>
                <w:sz w:val="24"/>
                <w:szCs w:val="22"/>
                <w:lang w:val="en-US" w:eastAsia="zh-CN" w:bidi="ar-SA"/>
              </w:rPr>
            </w:pPr>
            <w:r>
              <w:rPr>
                <w:rFonts w:hint="default" w:ascii="Times New Roman" w:hAnsi="Times New Roman" w:eastAsia="宋体" w:cs="Times New Roman"/>
                <w:snapToGrid w:val="0"/>
                <w:color w:val="auto"/>
                <w:kern w:val="0"/>
                <w:sz w:val="24"/>
                <w:szCs w:val="22"/>
                <w:lang w:val="en-US" w:eastAsia="zh-CN" w:bidi="ar-SA"/>
              </w:rPr>
              <w:t>羟甲基纤维素钠盐（CMC-Na）</w:t>
            </w:r>
            <w:r>
              <w:rPr>
                <w:rFonts w:hint="eastAsia" w:ascii="Times New Roman" w:hAnsi="Times New Roman" w:eastAsia="宋体" w:cs="Times New Roman"/>
                <w:snapToGrid w:val="0"/>
                <w:color w:val="auto"/>
                <w:kern w:val="0"/>
                <w:sz w:val="24"/>
                <w:szCs w:val="22"/>
                <w:lang w:val="en-US" w:eastAsia="zh-CN" w:bidi="ar-SA"/>
              </w:rPr>
              <w:t>：</w:t>
            </w:r>
            <w:r>
              <w:rPr>
                <w:rFonts w:hint="default" w:ascii="Times New Roman" w:hAnsi="Times New Roman" w:eastAsia="宋体" w:cs="Times New Roman"/>
                <w:snapToGrid w:val="0"/>
                <w:color w:val="auto"/>
                <w:kern w:val="0"/>
                <w:sz w:val="24"/>
                <w:szCs w:val="22"/>
                <w:lang w:val="en-US" w:eastAsia="zh-CN" w:bidi="ar-SA"/>
              </w:rPr>
              <w:t>纯的羟甲基纤维素钠盐是一种白色或微黄色纤维状粉末，</w:t>
            </w:r>
            <w:r>
              <w:rPr>
                <w:rFonts w:hint="eastAsia" w:ascii="Times New Roman" w:hAnsi="Times New Roman" w:eastAsia="宋体" w:cs="Times New Roman"/>
                <w:snapToGrid w:val="0"/>
                <w:color w:val="auto"/>
                <w:kern w:val="0"/>
                <w:sz w:val="24"/>
                <w:szCs w:val="22"/>
                <w:lang w:val="en-US" w:eastAsia="zh-CN" w:bidi="ar-SA"/>
              </w:rPr>
              <w:t>常温</w:t>
            </w:r>
            <w:r>
              <w:rPr>
                <w:rFonts w:hint="default" w:ascii="Times New Roman" w:hAnsi="Times New Roman" w:eastAsia="宋体" w:cs="Times New Roman"/>
                <w:snapToGrid w:val="0"/>
                <w:color w:val="auto"/>
                <w:kern w:val="0"/>
                <w:sz w:val="24"/>
                <w:szCs w:val="22"/>
                <w:lang w:val="en-US" w:eastAsia="zh-CN" w:bidi="ar-SA"/>
              </w:rPr>
              <w:t>下不会产生挥发性有机物，在常温下</w:t>
            </w:r>
            <w:r>
              <w:rPr>
                <w:rFonts w:hint="eastAsia" w:ascii="Times New Roman" w:hAnsi="Times New Roman" w:eastAsia="宋体" w:cs="Times New Roman"/>
                <w:snapToGrid w:val="0"/>
                <w:color w:val="auto"/>
                <w:kern w:val="0"/>
                <w:sz w:val="24"/>
                <w:szCs w:val="22"/>
                <w:lang w:val="en-US" w:eastAsia="zh-CN" w:bidi="ar-SA"/>
              </w:rPr>
              <w:t>性质</w:t>
            </w:r>
            <w:r>
              <w:rPr>
                <w:rFonts w:hint="default" w:ascii="Times New Roman" w:hAnsi="Times New Roman" w:eastAsia="宋体" w:cs="Times New Roman"/>
                <w:snapToGrid w:val="0"/>
                <w:color w:val="auto"/>
                <w:kern w:val="0"/>
                <w:sz w:val="24"/>
                <w:szCs w:val="22"/>
                <w:lang w:val="en-US" w:eastAsia="zh-CN" w:bidi="ar-SA"/>
              </w:rPr>
              <w:t>稳定</w:t>
            </w:r>
            <w:r>
              <w:rPr>
                <w:rFonts w:hint="eastAsia" w:ascii="Times New Roman" w:hAnsi="Times New Roman" w:cs="Times New Roman"/>
                <w:snapToGrid w:val="0"/>
                <w:color w:val="auto"/>
                <w:kern w:val="0"/>
                <w:sz w:val="24"/>
                <w:szCs w:val="22"/>
                <w:lang w:val="en-US" w:eastAsia="zh-CN" w:bidi="ar-SA"/>
              </w:rPr>
              <w:t>，本项目加工过程属于常温下进行</w:t>
            </w:r>
            <w:r>
              <w:rPr>
                <w:rFonts w:hint="default" w:ascii="Times New Roman" w:hAnsi="Times New Roman" w:eastAsia="宋体" w:cs="Times New Roman"/>
                <w:snapToGrid w:val="0"/>
                <w:color w:val="auto"/>
                <w:kern w:val="0"/>
                <w:sz w:val="24"/>
                <w:szCs w:val="22"/>
                <w:lang w:val="en-US" w:eastAsia="zh-CN" w:bidi="ar-SA"/>
              </w:rPr>
              <w:t>。</w:t>
            </w:r>
          </w:p>
          <w:p>
            <w:pPr>
              <w:widowControl w:val="0"/>
              <w:kinsoku w:val="0"/>
              <w:autoSpaceDE w:val="0"/>
              <w:autoSpaceDN w:val="0"/>
              <w:bidi w:val="0"/>
              <w:adjustRightInd w:val="0"/>
              <w:snapToGrid w:val="0"/>
              <w:spacing w:line="360" w:lineRule="auto"/>
              <w:ind w:firstLine="480" w:firstLineChars="200"/>
              <w:jc w:val="left"/>
              <w:textAlignment w:val="baseline"/>
              <w:rPr>
                <w:rFonts w:ascii="Times New Roman" w:hAnsi="Times New Roman" w:eastAsia="Segoe UI" w:cs="Segoe UI"/>
                <w:i w:val="0"/>
                <w:iCs w:val="0"/>
                <w:caps w:val="0"/>
                <w:color w:val="auto"/>
                <w:spacing w:val="0"/>
                <w:sz w:val="24"/>
                <w:szCs w:val="24"/>
                <w:shd w:val="clear" w:fill="FFFFFF"/>
              </w:rPr>
            </w:pPr>
            <w:r>
              <w:rPr>
                <w:rFonts w:hint="default" w:ascii="Times New Roman" w:hAnsi="Times New Roman" w:eastAsia="宋体" w:cs="Times New Roman"/>
                <w:snapToGrid w:val="0"/>
                <w:color w:val="auto"/>
                <w:kern w:val="0"/>
                <w:sz w:val="24"/>
                <w:szCs w:val="22"/>
                <w:lang w:val="en-US" w:eastAsia="zh-CN" w:bidi="ar-SA"/>
              </w:rPr>
              <w:t>可再分散乳胶粉</w:t>
            </w:r>
            <w:r>
              <w:rPr>
                <w:rFonts w:hint="eastAsia" w:ascii="Times New Roman" w:hAnsi="Times New Roman" w:eastAsia="宋体" w:cs="Times New Roman"/>
                <w:snapToGrid w:val="0"/>
                <w:color w:val="auto"/>
                <w:kern w:val="0"/>
                <w:sz w:val="24"/>
                <w:szCs w:val="22"/>
                <w:lang w:val="en-US" w:eastAsia="zh-CN" w:bidi="ar-SA"/>
              </w:rPr>
              <w:t>：</w:t>
            </w:r>
            <w:r>
              <w:rPr>
                <w:rFonts w:hint="default" w:ascii="Times New Roman" w:hAnsi="Times New Roman" w:eastAsia="宋体" w:cs="Times New Roman"/>
                <w:snapToGrid w:val="0"/>
                <w:color w:val="auto"/>
                <w:kern w:val="0"/>
                <w:sz w:val="24"/>
                <w:szCs w:val="22"/>
                <w:lang w:val="en-US" w:eastAsia="zh-CN" w:bidi="ar-SA"/>
              </w:rPr>
              <w:t>可再分散乳胶粉是由聚合物乳液经喷雾干燥等工艺制成的粉末状产品。</w:t>
            </w:r>
            <w:r>
              <w:rPr>
                <w:rFonts w:ascii="Times New Roman" w:hAnsi="Times New Roman" w:eastAsia="Segoe UI" w:cs="Segoe UI"/>
                <w:i w:val="0"/>
                <w:iCs w:val="0"/>
                <w:caps w:val="0"/>
                <w:color w:val="auto"/>
                <w:spacing w:val="0"/>
                <w:sz w:val="24"/>
                <w:szCs w:val="24"/>
                <w:shd w:val="clear" w:fill="FFFFFF"/>
              </w:rPr>
              <w:t>乳胶粉本身是物理成膜过程</w:t>
            </w:r>
            <w:r>
              <w:rPr>
                <w:rFonts w:hint="eastAsia" w:ascii="Times New Roman" w:hAnsi="Times New Roman" w:eastAsia="宋体" w:cs="Segoe UI"/>
                <w:i w:val="0"/>
                <w:iCs w:val="0"/>
                <w:caps w:val="0"/>
                <w:color w:val="auto"/>
                <w:spacing w:val="0"/>
                <w:sz w:val="24"/>
                <w:szCs w:val="24"/>
                <w:shd w:val="clear" w:fill="FFFFFF"/>
                <w:lang w:eastAsia="zh-CN"/>
              </w:rPr>
              <w:t>，</w:t>
            </w:r>
            <w:r>
              <w:rPr>
                <w:rFonts w:ascii="Times New Roman" w:hAnsi="Times New Roman" w:eastAsia="Segoe UI" w:cs="Segoe UI"/>
                <w:i w:val="0"/>
                <w:iCs w:val="0"/>
                <w:caps w:val="0"/>
                <w:color w:val="auto"/>
                <w:spacing w:val="0"/>
                <w:sz w:val="24"/>
                <w:szCs w:val="24"/>
                <w:shd w:val="clear" w:fill="FFFFFF"/>
              </w:rPr>
              <w:t>增强与无机相的界面结合力。</w:t>
            </w:r>
          </w:p>
          <w:p>
            <w:pPr>
              <w:widowControl w:val="0"/>
              <w:kinsoku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snapToGrid w:val="0"/>
                <w:color w:val="auto"/>
                <w:kern w:val="0"/>
                <w:sz w:val="24"/>
                <w:szCs w:val="22"/>
                <w:lang w:val="en-US" w:eastAsia="zh-CN" w:bidi="ar-SA"/>
              </w:rPr>
            </w:pPr>
            <w:r>
              <w:rPr>
                <w:rFonts w:hint="default" w:ascii="Times New Roman" w:hAnsi="Times New Roman" w:eastAsia="宋体" w:cs="Times New Roman"/>
                <w:snapToGrid w:val="0"/>
                <w:color w:val="auto"/>
                <w:kern w:val="0"/>
                <w:sz w:val="24"/>
                <w:szCs w:val="22"/>
                <w:lang w:val="en-US" w:eastAsia="zh-CN" w:bidi="ar-SA"/>
              </w:rPr>
              <w:t>聚乙烯醇（PVA）</w:t>
            </w:r>
            <w:r>
              <w:rPr>
                <w:rFonts w:hint="eastAsia" w:ascii="Times New Roman" w:hAnsi="Times New Roman" w:eastAsia="宋体" w:cs="Times New Roman"/>
                <w:snapToGrid w:val="0"/>
                <w:color w:val="auto"/>
                <w:kern w:val="0"/>
                <w:sz w:val="24"/>
                <w:szCs w:val="22"/>
                <w:lang w:val="en-US" w:eastAsia="zh-CN" w:bidi="ar-SA"/>
              </w:rPr>
              <w:t>：</w:t>
            </w:r>
            <w:r>
              <w:rPr>
                <w:rFonts w:hint="default" w:ascii="Times New Roman" w:hAnsi="Times New Roman" w:eastAsia="宋体" w:cs="Times New Roman"/>
                <w:snapToGrid w:val="0"/>
                <w:color w:val="auto"/>
                <w:kern w:val="0"/>
                <w:sz w:val="24"/>
                <w:szCs w:val="22"/>
                <w:lang w:val="en-US" w:eastAsia="zh-CN" w:bidi="ar-SA"/>
              </w:rPr>
              <w:t>聚乙烯醇是一种水溶性高分子聚合物，本身不含有挥发性有机物。在常温下，它的性质稳定，</w:t>
            </w:r>
            <w:r>
              <w:rPr>
                <w:rFonts w:hint="eastAsia" w:ascii="Times New Roman" w:hAnsi="Times New Roman" w:cs="Times New Roman"/>
                <w:snapToGrid w:val="0"/>
                <w:color w:val="auto"/>
                <w:kern w:val="0"/>
                <w:sz w:val="24"/>
                <w:szCs w:val="22"/>
                <w:lang w:val="en-US" w:eastAsia="zh-CN" w:bidi="ar-SA"/>
              </w:rPr>
              <w:t>且</w:t>
            </w:r>
            <w:r>
              <w:rPr>
                <w:rFonts w:hint="default" w:ascii="Times New Roman" w:hAnsi="Times New Roman" w:eastAsia="宋体" w:cs="Times New Roman"/>
                <w:snapToGrid w:val="0"/>
                <w:color w:val="auto"/>
                <w:kern w:val="0"/>
                <w:sz w:val="24"/>
                <w:szCs w:val="22"/>
                <w:lang w:val="en-US" w:eastAsia="zh-CN" w:bidi="ar-SA"/>
              </w:rPr>
              <w:t>不会挥发产生VOCs。</w:t>
            </w:r>
          </w:p>
          <w:p>
            <w:pPr>
              <w:widowControl w:val="0"/>
              <w:kinsoku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hint="default" w:ascii="Times New Roman" w:hAnsi="Times New Roman" w:eastAsia="宋体" w:cs="Times New Roman"/>
                <w:snapToGrid w:val="0"/>
                <w:color w:val="auto"/>
                <w:kern w:val="0"/>
                <w:sz w:val="24"/>
                <w:szCs w:val="22"/>
                <w:lang w:val="en-US" w:eastAsia="zh-CN" w:bidi="ar-SA"/>
              </w:rPr>
              <w:t>总体而言，灰水泥、河砂、石粉、羟甲基纤维素钠盐和聚乙烯醇在</w:t>
            </w:r>
            <w:r>
              <w:rPr>
                <w:rFonts w:hint="eastAsia" w:ascii="Times New Roman" w:hAnsi="Times New Roman" w:cs="Times New Roman"/>
                <w:snapToGrid w:val="0"/>
                <w:color w:val="auto"/>
                <w:kern w:val="0"/>
                <w:sz w:val="24"/>
                <w:szCs w:val="22"/>
                <w:lang w:val="en-US" w:eastAsia="zh-CN" w:bidi="ar-SA"/>
              </w:rPr>
              <w:t>本项目加工过程</w:t>
            </w:r>
            <w:r>
              <w:rPr>
                <w:rFonts w:hint="default" w:ascii="Times New Roman" w:hAnsi="Times New Roman" w:eastAsia="宋体" w:cs="Times New Roman"/>
                <w:snapToGrid w:val="0"/>
                <w:color w:val="auto"/>
                <w:kern w:val="0"/>
                <w:sz w:val="24"/>
                <w:szCs w:val="22"/>
                <w:lang w:val="en-US" w:eastAsia="zh-CN" w:bidi="ar-SA"/>
              </w:rPr>
              <w:t>下不会产生挥发性有机物</w:t>
            </w:r>
            <w:r>
              <w:rPr>
                <w:rFonts w:hint="eastAsia" w:ascii="Times New Roman" w:hAnsi="Times New Roman" w:cs="Times New Roman"/>
                <w:snapToGrid w:val="0"/>
                <w:color w:val="auto"/>
                <w:kern w:val="0"/>
                <w:sz w:val="24"/>
                <w:szCs w:val="22"/>
                <w:lang w:val="en-US" w:eastAsia="zh-CN" w:bidi="ar-SA"/>
              </w:rPr>
              <w:t>与化学反应</w:t>
            </w:r>
            <w:r>
              <w:rPr>
                <w:rFonts w:hint="eastAsia" w:ascii="Times New Roman" w:hAnsi="Times New Roman" w:eastAsia="宋体" w:cs="Times New Roman"/>
                <w:snapToGrid w:val="0"/>
                <w:color w:val="auto"/>
                <w:kern w:val="0"/>
                <w:sz w:val="24"/>
                <w:szCs w:val="22"/>
                <w:lang w:val="en-US" w:eastAsia="zh-CN" w:bidi="ar-SA"/>
              </w:rPr>
              <w:t>。</w:t>
            </w:r>
          </w:p>
          <w:p>
            <w:pPr>
              <w:pStyle w:val="2"/>
              <w:keepNext/>
              <w:keepLines w:val="0"/>
              <w:pageBreakBefore w:val="0"/>
              <w:widowControl/>
              <w:kinsoku w:val="0"/>
              <w:wordWrap/>
              <w:overflowPunct w:val="0"/>
              <w:topLinePunct w:val="0"/>
              <w:autoSpaceDE w:val="0"/>
              <w:autoSpaceDN w:val="0"/>
              <w:bidi w:val="0"/>
              <w:adjustRightInd w:val="0"/>
              <w:snapToGrid w:val="0"/>
              <w:spacing w:before="0" w:after="0" w:line="360" w:lineRule="auto"/>
              <w:ind w:left="0" w:firstLine="0"/>
              <w:jc w:val="left"/>
              <w:textAlignment w:val="baseline"/>
              <w:rPr>
                <w:rFonts w:hint="default" w:ascii="Times New Roman" w:hAnsi="Times New Roman" w:eastAsia="宋体" w:cs="Arial"/>
                <w:b/>
                <w:bCs/>
                <w:snapToGrid w:val="0"/>
                <w:color w:val="auto"/>
                <w:kern w:val="44"/>
                <w:sz w:val="24"/>
                <w:szCs w:val="24"/>
                <w:lang w:val="en-US" w:eastAsia="en-US"/>
              </w:rPr>
            </w:pPr>
            <w:r>
              <w:rPr>
                <w:rFonts w:hint="default" w:ascii="Times New Roman" w:hAnsi="Times New Roman" w:eastAsia="宋体" w:cs="Arial"/>
                <w:b/>
                <w:bCs/>
                <w:snapToGrid w:val="0"/>
                <w:color w:val="auto"/>
                <w:kern w:val="44"/>
                <w:sz w:val="24"/>
                <w:szCs w:val="24"/>
                <w:lang w:val="en-US" w:eastAsia="en-US"/>
              </w:rPr>
              <w:t>2.2.3 项目组成</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b/>
                <w:bCs/>
                <w:snapToGrid w:val="0"/>
                <w:color w:val="auto"/>
                <w:spacing w:val="-3"/>
                <w:kern w:val="0"/>
                <w:sz w:val="24"/>
                <w:szCs w:val="24"/>
                <w:lang w:val="en-US" w:eastAsia="en-US" w:bidi="ar-SA"/>
              </w:rPr>
            </w:pPr>
            <w:r>
              <w:rPr>
                <w:rFonts w:ascii="Times New Roman" w:hAnsi="Times New Roman" w:eastAsia="宋体" w:cs="宋体"/>
                <w:b/>
                <w:bCs/>
                <w:snapToGrid w:val="0"/>
                <w:color w:val="auto"/>
                <w:spacing w:val="-3"/>
                <w:kern w:val="0"/>
                <w:sz w:val="24"/>
                <w:szCs w:val="24"/>
                <w:lang w:val="en-US" w:eastAsia="en-US" w:bidi="ar-SA"/>
              </w:rPr>
              <w:t>表</w:t>
            </w:r>
            <w:r>
              <w:rPr>
                <w:rFonts w:ascii="Times New Roman" w:hAnsi="Times New Roman" w:eastAsia="Times New Roman" w:cs="Times New Roman"/>
                <w:b/>
                <w:bCs/>
                <w:snapToGrid w:val="0"/>
                <w:color w:val="auto"/>
                <w:spacing w:val="-3"/>
                <w:kern w:val="0"/>
                <w:sz w:val="24"/>
                <w:szCs w:val="24"/>
                <w:lang w:val="en-US" w:eastAsia="en-US" w:bidi="ar-SA"/>
              </w:rPr>
              <w:t>2.2-3</w:t>
            </w:r>
            <w:r>
              <w:rPr>
                <w:rFonts w:hint="eastAsia" w:ascii="Times New Roman" w:hAnsi="Times New Roman" w:eastAsia="宋体" w:cs="Times New Roman"/>
                <w:b/>
                <w:bCs/>
                <w:snapToGrid w:val="0"/>
                <w:color w:val="auto"/>
                <w:spacing w:val="-3"/>
                <w:kern w:val="0"/>
                <w:sz w:val="24"/>
                <w:szCs w:val="24"/>
                <w:lang w:val="en-US" w:eastAsia="zh-CN" w:bidi="ar-SA"/>
              </w:rPr>
              <w:t xml:space="preserve"> </w:t>
            </w:r>
            <w:r>
              <w:rPr>
                <w:rFonts w:ascii="Times New Roman" w:hAnsi="Times New Roman" w:eastAsia="宋体" w:cs="宋体"/>
                <w:b/>
                <w:bCs/>
                <w:snapToGrid w:val="0"/>
                <w:color w:val="auto"/>
                <w:spacing w:val="-3"/>
                <w:kern w:val="0"/>
                <w:sz w:val="24"/>
                <w:szCs w:val="24"/>
                <w:lang w:val="en-US" w:eastAsia="en-US" w:bidi="ar-SA"/>
              </w:rPr>
              <w:t>项目组成一览表</w:t>
            </w:r>
          </w:p>
          <w:tbl>
            <w:tblPr>
              <w:tblStyle w:val="3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552"/>
              <w:gridCol w:w="554"/>
              <w:gridCol w:w="990"/>
              <w:gridCol w:w="991"/>
              <w:gridCol w:w="44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16" w:type="pct"/>
                  <w:tcBorders>
                    <w:bottom w:val="single" w:color="auto" w:sz="4" w:space="0"/>
                  </w:tcBorders>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b/>
                      <w:bCs/>
                      <w:snapToGrid w:val="0"/>
                      <w:color w:val="auto"/>
                      <w:kern w:val="0"/>
                      <w:sz w:val="21"/>
                      <w:szCs w:val="20"/>
                      <w:lang w:val="en-US" w:eastAsia="en-US" w:bidi="ar-SA"/>
                    </w:rPr>
                  </w:pPr>
                  <w:r>
                    <w:rPr>
                      <w:rFonts w:hint="default" w:ascii="Times New Roman" w:hAnsi="Times New Roman" w:eastAsia="宋体" w:cs="Arial"/>
                      <w:b/>
                      <w:bCs/>
                      <w:snapToGrid w:val="0"/>
                      <w:color w:val="auto"/>
                      <w:kern w:val="0"/>
                      <w:sz w:val="21"/>
                      <w:szCs w:val="20"/>
                      <w:lang w:val="en-US" w:eastAsia="en-US" w:bidi="ar-SA"/>
                    </w:rPr>
                    <w:t>类别</w:t>
                  </w:r>
                </w:p>
              </w:tc>
              <w:tc>
                <w:tcPr>
                  <w:tcW w:w="659" w:type="pct"/>
                  <w:gridSpan w:val="2"/>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b/>
                      <w:bCs/>
                      <w:snapToGrid w:val="0"/>
                      <w:color w:val="auto"/>
                      <w:kern w:val="0"/>
                      <w:sz w:val="21"/>
                      <w:szCs w:val="20"/>
                      <w:lang w:val="en-US" w:eastAsia="en-US" w:bidi="ar-SA"/>
                    </w:rPr>
                  </w:pPr>
                  <w:r>
                    <w:rPr>
                      <w:rFonts w:hint="default" w:ascii="Times New Roman" w:hAnsi="Times New Roman" w:eastAsia="宋体" w:cs="Arial"/>
                      <w:b/>
                      <w:bCs/>
                      <w:snapToGrid w:val="0"/>
                      <w:color w:val="auto"/>
                      <w:kern w:val="0"/>
                      <w:sz w:val="21"/>
                      <w:szCs w:val="20"/>
                      <w:lang w:val="en-US" w:eastAsia="en-US" w:bidi="ar-SA"/>
                    </w:rPr>
                    <w:t>项目名称</w:t>
                  </w:r>
                </w:p>
              </w:tc>
              <w:tc>
                <w:tcPr>
                  <w:tcW w:w="3823" w:type="pct"/>
                  <w:gridSpan w:val="3"/>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b/>
                      <w:bCs/>
                      <w:snapToGrid w:val="0"/>
                      <w:color w:val="auto"/>
                      <w:kern w:val="0"/>
                      <w:sz w:val="21"/>
                      <w:szCs w:val="20"/>
                      <w:lang w:val="en-US" w:eastAsia="en-US" w:bidi="ar-SA"/>
                    </w:rPr>
                  </w:pPr>
                  <w:r>
                    <w:rPr>
                      <w:rFonts w:hint="default" w:ascii="Times New Roman" w:hAnsi="Times New Roman" w:eastAsia="宋体" w:cs="Arial"/>
                      <w:b/>
                      <w:bCs/>
                      <w:snapToGrid w:val="0"/>
                      <w:color w:val="auto"/>
                      <w:kern w:val="0"/>
                      <w:sz w:val="21"/>
                      <w:szCs w:val="20"/>
                      <w:lang w:val="en-US" w:eastAsia="en-US" w:bidi="ar-SA"/>
                    </w:rPr>
                    <w:t>工程内容及规模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516" w:type="pct"/>
                  <w:vMerge w:val="restart"/>
                  <w:tcBorders>
                    <w:top w:val="single" w:color="auto" w:sz="4" w:space="0"/>
                  </w:tcBorders>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default" w:ascii="Times New Roman" w:hAnsi="Times New Roman" w:eastAsia="宋体" w:cs="Arial"/>
                      <w:snapToGrid w:val="0"/>
                      <w:color w:val="auto"/>
                      <w:kern w:val="0"/>
                      <w:sz w:val="21"/>
                      <w:szCs w:val="20"/>
                      <w:lang w:val="en-US" w:eastAsia="en-US" w:bidi="ar-SA"/>
                    </w:rPr>
                    <w:t>主体工程</w:t>
                  </w:r>
                </w:p>
              </w:tc>
              <w:tc>
                <w:tcPr>
                  <w:tcW w:w="659" w:type="pct"/>
                  <w:gridSpan w:val="2"/>
                  <w:vMerge w:val="restart"/>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default" w:ascii="Times New Roman" w:hAnsi="Times New Roman" w:eastAsia="宋体" w:cs="Arial"/>
                      <w:snapToGrid w:val="0"/>
                      <w:color w:val="auto"/>
                      <w:kern w:val="0"/>
                      <w:sz w:val="21"/>
                      <w:szCs w:val="20"/>
                      <w:lang w:val="en-US" w:eastAsia="zh-CN" w:bidi="ar-SA"/>
                    </w:rPr>
                    <w:t>生产区域</w:t>
                  </w:r>
                </w:p>
              </w:tc>
              <w:tc>
                <w:tcPr>
                  <w:tcW w:w="3823" w:type="pct"/>
                  <w:gridSpan w:val="3"/>
                  <w:vMerge w:val="restart"/>
                  <w:noWrap w:val="0"/>
                  <w:vAlign w:val="center"/>
                </w:tcPr>
                <w:p>
                  <w:pPr>
                    <w:pStyle w:val="14"/>
                    <w:ind w:left="0" w:leftChars="0" w:firstLine="0" w:firstLineChars="0"/>
                    <w:jc w:val="center"/>
                    <w:rPr>
                      <w:rFonts w:hint="default" w:ascii="Times New Roman" w:hAnsi="Times New Roman"/>
                      <w:color w:val="auto"/>
                      <w:lang w:val="en-US" w:eastAsia="zh-CN"/>
                    </w:rPr>
                  </w:pPr>
                  <w:r>
                    <w:rPr>
                      <w:rFonts w:hint="eastAsia" w:ascii="Times New Roman" w:hAnsi="Times New Roman" w:eastAsia="宋体" w:cs="Times New Roman"/>
                      <w:color w:val="auto"/>
                      <w:sz w:val="21"/>
                      <w:szCs w:val="21"/>
                      <w:lang w:val="zh-CN" w:eastAsia="zh-CN"/>
                    </w:rPr>
                    <w:t>建设</w:t>
                  </w: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zh-CN" w:eastAsia="zh-CN"/>
                    </w:rPr>
                    <w:t>条</w:t>
                  </w:r>
                  <w:r>
                    <w:rPr>
                      <w:rFonts w:hint="eastAsia" w:ascii="Times New Roman" w:hAnsi="Times New Roman" w:cs="Times New Roman"/>
                      <w:color w:val="auto"/>
                      <w:sz w:val="21"/>
                      <w:szCs w:val="21"/>
                      <w:lang w:val="en-US" w:eastAsia="zh-CN"/>
                    </w:rPr>
                    <w:t>建筑</w:t>
                  </w:r>
                  <w:r>
                    <w:rPr>
                      <w:rFonts w:hint="eastAsia" w:ascii="Times New Roman" w:hAnsi="Times New Roman" w:eastAsia="宋体" w:cs="Times New Roman"/>
                      <w:color w:val="auto"/>
                      <w:sz w:val="21"/>
                      <w:szCs w:val="21"/>
                      <w:lang w:val="zh-CN" w:eastAsia="zh-CN"/>
                    </w:rPr>
                    <w:t>干</w:t>
                  </w:r>
                  <w:r>
                    <w:rPr>
                      <w:rFonts w:hint="eastAsia" w:ascii="Times New Roman" w:hAnsi="Times New Roman" w:eastAsia="宋体" w:cs="Times New Roman"/>
                      <w:color w:val="auto"/>
                      <w:sz w:val="21"/>
                      <w:szCs w:val="21"/>
                      <w:lang w:val="en-US" w:eastAsia="zh-CN"/>
                    </w:rPr>
                    <w:t>粉</w:t>
                  </w:r>
                  <w:r>
                    <w:rPr>
                      <w:rFonts w:hint="eastAsia" w:ascii="Times New Roman" w:hAnsi="Times New Roman" w:eastAsia="宋体" w:cs="Times New Roman"/>
                      <w:color w:val="auto"/>
                      <w:sz w:val="21"/>
                      <w:szCs w:val="21"/>
                      <w:lang w:val="zh-CN" w:eastAsia="zh-CN"/>
                    </w:rPr>
                    <w:t>砂浆</w:t>
                  </w:r>
                  <w:r>
                    <w:rPr>
                      <w:rFonts w:hint="eastAsia" w:ascii="Times New Roman" w:hAnsi="Times New Roman" w:cs="Times New Roman"/>
                      <w:color w:val="auto"/>
                      <w:sz w:val="21"/>
                      <w:szCs w:val="21"/>
                      <w:lang w:val="en-US" w:eastAsia="zh-CN"/>
                    </w:rPr>
                    <w:t>加工</w:t>
                  </w:r>
                  <w:r>
                    <w:rPr>
                      <w:rFonts w:hint="eastAsia" w:ascii="Times New Roman" w:hAnsi="Times New Roman" w:eastAsia="宋体" w:cs="Times New Roman"/>
                      <w:color w:val="auto"/>
                      <w:sz w:val="21"/>
                      <w:szCs w:val="21"/>
                      <w:lang w:val="zh-CN" w:eastAsia="zh-CN"/>
                    </w:rPr>
                    <w:t>线，</w:t>
                  </w:r>
                  <w:r>
                    <w:rPr>
                      <w:rFonts w:hint="eastAsia" w:ascii="Times New Roman" w:hAnsi="Times New Roman" w:cs="Times New Roman"/>
                      <w:color w:val="auto"/>
                      <w:sz w:val="21"/>
                      <w:szCs w:val="21"/>
                      <w:lang w:val="en-US" w:eastAsia="zh-CN"/>
                    </w:rPr>
                    <w:t>加工</w:t>
                  </w:r>
                  <w:r>
                    <w:rPr>
                      <w:rFonts w:hint="eastAsia" w:ascii="Times New Roman" w:hAnsi="Times New Roman" w:eastAsia="宋体" w:cs="Times New Roman"/>
                      <w:color w:val="auto"/>
                      <w:sz w:val="21"/>
                      <w:szCs w:val="21"/>
                      <w:lang w:val="en-US" w:eastAsia="zh-CN"/>
                    </w:rPr>
                    <w:t>区域为</w:t>
                  </w:r>
                  <w:r>
                    <w:rPr>
                      <w:rFonts w:hint="eastAsia" w:ascii="Times New Roman" w:hAnsi="Times New Roman" w:eastAsia="宋体" w:cs="Arial"/>
                      <w:snapToGrid w:val="0"/>
                      <w:color w:val="auto"/>
                      <w:kern w:val="0"/>
                      <w:sz w:val="21"/>
                      <w:szCs w:val="20"/>
                      <w:lang w:val="en-US" w:eastAsia="zh-CN" w:bidi="ar-SA"/>
                    </w:rPr>
                    <w:t>厂房（2#部分厂房）占地</w:t>
                  </w:r>
                  <w:r>
                    <w:rPr>
                      <w:rFonts w:hint="eastAsia" w:ascii="Times New Roman" w:hAnsi="Times New Roman" w:eastAsia="宋体" w:cs="Times New Roman"/>
                      <w:color w:val="auto"/>
                      <w:sz w:val="21"/>
                      <w:szCs w:val="21"/>
                      <w:lang w:val="zh-CN" w:eastAsia="zh-CN"/>
                    </w:rPr>
                    <w:t>面积约为</w:t>
                  </w:r>
                  <w:r>
                    <w:rPr>
                      <w:rFonts w:hint="eastAsia" w:ascii="Times New Roman" w:hAnsi="Times New Roman" w:eastAsia="宋体" w:cs="Times New Roman"/>
                      <w:color w:val="auto"/>
                      <w:sz w:val="21"/>
                      <w:szCs w:val="21"/>
                      <w:lang w:val="en-US" w:eastAsia="zh-CN"/>
                    </w:rPr>
                    <w:t>882</w:t>
                  </w:r>
                  <w:r>
                    <w:rPr>
                      <w:rFonts w:hint="eastAsia" w:ascii="Times New Roman" w:hAnsi="Times New Roman" w:eastAsia="宋体" w:cs="Times New Roman"/>
                      <w:color w:val="auto"/>
                      <w:sz w:val="21"/>
                      <w:szCs w:val="21"/>
                      <w:lang w:val="zh-CN" w:eastAsia="zh-CN"/>
                    </w:rPr>
                    <w:t>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zh-CN" w:eastAsia="zh-CN"/>
                    </w:rPr>
                    <w:t>，</w:t>
                  </w:r>
                  <w:r>
                    <w:rPr>
                      <w:rFonts w:hint="eastAsia" w:ascii="Times New Roman" w:hAnsi="Times New Roman" w:eastAsia="宋体" w:cs="Times New Roman"/>
                      <w:color w:val="auto"/>
                      <w:sz w:val="21"/>
                      <w:szCs w:val="21"/>
                      <w:lang w:val="en-US" w:eastAsia="zh-CN"/>
                    </w:rPr>
                    <w:t>钢筋混凝土结构</w:t>
                  </w:r>
                  <w:r>
                    <w:rPr>
                      <w:rFonts w:hint="eastAsia" w:ascii="Times New Roman" w:hAnsi="Times New Roman" w:eastAsia="宋体" w:cs="Times New Roman"/>
                      <w:color w:val="auto"/>
                      <w:sz w:val="21"/>
                      <w:szCs w:val="21"/>
                      <w:lang w:val="zh-CN" w:eastAsia="zh-CN"/>
                    </w:rPr>
                    <w:t>。内置干</w:t>
                  </w:r>
                  <w:r>
                    <w:rPr>
                      <w:rFonts w:hint="eastAsia" w:ascii="Times New Roman" w:hAnsi="Times New Roman" w:cs="Times New Roman"/>
                      <w:color w:val="auto"/>
                      <w:sz w:val="21"/>
                      <w:szCs w:val="21"/>
                      <w:lang w:val="en-US" w:eastAsia="zh-CN"/>
                    </w:rPr>
                    <w:t>粉</w:t>
                  </w:r>
                  <w:r>
                    <w:rPr>
                      <w:rFonts w:hint="eastAsia" w:ascii="Times New Roman" w:hAnsi="Times New Roman" w:eastAsia="宋体" w:cs="Times New Roman"/>
                      <w:color w:val="auto"/>
                      <w:sz w:val="21"/>
                      <w:szCs w:val="21"/>
                      <w:lang w:val="zh-CN" w:eastAsia="zh-CN"/>
                    </w:rPr>
                    <w:t>砂浆</w:t>
                  </w:r>
                  <w:r>
                    <w:rPr>
                      <w:rFonts w:hint="eastAsia" w:ascii="Times New Roman" w:hAnsi="Times New Roman" w:cs="Times New Roman"/>
                      <w:color w:val="auto"/>
                      <w:sz w:val="21"/>
                      <w:szCs w:val="21"/>
                      <w:lang w:val="en-US" w:eastAsia="zh-CN"/>
                    </w:rPr>
                    <w:t>加工</w:t>
                  </w:r>
                  <w:r>
                    <w:rPr>
                      <w:rFonts w:hint="eastAsia" w:ascii="Times New Roman" w:hAnsi="Times New Roman" w:eastAsia="宋体" w:cs="Times New Roman"/>
                      <w:color w:val="auto"/>
                      <w:sz w:val="21"/>
                      <w:szCs w:val="21"/>
                      <w:lang w:val="zh-CN" w:eastAsia="zh-CN"/>
                    </w:rPr>
                    <w:t>线，并配套建设环保设施。项目建成后可实现年</w:t>
                  </w:r>
                  <w:r>
                    <w:rPr>
                      <w:rFonts w:hint="eastAsia" w:ascii="Times New Roman" w:hAnsi="Times New Roman" w:eastAsia="宋体" w:cs="Times New Roman"/>
                      <w:color w:val="auto"/>
                      <w:sz w:val="21"/>
                      <w:szCs w:val="21"/>
                      <w:lang w:val="en-US" w:eastAsia="zh-CN"/>
                    </w:rPr>
                    <w:t>加工10</w:t>
                  </w:r>
                  <w:r>
                    <w:rPr>
                      <w:rFonts w:hint="eastAsia" w:ascii="Times New Roman" w:hAnsi="Times New Roman" w:eastAsia="宋体" w:cs="Times New Roman"/>
                      <w:color w:val="auto"/>
                      <w:sz w:val="21"/>
                      <w:szCs w:val="21"/>
                      <w:lang w:val="zh-CN" w:eastAsia="zh-CN"/>
                    </w:rPr>
                    <w:t>吨干</w:t>
                  </w:r>
                  <w:r>
                    <w:rPr>
                      <w:rFonts w:hint="eastAsia" w:ascii="Times New Roman" w:hAnsi="Times New Roman" w:eastAsia="宋体" w:cs="Times New Roman"/>
                      <w:color w:val="auto"/>
                      <w:sz w:val="21"/>
                      <w:szCs w:val="21"/>
                      <w:lang w:val="en-US" w:eastAsia="zh-CN"/>
                    </w:rPr>
                    <w:t>粉</w:t>
                  </w:r>
                  <w:r>
                    <w:rPr>
                      <w:rFonts w:hint="eastAsia" w:ascii="Times New Roman" w:hAnsi="Times New Roman" w:eastAsia="宋体" w:cs="Times New Roman"/>
                      <w:color w:val="auto"/>
                      <w:sz w:val="21"/>
                      <w:szCs w:val="21"/>
                      <w:lang w:val="zh-CN" w:eastAsia="zh-CN"/>
                    </w:rPr>
                    <w:t>砂浆的</w:t>
                  </w:r>
                  <w:r>
                    <w:rPr>
                      <w:rFonts w:hint="eastAsia" w:ascii="Times New Roman" w:hAnsi="Times New Roman" w:cs="Times New Roman"/>
                      <w:color w:val="auto"/>
                      <w:sz w:val="21"/>
                      <w:szCs w:val="21"/>
                      <w:lang w:val="en-US" w:eastAsia="zh-CN"/>
                    </w:rPr>
                    <w:t>加工</w:t>
                  </w:r>
                  <w:r>
                    <w:rPr>
                      <w:rFonts w:hint="eastAsia" w:ascii="Times New Roman" w:hAnsi="Times New Roman" w:eastAsia="宋体" w:cs="Times New Roman"/>
                      <w:color w:val="auto"/>
                      <w:sz w:val="21"/>
                      <w:szCs w:val="21"/>
                      <w:lang w:val="zh-CN" w:eastAsia="zh-CN"/>
                    </w:rPr>
                    <w:t>能力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516" w:type="pct"/>
                  <w:vMerge w:val="continue"/>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p>
              </w:tc>
              <w:tc>
                <w:tcPr>
                  <w:tcW w:w="659" w:type="pct"/>
                  <w:gridSpan w:val="2"/>
                  <w:vMerge w:val="continue"/>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p>
              </w:tc>
              <w:tc>
                <w:tcPr>
                  <w:tcW w:w="3823" w:type="pct"/>
                  <w:gridSpan w:val="3"/>
                  <w:vMerge w:val="continue"/>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516" w:type="pct"/>
                  <w:vMerge w:val="continue"/>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p>
              </w:tc>
              <w:tc>
                <w:tcPr>
                  <w:tcW w:w="659" w:type="pct"/>
                  <w:gridSpan w:val="2"/>
                  <w:vMerge w:val="continue"/>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p>
              </w:tc>
              <w:tc>
                <w:tcPr>
                  <w:tcW w:w="3823" w:type="pct"/>
                  <w:gridSpan w:val="3"/>
                  <w:vMerge w:val="continue"/>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516" w:type="pct"/>
                  <w:vMerge w:val="restart"/>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default" w:ascii="Times New Roman" w:hAnsi="Times New Roman" w:eastAsia="宋体" w:cs="Arial"/>
                      <w:snapToGrid w:val="0"/>
                      <w:color w:val="auto"/>
                      <w:kern w:val="0"/>
                      <w:sz w:val="21"/>
                      <w:szCs w:val="20"/>
                      <w:lang w:val="en-US" w:eastAsia="en-US" w:bidi="ar-SA"/>
                    </w:rPr>
                    <w:t>公用工程</w:t>
                  </w:r>
                </w:p>
              </w:tc>
              <w:tc>
                <w:tcPr>
                  <w:tcW w:w="659" w:type="pct"/>
                  <w:gridSpan w:val="2"/>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default" w:ascii="Times New Roman" w:hAnsi="Times New Roman" w:eastAsia="宋体" w:cs="Arial"/>
                      <w:snapToGrid w:val="0"/>
                      <w:color w:val="auto"/>
                      <w:kern w:val="0"/>
                      <w:sz w:val="21"/>
                      <w:szCs w:val="20"/>
                      <w:lang w:val="en-US" w:eastAsia="en-US" w:bidi="ar-SA"/>
                    </w:rPr>
                    <w:t>给水工程</w:t>
                  </w:r>
                </w:p>
              </w:tc>
              <w:tc>
                <w:tcPr>
                  <w:tcW w:w="3823" w:type="pct"/>
                  <w:gridSpan w:val="3"/>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default" w:ascii="Times New Roman" w:hAnsi="Times New Roman" w:eastAsia="宋体" w:cs="Arial"/>
                      <w:snapToGrid w:val="0"/>
                      <w:color w:val="auto"/>
                      <w:kern w:val="0"/>
                      <w:sz w:val="21"/>
                      <w:szCs w:val="20"/>
                      <w:lang w:val="en-US" w:eastAsia="en-US" w:bidi="ar-SA"/>
                    </w:rPr>
                    <w:t>市政自来水管网</w:t>
                  </w:r>
                  <w:r>
                    <w:rPr>
                      <w:rFonts w:hint="eastAsia" w:ascii="Times New Roman" w:hAnsi="Times New Roman" w:cs="Arial"/>
                      <w:snapToGrid w:val="0"/>
                      <w:color w:val="auto"/>
                      <w:kern w:val="0"/>
                      <w:sz w:val="21"/>
                      <w:szCs w:val="20"/>
                      <w:lang w:val="en-US" w:eastAsia="zh-CN" w:bidi="ar-SA"/>
                    </w:rPr>
                    <w:t>提供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01" w:hRule="atLeast"/>
                <w:jc w:val="center"/>
              </w:trPr>
              <w:tc>
                <w:tcPr>
                  <w:tcW w:w="516" w:type="pct"/>
                  <w:vMerge w:val="continue"/>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p>
              </w:tc>
              <w:tc>
                <w:tcPr>
                  <w:tcW w:w="659" w:type="pct"/>
                  <w:gridSpan w:val="2"/>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default" w:ascii="Times New Roman" w:hAnsi="Times New Roman" w:eastAsia="宋体" w:cs="Arial"/>
                      <w:snapToGrid w:val="0"/>
                      <w:color w:val="auto"/>
                      <w:kern w:val="0"/>
                      <w:sz w:val="21"/>
                      <w:szCs w:val="20"/>
                      <w:lang w:val="en-US" w:eastAsia="en-US" w:bidi="ar-SA"/>
                    </w:rPr>
                    <w:t>供电工程</w:t>
                  </w:r>
                </w:p>
              </w:tc>
              <w:tc>
                <w:tcPr>
                  <w:tcW w:w="3823" w:type="pct"/>
                  <w:gridSpan w:val="3"/>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default" w:ascii="Times New Roman" w:hAnsi="Times New Roman" w:eastAsia="宋体" w:cs="Arial"/>
                      <w:snapToGrid w:val="0"/>
                      <w:color w:val="auto"/>
                      <w:kern w:val="0"/>
                      <w:sz w:val="21"/>
                      <w:szCs w:val="20"/>
                      <w:lang w:val="en-US" w:eastAsia="zh-CN" w:bidi="ar-SA"/>
                    </w:rPr>
                    <w:t>国家电网</w:t>
                  </w:r>
                  <w:r>
                    <w:rPr>
                      <w:rFonts w:hint="eastAsia" w:ascii="Times New Roman" w:hAnsi="Times New Roman" w:cs="Arial"/>
                      <w:snapToGrid w:val="0"/>
                      <w:color w:val="auto"/>
                      <w:kern w:val="0"/>
                      <w:sz w:val="21"/>
                      <w:szCs w:val="20"/>
                      <w:lang w:val="en-US" w:eastAsia="zh-CN" w:bidi="ar-SA"/>
                    </w:rPr>
                    <w:t>提供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01" w:hRule="atLeast"/>
                <w:jc w:val="center"/>
              </w:trPr>
              <w:tc>
                <w:tcPr>
                  <w:tcW w:w="516" w:type="pct"/>
                  <w:vMerge w:val="restart"/>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default" w:ascii="Times New Roman" w:hAnsi="Times New Roman" w:eastAsia="宋体" w:cs="Arial"/>
                      <w:snapToGrid w:val="0"/>
                      <w:color w:val="auto"/>
                      <w:kern w:val="0"/>
                      <w:sz w:val="21"/>
                      <w:szCs w:val="20"/>
                      <w:lang w:val="en-US" w:eastAsia="zh-CN" w:bidi="ar-SA"/>
                    </w:rPr>
                    <w:t>储运工程</w:t>
                  </w:r>
                </w:p>
              </w:tc>
              <w:tc>
                <w:tcPr>
                  <w:tcW w:w="659" w:type="pct"/>
                  <w:gridSpan w:val="2"/>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default" w:ascii="Times New Roman" w:hAnsi="Times New Roman" w:eastAsia="宋体" w:cs="Arial"/>
                      <w:snapToGrid w:val="0"/>
                      <w:color w:val="auto"/>
                      <w:kern w:val="0"/>
                      <w:sz w:val="21"/>
                      <w:szCs w:val="20"/>
                      <w:lang w:val="en-US" w:eastAsia="zh-CN" w:bidi="ar-SA"/>
                    </w:rPr>
                    <w:t>储料</w:t>
                  </w:r>
                  <w:r>
                    <w:rPr>
                      <w:rFonts w:hint="eastAsia" w:ascii="Times New Roman" w:hAnsi="Times New Roman" w:eastAsia="宋体" w:cs="Arial"/>
                      <w:snapToGrid w:val="0"/>
                      <w:color w:val="auto"/>
                      <w:kern w:val="0"/>
                      <w:sz w:val="21"/>
                      <w:szCs w:val="20"/>
                      <w:lang w:val="en-US" w:eastAsia="zh-CN" w:bidi="ar-SA"/>
                    </w:rPr>
                    <w:t>仓</w:t>
                  </w:r>
                </w:p>
              </w:tc>
              <w:tc>
                <w:tcPr>
                  <w:tcW w:w="3823" w:type="pct"/>
                  <w:gridSpan w:val="3"/>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FF0000"/>
                      <w:kern w:val="0"/>
                      <w:sz w:val="21"/>
                      <w:szCs w:val="20"/>
                      <w:lang w:val="en-US" w:eastAsia="zh-CN" w:bidi="ar-SA"/>
                    </w:rPr>
                  </w:pPr>
                  <w:r>
                    <w:rPr>
                      <w:rFonts w:hint="eastAsia" w:ascii="Times New Roman" w:hAnsi="Times New Roman" w:eastAsia="宋体" w:cs="Arial"/>
                      <w:snapToGrid w:val="0"/>
                      <w:color w:val="FF0000"/>
                      <w:kern w:val="0"/>
                      <w:sz w:val="21"/>
                      <w:szCs w:val="20"/>
                      <w:lang w:val="en-US" w:eastAsia="zh-CN" w:bidi="ar-SA"/>
                    </w:rPr>
                    <w:t>原材料</w:t>
                  </w:r>
                  <w:r>
                    <w:rPr>
                      <w:rFonts w:hint="default" w:ascii="Times New Roman" w:hAnsi="Times New Roman" w:eastAsia="宋体" w:cs="Arial"/>
                      <w:snapToGrid w:val="0"/>
                      <w:color w:val="FF0000"/>
                      <w:kern w:val="0"/>
                      <w:sz w:val="21"/>
                      <w:szCs w:val="20"/>
                      <w:lang w:val="en-US" w:eastAsia="zh-CN" w:bidi="ar-SA"/>
                    </w:rPr>
                    <w:t>储料</w:t>
                  </w:r>
                  <w:r>
                    <w:rPr>
                      <w:rFonts w:hint="eastAsia" w:ascii="Times New Roman" w:hAnsi="Times New Roman" w:eastAsia="宋体" w:cs="Arial"/>
                      <w:snapToGrid w:val="0"/>
                      <w:color w:val="FF0000"/>
                      <w:kern w:val="0"/>
                      <w:sz w:val="21"/>
                      <w:szCs w:val="20"/>
                      <w:lang w:val="en-US" w:eastAsia="zh-CN" w:bidi="ar-SA"/>
                    </w:rPr>
                    <w:t>仓3套</w:t>
                  </w:r>
                  <w:r>
                    <w:rPr>
                      <w:rFonts w:hint="eastAsia" w:ascii="Times New Roman" w:hAnsi="Times New Roman" w:cs="Arial"/>
                      <w:snapToGrid w:val="0"/>
                      <w:color w:val="FF0000"/>
                      <w:kern w:val="0"/>
                      <w:sz w:val="21"/>
                      <w:szCs w:val="20"/>
                      <w:lang w:val="en-US" w:eastAsia="zh-CN" w:bidi="ar-SA"/>
                    </w:rPr>
                    <w:t>各</w:t>
                  </w:r>
                  <w:r>
                    <w:rPr>
                      <w:rFonts w:hint="eastAsia" w:ascii="Times New Roman" w:hAnsi="Times New Roman" w:eastAsia="宋体" w:cs="Arial"/>
                      <w:snapToGrid w:val="0"/>
                      <w:color w:val="FF0000"/>
                      <w:kern w:val="0"/>
                      <w:sz w:val="21"/>
                      <w:szCs w:val="20"/>
                      <w:lang w:val="en-US" w:eastAsia="zh-CN" w:bidi="ar-SA"/>
                    </w:rPr>
                    <w:t>65立方米</w:t>
                  </w:r>
                  <w:r>
                    <w:rPr>
                      <w:rFonts w:hint="default" w:ascii="Times New Roman" w:hAnsi="Times New Roman" w:eastAsia="宋体" w:cs="Arial"/>
                      <w:snapToGrid w:val="0"/>
                      <w:color w:val="FF0000"/>
                      <w:kern w:val="0"/>
                      <w:sz w:val="21"/>
                      <w:szCs w:val="20"/>
                      <w:lang w:val="en-US" w:eastAsia="zh-CN" w:bidi="ar-SA"/>
                    </w:rPr>
                    <w:t>（灰水泥储罐x</w:t>
                  </w:r>
                  <w:r>
                    <w:rPr>
                      <w:rFonts w:hint="eastAsia" w:ascii="Times New Roman" w:hAnsi="Times New Roman" w:eastAsia="宋体" w:cs="Arial"/>
                      <w:snapToGrid w:val="0"/>
                      <w:color w:val="FF0000"/>
                      <w:kern w:val="0"/>
                      <w:sz w:val="21"/>
                      <w:szCs w:val="20"/>
                      <w:lang w:val="en-US" w:eastAsia="zh-CN" w:bidi="ar-SA"/>
                    </w:rPr>
                    <w:t>1</w:t>
                  </w:r>
                  <w:r>
                    <w:rPr>
                      <w:rFonts w:hint="default" w:ascii="Times New Roman" w:hAnsi="Times New Roman" w:eastAsia="宋体" w:cs="Arial"/>
                      <w:snapToGrid w:val="0"/>
                      <w:color w:val="FF0000"/>
                      <w:kern w:val="0"/>
                      <w:sz w:val="21"/>
                      <w:szCs w:val="20"/>
                      <w:lang w:val="en-US" w:eastAsia="zh-CN" w:bidi="ar-SA"/>
                    </w:rPr>
                    <w:t>、砂料储罐x1、石粉储罐x1）</w:t>
                  </w:r>
                  <w:r>
                    <w:rPr>
                      <w:rFonts w:hint="eastAsia" w:cs="Arial"/>
                      <w:snapToGrid w:val="0"/>
                      <w:color w:val="FF0000"/>
                      <w:kern w:val="0"/>
                      <w:sz w:val="21"/>
                      <w:szCs w:val="20"/>
                      <w:lang w:val="en-US" w:eastAsia="zh-CN" w:bidi="ar-SA"/>
                    </w:rPr>
                    <w:t>，均位于</w:t>
                  </w:r>
                  <w:r>
                    <w:rPr>
                      <w:rFonts w:hint="eastAsia" w:ascii="Times New Roman" w:hAnsi="Times New Roman" w:eastAsia="宋体" w:cs="Arial"/>
                      <w:snapToGrid w:val="0"/>
                      <w:color w:val="FF0000"/>
                      <w:kern w:val="0"/>
                      <w:sz w:val="21"/>
                      <w:szCs w:val="20"/>
                      <w:lang w:val="en-US" w:eastAsia="zh-CN" w:bidi="ar-SA"/>
                    </w:rPr>
                    <w:t>厂房（2#部分厂房）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516" w:type="pct"/>
                  <w:vMerge w:val="continue"/>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p>
              </w:tc>
              <w:tc>
                <w:tcPr>
                  <w:tcW w:w="659" w:type="pct"/>
                  <w:gridSpan w:val="2"/>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default" w:ascii="Times New Roman" w:hAnsi="Times New Roman" w:eastAsia="宋体" w:cs="Arial"/>
                      <w:snapToGrid w:val="0"/>
                      <w:color w:val="auto"/>
                      <w:kern w:val="0"/>
                      <w:sz w:val="21"/>
                      <w:szCs w:val="20"/>
                      <w:lang w:val="en-US" w:eastAsia="zh-CN" w:bidi="ar-SA"/>
                    </w:rPr>
                    <w:t>原料库</w:t>
                  </w:r>
                </w:p>
              </w:tc>
              <w:tc>
                <w:tcPr>
                  <w:tcW w:w="3823" w:type="pct"/>
                  <w:gridSpan w:val="3"/>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FF0000"/>
                      <w:kern w:val="0"/>
                      <w:sz w:val="21"/>
                      <w:szCs w:val="20"/>
                      <w:lang w:val="en-US" w:eastAsia="zh-CN" w:bidi="ar-SA"/>
                    </w:rPr>
                  </w:pPr>
                  <w:r>
                    <w:rPr>
                      <w:rFonts w:hint="eastAsia" w:ascii="Times New Roman" w:hAnsi="Times New Roman" w:eastAsia="宋体" w:cs="Arial"/>
                      <w:snapToGrid w:val="0"/>
                      <w:color w:val="FF0000"/>
                      <w:kern w:val="0"/>
                      <w:sz w:val="21"/>
                      <w:szCs w:val="20"/>
                      <w:lang w:val="en-US" w:eastAsia="zh-CN" w:bidi="ar-SA"/>
                    </w:rPr>
                    <w:t>仓库（4#部分厂房）占地面积595</w:t>
                  </w:r>
                  <w:r>
                    <w:rPr>
                      <w:rFonts w:hint="default" w:ascii="Times New Roman" w:hAnsi="Times New Roman" w:eastAsia="宋体" w:cs="Arial"/>
                      <w:snapToGrid w:val="0"/>
                      <w:color w:val="FF0000"/>
                      <w:kern w:val="0"/>
                      <w:sz w:val="21"/>
                      <w:szCs w:val="20"/>
                      <w:lang w:val="en-US" w:eastAsia="en-US" w:bidi="ar-SA"/>
                    </w:rPr>
                    <w:t>m</w:t>
                  </w:r>
                  <w:r>
                    <w:rPr>
                      <w:rFonts w:hint="default" w:ascii="Times New Roman" w:hAnsi="Times New Roman" w:eastAsia="宋体" w:cs="Arial"/>
                      <w:snapToGrid w:val="0"/>
                      <w:color w:val="FF0000"/>
                      <w:kern w:val="0"/>
                      <w:sz w:val="21"/>
                      <w:szCs w:val="20"/>
                      <w:vertAlign w:val="superscript"/>
                      <w:lang w:val="en-US" w:eastAsia="en-US" w:bidi="ar-SA"/>
                    </w:rPr>
                    <w:t>2</w:t>
                  </w:r>
                  <w:r>
                    <w:rPr>
                      <w:rFonts w:hint="default" w:ascii="Times New Roman" w:hAnsi="Times New Roman" w:eastAsia="宋体" w:cs="Arial"/>
                      <w:snapToGrid w:val="0"/>
                      <w:color w:val="FF0000"/>
                      <w:kern w:val="0"/>
                      <w:sz w:val="21"/>
                      <w:szCs w:val="20"/>
                      <w:lang w:val="en-US" w:eastAsia="zh-CN" w:bidi="ar-SA"/>
                    </w:rPr>
                    <w:t>，存放袋装原料及包装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01" w:hRule="atLeast"/>
                <w:jc w:val="center"/>
              </w:trPr>
              <w:tc>
                <w:tcPr>
                  <w:tcW w:w="516" w:type="pct"/>
                  <w:vMerge w:val="continue"/>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p>
              </w:tc>
              <w:tc>
                <w:tcPr>
                  <w:tcW w:w="659" w:type="pct"/>
                  <w:gridSpan w:val="2"/>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default" w:ascii="Times New Roman" w:hAnsi="Times New Roman" w:eastAsia="宋体" w:cs="Arial"/>
                      <w:snapToGrid w:val="0"/>
                      <w:color w:val="auto"/>
                      <w:kern w:val="0"/>
                      <w:sz w:val="21"/>
                      <w:szCs w:val="20"/>
                      <w:lang w:val="en-US" w:eastAsia="zh-CN" w:bidi="ar-SA"/>
                    </w:rPr>
                    <w:t>成品区</w:t>
                  </w:r>
                </w:p>
              </w:tc>
              <w:tc>
                <w:tcPr>
                  <w:tcW w:w="3823" w:type="pct"/>
                  <w:gridSpan w:val="3"/>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FF0000"/>
                      <w:kern w:val="0"/>
                      <w:sz w:val="21"/>
                      <w:szCs w:val="20"/>
                      <w:lang w:val="en-US" w:eastAsia="zh-CN" w:bidi="ar-SA"/>
                    </w:rPr>
                  </w:pPr>
                  <w:r>
                    <w:rPr>
                      <w:rFonts w:hint="eastAsia" w:ascii="Times New Roman" w:hAnsi="Times New Roman" w:eastAsia="宋体" w:cs="Arial"/>
                      <w:snapToGrid w:val="0"/>
                      <w:color w:val="FF0000"/>
                      <w:kern w:val="0"/>
                      <w:sz w:val="21"/>
                      <w:szCs w:val="20"/>
                      <w:lang w:val="en-US" w:eastAsia="zh-CN" w:bidi="ar-SA"/>
                    </w:rPr>
                    <w:t>仓库（4#部分厂房）占地面积595</w:t>
                  </w:r>
                  <w:r>
                    <w:rPr>
                      <w:rFonts w:hint="default" w:ascii="Times New Roman" w:hAnsi="Times New Roman" w:eastAsia="宋体" w:cs="Arial"/>
                      <w:snapToGrid w:val="0"/>
                      <w:color w:val="FF0000"/>
                      <w:kern w:val="0"/>
                      <w:sz w:val="21"/>
                      <w:szCs w:val="20"/>
                      <w:lang w:val="en-US" w:eastAsia="en-US" w:bidi="ar-SA"/>
                    </w:rPr>
                    <w:t>m</w:t>
                  </w:r>
                  <w:r>
                    <w:rPr>
                      <w:rFonts w:hint="default" w:ascii="Times New Roman" w:hAnsi="Times New Roman" w:eastAsia="宋体" w:cs="Arial"/>
                      <w:snapToGrid w:val="0"/>
                      <w:color w:val="FF0000"/>
                      <w:kern w:val="0"/>
                      <w:sz w:val="21"/>
                      <w:szCs w:val="20"/>
                      <w:vertAlign w:val="superscript"/>
                      <w:lang w:val="en-US" w:eastAsia="en-US" w:bidi="ar-SA"/>
                    </w:rPr>
                    <w:t>2</w:t>
                  </w:r>
                  <w:r>
                    <w:rPr>
                      <w:rFonts w:hint="default" w:ascii="Times New Roman" w:hAnsi="Times New Roman" w:eastAsia="宋体" w:cs="Arial"/>
                      <w:snapToGrid w:val="0"/>
                      <w:color w:val="FF0000"/>
                      <w:kern w:val="0"/>
                      <w:sz w:val="21"/>
                      <w:szCs w:val="20"/>
                      <w:lang w:val="en-US" w:eastAsia="zh-CN" w:bidi="ar-SA"/>
                    </w:rPr>
                    <w:t>，存放袋装</w:t>
                  </w:r>
                  <w:r>
                    <w:rPr>
                      <w:rFonts w:hint="eastAsia" w:ascii="Times New Roman" w:hAnsi="Times New Roman" w:eastAsia="宋体" w:cs="Arial"/>
                      <w:snapToGrid w:val="0"/>
                      <w:color w:val="FF0000"/>
                      <w:kern w:val="0"/>
                      <w:sz w:val="21"/>
                      <w:szCs w:val="20"/>
                      <w:lang w:val="en-US" w:eastAsia="zh-CN" w:bidi="ar-SA"/>
                    </w:rPr>
                    <w:t>成品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23" w:hRule="atLeast"/>
                <w:jc w:val="center"/>
              </w:trPr>
              <w:tc>
                <w:tcPr>
                  <w:tcW w:w="516" w:type="pct"/>
                  <w:vMerge w:val="restart"/>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default" w:ascii="Times New Roman" w:hAnsi="Times New Roman" w:eastAsia="宋体" w:cs="Arial"/>
                      <w:snapToGrid w:val="0"/>
                      <w:color w:val="auto"/>
                      <w:kern w:val="0"/>
                      <w:sz w:val="21"/>
                      <w:szCs w:val="20"/>
                      <w:lang w:val="en-US" w:eastAsia="en-US" w:bidi="ar-SA"/>
                    </w:rPr>
                    <w:t>环保工程</w:t>
                  </w:r>
                </w:p>
              </w:tc>
              <w:tc>
                <w:tcPr>
                  <w:tcW w:w="659" w:type="pct"/>
                  <w:gridSpan w:val="2"/>
                  <w:vMerge w:val="restart"/>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default" w:ascii="Times New Roman" w:hAnsi="Times New Roman" w:eastAsia="宋体" w:cs="Arial"/>
                      <w:snapToGrid w:val="0"/>
                      <w:color w:val="auto"/>
                      <w:kern w:val="0"/>
                      <w:sz w:val="21"/>
                      <w:szCs w:val="20"/>
                      <w:lang w:val="en-US" w:eastAsia="en-US" w:bidi="ar-SA"/>
                    </w:rPr>
                    <w:t>废气处理</w:t>
                  </w:r>
                </w:p>
              </w:tc>
              <w:tc>
                <w:tcPr>
                  <w:tcW w:w="590" w:type="pct"/>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FF0000"/>
                      <w:kern w:val="0"/>
                      <w:sz w:val="21"/>
                      <w:szCs w:val="20"/>
                      <w:lang w:val="en-US" w:eastAsia="zh-CN" w:bidi="ar-SA"/>
                    </w:rPr>
                  </w:pPr>
                  <w:r>
                    <w:rPr>
                      <w:rFonts w:hint="eastAsia" w:cs="Arial"/>
                      <w:snapToGrid w:val="0"/>
                      <w:color w:val="FF0000"/>
                      <w:kern w:val="0"/>
                      <w:sz w:val="21"/>
                      <w:szCs w:val="20"/>
                      <w:lang w:val="en-US" w:eastAsia="zh-CN" w:bidi="ar-SA"/>
                    </w:rPr>
                    <w:t>有组织废气</w:t>
                  </w:r>
                </w:p>
              </w:tc>
              <w:tc>
                <w:tcPr>
                  <w:tcW w:w="590"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宋体"/>
                      <w:snapToGrid w:val="0"/>
                      <w:color w:val="FF0000"/>
                      <w:spacing w:val="2"/>
                      <w:kern w:val="0"/>
                      <w:sz w:val="21"/>
                      <w:szCs w:val="21"/>
                      <w:lang w:val="en-US" w:eastAsia="en-US" w:bidi="ar-SA"/>
                    </w:rPr>
                  </w:pPr>
                  <w:r>
                    <w:rPr>
                      <w:rFonts w:ascii="Times New Roman" w:hAnsi="Times New Roman" w:eastAsia="宋体" w:cs="宋体"/>
                      <w:snapToGrid w:val="0"/>
                      <w:color w:val="FF0000"/>
                      <w:spacing w:val="2"/>
                      <w:kern w:val="0"/>
                      <w:sz w:val="21"/>
                      <w:szCs w:val="21"/>
                      <w:lang w:val="en-US" w:eastAsia="en-US" w:bidi="ar-SA"/>
                    </w:rPr>
                    <w:t>投料、</w:t>
                  </w:r>
                  <w:r>
                    <w:rPr>
                      <w:rFonts w:ascii="Times New Roman" w:hAnsi="Times New Roman" w:eastAsia="宋体" w:cs="宋体"/>
                      <w:snapToGrid w:val="0"/>
                      <w:color w:val="FF0000"/>
                      <w:spacing w:val="6"/>
                      <w:kern w:val="0"/>
                      <w:sz w:val="21"/>
                      <w:szCs w:val="21"/>
                      <w:lang w:val="en-US" w:eastAsia="en-US" w:bidi="ar-SA"/>
                    </w:rPr>
                    <w:t>混合搅拌、包装工序</w:t>
                  </w:r>
                </w:p>
              </w:tc>
              <w:tc>
                <w:tcPr>
                  <w:tcW w:w="2642" w:type="pct"/>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FF0000"/>
                      <w:kern w:val="0"/>
                      <w:sz w:val="21"/>
                      <w:szCs w:val="20"/>
                      <w:lang w:val="en-US" w:eastAsia="zh-CN" w:bidi="ar-SA"/>
                    </w:rPr>
                  </w:pPr>
                  <w:r>
                    <w:rPr>
                      <w:rFonts w:hint="eastAsia" w:ascii="Times New Roman" w:hAnsi="Times New Roman" w:eastAsia="宋体" w:cs="Arial"/>
                      <w:snapToGrid w:val="0"/>
                      <w:color w:val="FF0000"/>
                      <w:kern w:val="0"/>
                      <w:sz w:val="21"/>
                      <w:szCs w:val="20"/>
                      <w:lang w:val="en-US" w:eastAsia="zh-CN" w:bidi="ar-SA"/>
                    </w:rPr>
                    <w:t>项目</w:t>
                  </w:r>
                  <w:r>
                    <w:rPr>
                      <w:rFonts w:hint="default" w:ascii="Times New Roman" w:hAnsi="Times New Roman" w:eastAsia="宋体" w:cs="Arial"/>
                      <w:snapToGrid w:val="0"/>
                      <w:color w:val="FF0000"/>
                      <w:kern w:val="0"/>
                      <w:sz w:val="21"/>
                      <w:szCs w:val="20"/>
                      <w:lang w:val="en-US" w:eastAsia="zh-CN" w:bidi="ar-SA"/>
                    </w:rPr>
                    <w:t>废气采用集气罩+脉冲式布袋除尘器+15米高排气筒DA001排放</w:t>
                  </w:r>
                  <w:r>
                    <w:rPr>
                      <w:rFonts w:hint="eastAsia" w:cs="Arial"/>
                      <w:snapToGrid w:val="0"/>
                      <w:color w:val="FF0000"/>
                      <w:kern w:val="0"/>
                      <w:sz w:val="21"/>
                      <w:szCs w:val="20"/>
                      <w:lang w:val="en-US" w:eastAsia="zh-CN" w:bidi="ar-SA"/>
                    </w:rPr>
                    <w:t>，位于</w:t>
                  </w:r>
                  <w:r>
                    <w:rPr>
                      <w:rFonts w:hint="eastAsia" w:ascii="Times New Roman" w:hAnsi="Times New Roman" w:eastAsia="宋体" w:cs="Arial"/>
                      <w:snapToGrid w:val="0"/>
                      <w:color w:val="FF0000"/>
                      <w:kern w:val="0"/>
                      <w:sz w:val="21"/>
                      <w:szCs w:val="20"/>
                      <w:lang w:val="en-US" w:eastAsia="zh-CN" w:bidi="ar-SA"/>
                    </w:rPr>
                    <w:t>厂房（2#部分厂房）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516" w:type="pct"/>
                  <w:vMerge w:val="continue"/>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p>
              </w:tc>
              <w:tc>
                <w:tcPr>
                  <w:tcW w:w="659" w:type="pct"/>
                  <w:gridSpan w:val="2"/>
                  <w:vMerge w:val="continue"/>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p>
              </w:tc>
              <w:tc>
                <w:tcPr>
                  <w:tcW w:w="590" w:type="pct"/>
                  <w:vMerge w:val="restart"/>
                  <w:noWrap w:val="0"/>
                  <w:vAlign w:val="center"/>
                </w:tcPr>
                <w:p>
                  <w:pPr>
                    <w:kinsoku w:val="0"/>
                    <w:autoSpaceDE w:val="0"/>
                    <w:autoSpaceDN w:val="0"/>
                    <w:bidi w:val="0"/>
                    <w:adjustRightInd w:val="0"/>
                    <w:snapToGrid w:val="0"/>
                    <w:spacing w:line="240" w:lineRule="auto"/>
                    <w:jc w:val="center"/>
                    <w:textAlignment w:val="baseline"/>
                    <w:rPr>
                      <w:rFonts w:hint="default" w:cs="Arial"/>
                      <w:snapToGrid w:val="0"/>
                      <w:color w:val="FF0000"/>
                      <w:kern w:val="0"/>
                      <w:sz w:val="21"/>
                      <w:szCs w:val="20"/>
                      <w:lang w:val="en-US" w:eastAsia="zh-CN" w:bidi="ar-SA"/>
                    </w:rPr>
                  </w:pPr>
                  <w:r>
                    <w:rPr>
                      <w:rFonts w:hint="eastAsia" w:cs="Arial"/>
                      <w:snapToGrid w:val="0"/>
                      <w:color w:val="FF0000"/>
                      <w:kern w:val="0"/>
                      <w:sz w:val="21"/>
                      <w:szCs w:val="20"/>
                      <w:lang w:val="en-US" w:eastAsia="zh-CN" w:bidi="ar-SA"/>
                    </w:rPr>
                    <w:t>无组织废气</w:t>
                  </w:r>
                </w:p>
              </w:tc>
              <w:tc>
                <w:tcPr>
                  <w:tcW w:w="590"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宋体"/>
                      <w:snapToGrid w:val="0"/>
                      <w:color w:val="FF0000"/>
                      <w:spacing w:val="2"/>
                      <w:kern w:val="0"/>
                      <w:sz w:val="21"/>
                      <w:szCs w:val="21"/>
                      <w:lang w:val="en-US" w:eastAsia="en-US" w:bidi="ar-SA"/>
                    </w:rPr>
                  </w:pPr>
                  <w:r>
                    <w:rPr>
                      <w:rFonts w:ascii="Times New Roman" w:hAnsi="Times New Roman" w:eastAsia="宋体" w:cs="宋体"/>
                      <w:snapToGrid w:val="0"/>
                      <w:color w:val="FF0000"/>
                      <w:spacing w:val="6"/>
                      <w:kern w:val="0"/>
                      <w:sz w:val="21"/>
                      <w:szCs w:val="21"/>
                      <w:lang w:val="en-US" w:eastAsia="zh-CN" w:bidi="ar-SA"/>
                    </w:rPr>
                    <w:t>包装粉尘</w:t>
                  </w:r>
                  <w:r>
                    <w:rPr>
                      <w:rFonts w:hint="eastAsia" w:ascii="Times New Roman" w:hAnsi="Times New Roman" w:eastAsia="宋体" w:cs="宋体"/>
                      <w:snapToGrid w:val="0"/>
                      <w:color w:val="FF0000"/>
                      <w:spacing w:val="6"/>
                      <w:kern w:val="0"/>
                      <w:sz w:val="21"/>
                      <w:szCs w:val="21"/>
                      <w:lang w:val="en-US" w:eastAsia="zh-CN" w:bidi="ar-SA"/>
                    </w:rPr>
                    <w:t>与原料进厂装卸及堆放所产生粉尘</w:t>
                  </w:r>
                </w:p>
              </w:tc>
              <w:tc>
                <w:tcPr>
                  <w:tcW w:w="2642"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FF0000"/>
                      <w:kern w:val="0"/>
                      <w:sz w:val="21"/>
                      <w:szCs w:val="20"/>
                      <w:lang w:val="en-US" w:eastAsia="zh-CN" w:bidi="ar-SA"/>
                    </w:rPr>
                  </w:pPr>
                  <w:r>
                    <w:rPr>
                      <w:rFonts w:hint="eastAsia" w:ascii="Times New Roman" w:hAnsi="Times New Roman" w:eastAsia="宋体" w:cs="宋体"/>
                      <w:snapToGrid w:val="0"/>
                      <w:color w:val="FF0000"/>
                      <w:kern w:val="0"/>
                      <w:sz w:val="21"/>
                      <w:szCs w:val="21"/>
                      <w:lang w:val="en-US" w:eastAsia="zh-CN" w:bidi="ar-SA"/>
                    </w:rPr>
                    <w:t>吸尘器清扫+车间沉降</w:t>
                  </w:r>
                  <w:r>
                    <w:rPr>
                      <w:rFonts w:hint="eastAsia" w:cs="宋体"/>
                      <w:snapToGrid w:val="0"/>
                      <w:color w:val="FF0000"/>
                      <w:kern w:val="0"/>
                      <w:sz w:val="21"/>
                      <w:szCs w:val="21"/>
                      <w:lang w:val="en-US" w:eastAsia="zh-CN" w:bidi="ar-SA"/>
                    </w:rPr>
                    <w:t>，</w:t>
                  </w:r>
                  <w:r>
                    <w:rPr>
                      <w:rFonts w:hint="eastAsia" w:cs="Arial"/>
                      <w:snapToGrid w:val="0"/>
                      <w:color w:val="FF0000"/>
                      <w:kern w:val="0"/>
                      <w:sz w:val="21"/>
                      <w:szCs w:val="20"/>
                      <w:lang w:val="en-US" w:eastAsia="zh-CN" w:bidi="ar-SA"/>
                    </w:rPr>
                    <w:t>位于</w:t>
                  </w:r>
                  <w:r>
                    <w:rPr>
                      <w:rFonts w:hint="eastAsia" w:ascii="Times New Roman" w:hAnsi="Times New Roman" w:eastAsia="宋体" w:cs="Arial"/>
                      <w:snapToGrid w:val="0"/>
                      <w:color w:val="FF0000"/>
                      <w:kern w:val="0"/>
                      <w:sz w:val="21"/>
                      <w:szCs w:val="20"/>
                      <w:lang w:val="en-US" w:eastAsia="zh-CN" w:bidi="ar-SA"/>
                    </w:rPr>
                    <w:t>厂房（2#部分厂房）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706" w:hRule="atLeast"/>
                <w:jc w:val="center"/>
              </w:trPr>
              <w:tc>
                <w:tcPr>
                  <w:tcW w:w="516" w:type="pct"/>
                  <w:vMerge w:val="continue"/>
                  <w:noWrap w:val="0"/>
                  <w:vAlign w:val="center"/>
                </w:tcPr>
                <w:p>
                  <w:pPr>
                    <w:kinsoku w:val="0"/>
                    <w:autoSpaceDE w:val="0"/>
                    <w:autoSpaceDN w:val="0"/>
                    <w:bidi w:val="0"/>
                    <w:adjustRightInd w:val="0"/>
                    <w:snapToGrid w:val="0"/>
                    <w:spacing w:line="240" w:lineRule="auto"/>
                    <w:jc w:val="center"/>
                    <w:textAlignment w:val="baseline"/>
                  </w:pPr>
                </w:p>
              </w:tc>
              <w:tc>
                <w:tcPr>
                  <w:tcW w:w="659" w:type="pct"/>
                  <w:gridSpan w:val="2"/>
                  <w:vMerge w:val="continue"/>
                  <w:noWrap w:val="0"/>
                  <w:vAlign w:val="center"/>
                </w:tcPr>
                <w:p>
                  <w:pPr>
                    <w:kinsoku w:val="0"/>
                    <w:autoSpaceDE w:val="0"/>
                    <w:autoSpaceDN w:val="0"/>
                    <w:bidi w:val="0"/>
                    <w:adjustRightInd w:val="0"/>
                    <w:snapToGrid w:val="0"/>
                    <w:spacing w:line="240" w:lineRule="auto"/>
                    <w:jc w:val="center"/>
                    <w:textAlignment w:val="baseline"/>
                  </w:pPr>
                </w:p>
              </w:tc>
              <w:tc>
                <w:tcPr>
                  <w:tcW w:w="590" w:type="pct"/>
                  <w:vMerge w:val="continue"/>
                  <w:noWrap w:val="0"/>
                  <w:vAlign w:val="center"/>
                </w:tcPr>
                <w:p>
                  <w:pPr>
                    <w:kinsoku w:val="0"/>
                    <w:autoSpaceDE w:val="0"/>
                    <w:autoSpaceDN w:val="0"/>
                    <w:bidi w:val="0"/>
                    <w:adjustRightInd w:val="0"/>
                    <w:snapToGrid w:val="0"/>
                    <w:spacing w:line="240" w:lineRule="auto"/>
                    <w:jc w:val="center"/>
                    <w:textAlignment w:val="baseline"/>
                    <w:rPr>
                      <w:color w:val="FF0000"/>
                    </w:rPr>
                  </w:pPr>
                </w:p>
              </w:tc>
              <w:tc>
                <w:tcPr>
                  <w:tcW w:w="590"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宋体"/>
                      <w:snapToGrid w:val="0"/>
                      <w:color w:val="FF0000"/>
                      <w:spacing w:val="2"/>
                      <w:kern w:val="0"/>
                      <w:sz w:val="21"/>
                      <w:szCs w:val="21"/>
                      <w:lang w:val="en-US" w:eastAsia="en-US" w:bidi="ar-SA"/>
                    </w:rPr>
                  </w:pPr>
                  <w:r>
                    <w:rPr>
                      <w:rFonts w:hint="default" w:ascii="Times New Roman" w:hAnsi="Times New Roman" w:eastAsia="宋体" w:cs="宋体"/>
                      <w:snapToGrid w:val="0"/>
                      <w:color w:val="FF0000"/>
                      <w:spacing w:val="6"/>
                      <w:kern w:val="0"/>
                      <w:sz w:val="21"/>
                      <w:szCs w:val="21"/>
                      <w:lang w:val="en-US" w:eastAsia="zh-CN" w:bidi="ar-SA"/>
                    </w:rPr>
                    <w:t>料仓呼吸粉尘</w:t>
                  </w:r>
                </w:p>
              </w:tc>
              <w:tc>
                <w:tcPr>
                  <w:tcW w:w="2642"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宋体"/>
                      <w:snapToGrid w:val="0"/>
                      <w:color w:val="FF0000"/>
                      <w:spacing w:val="2"/>
                      <w:kern w:val="0"/>
                      <w:sz w:val="21"/>
                      <w:szCs w:val="21"/>
                      <w:lang w:val="en-US" w:eastAsia="en-US" w:bidi="ar-SA"/>
                    </w:rPr>
                  </w:pPr>
                  <w:r>
                    <w:rPr>
                      <w:rFonts w:hint="default" w:ascii="Times New Roman" w:hAnsi="Times New Roman" w:eastAsia="宋体" w:cs="宋体"/>
                      <w:snapToGrid w:val="0"/>
                      <w:color w:val="FF0000"/>
                      <w:kern w:val="0"/>
                      <w:sz w:val="21"/>
                      <w:szCs w:val="21"/>
                      <w:lang w:val="en-US" w:eastAsia="zh-CN" w:bidi="ar-SA"/>
                    </w:rPr>
                    <w:t>筒仓仓顶除尘器</w:t>
                  </w:r>
                  <w:r>
                    <w:rPr>
                      <w:rFonts w:hint="eastAsia" w:cs="宋体"/>
                      <w:snapToGrid w:val="0"/>
                      <w:color w:val="FF0000"/>
                      <w:kern w:val="0"/>
                      <w:sz w:val="21"/>
                      <w:szCs w:val="21"/>
                      <w:lang w:val="en-US" w:eastAsia="zh-CN" w:bidi="ar-SA"/>
                    </w:rPr>
                    <w:t>，</w:t>
                  </w:r>
                  <w:r>
                    <w:rPr>
                      <w:rFonts w:hint="eastAsia" w:cs="Arial"/>
                      <w:snapToGrid w:val="0"/>
                      <w:color w:val="FF0000"/>
                      <w:kern w:val="0"/>
                      <w:sz w:val="21"/>
                      <w:szCs w:val="20"/>
                      <w:lang w:val="en-US" w:eastAsia="zh-CN" w:bidi="ar-SA"/>
                    </w:rPr>
                    <w:t>位于</w:t>
                  </w:r>
                  <w:r>
                    <w:rPr>
                      <w:rFonts w:hint="eastAsia" w:ascii="Times New Roman" w:hAnsi="Times New Roman" w:eastAsia="宋体" w:cs="Arial"/>
                      <w:snapToGrid w:val="0"/>
                      <w:color w:val="FF0000"/>
                      <w:kern w:val="0"/>
                      <w:sz w:val="21"/>
                      <w:szCs w:val="20"/>
                      <w:lang w:val="en-US" w:eastAsia="zh-CN" w:bidi="ar-SA"/>
                    </w:rPr>
                    <w:t>厂房（2#部分厂房）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67" w:hRule="atLeast"/>
                <w:jc w:val="center"/>
              </w:trPr>
              <w:tc>
                <w:tcPr>
                  <w:tcW w:w="516" w:type="pct"/>
                  <w:vMerge w:val="continue"/>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p>
              </w:tc>
              <w:tc>
                <w:tcPr>
                  <w:tcW w:w="659" w:type="pct"/>
                  <w:gridSpan w:val="2"/>
                  <w:vMerge w:val="restart"/>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default" w:ascii="Times New Roman" w:hAnsi="Times New Roman" w:eastAsia="宋体" w:cs="Arial"/>
                      <w:snapToGrid w:val="0"/>
                      <w:color w:val="auto"/>
                      <w:kern w:val="0"/>
                      <w:sz w:val="21"/>
                      <w:szCs w:val="20"/>
                      <w:lang w:val="en-US" w:eastAsia="en-US" w:bidi="ar-SA"/>
                    </w:rPr>
                    <w:t>废水处理</w:t>
                  </w:r>
                </w:p>
              </w:tc>
              <w:tc>
                <w:tcPr>
                  <w:tcW w:w="1181" w:type="pct"/>
                  <w:gridSpan w:val="2"/>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FF0000"/>
                      <w:kern w:val="0"/>
                      <w:sz w:val="21"/>
                      <w:szCs w:val="20"/>
                      <w:lang w:val="en-US" w:eastAsia="zh-CN" w:bidi="ar-SA"/>
                    </w:rPr>
                  </w:pPr>
                  <w:r>
                    <w:rPr>
                      <w:rFonts w:hint="default" w:ascii="Times New Roman" w:hAnsi="Times New Roman" w:eastAsia="宋体" w:cs="Arial"/>
                      <w:snapToGrid w:val="0"/>
                      <w:color w:val="FF0000"/>
                      <w:kern w:val="0"/>
                      <w:sz w:val="21"/>
                      <w:szCs w:val="20"/>
                      <w:lang w:val="en-US" w:eastAsia="zh-CN" w:bidi="ar-SA"/>
                    </w:rPr>
                    <w:t>生活污水</w:t>
                  </w:r>
                </w:p>
              </w:tc>
              <w:tc>
                <w:tcPr>
                  <w:tcW w:w="2642" w:type="pct"/>
                  <w:noWrap w:val="0"/>
                  <w:vAlign w:val="center"/>
                </w:tcPr>
                <w:p>
                  <w:pPr>
                    <w:kinsoku w:val="0"/>
                    <w:autoSpaceDE w:val="0"/>
                    <w:autoSpaceDN w:val="0"/>
                    <w:adjustRightInd w:val="0"/>
                    <w:snapToGrid w:val="0"/>
                    <w:spacing w:line="240" w:lineRule="auto"/>
                    <w:jc w:val="center"/>
                    <w:textAlignment w:val="baseline"/>
                    <w:rPr>
                      <w:rFonts w:hint="eastAsia" w:ascii="Times New Roman" w:hAnsi="Times New Roman" w:eastAsia="宋体" w:cs="Arial"/>
                      <w:snapToGrid w:val="0"/>
                      <w:color w:val="FF0000"/>
                      <w:kern w:val="0"/>
                      <w:sz w:val="21"/>
                      <w:szCs w:val="21"/>
                      <w:lang w:val="en-US" w:eastAsia="zh-CN" w:bidi="ar-SA"/>
                    </w:rPr>
                  </w:pPr>
                  <w:r>
                    <w:rPr>
                      <w:rFonts w:hint="default" w:ascii="Times New Roman" w:hAnsi="Times New Roman" w:eastAsia="宋体" w:cs="Arial"/>
                      <w:snapToGrid w:val="0"/>
                      <w:color w:val="4F81BD" w:themeColor="accent1"/>
                      <w:kern w:val="0"/>
                      <w:sz w:val="21"/>
                      <w:szCs w:val="20"/>
                      <w:lang w:val="en-US" w:eastAsia="zh-CN" w:bidi="ar-SA"/>
                      <w14:textFill>
                        <w14:solidFill>
                          <w14:schemeClr w14:val="accent1"/>
                        </w14:solidFill>
                      </w14:textFill>
                    </w:rPr>
                    <w:t>生活污水</w:t>
                  </w:r>
                  <w:r>
                    <w:rPr>
                      <w:rFonts w:hint="eastAsia" w:cs="Arial"/>
                      <w:snapToGrid w:val="0"/>
                      <w:color w:val="4F81BD" w:themeColor="accent1"/>
                      <w:kern w:val="0"/>
                      <w:sz w:val="21"/>
                      <w:szCs w:val="20"/>
                      <w:lang w:val="en-US" w:eastAsia="zh-CN" w:bidi="ar-SA"/>
                      <w14:textFill>
                        <w14:solidFill>
                          <w14:schemeClr w14:val="accent1"/>
                        </w14:solidFill>
                      </w14:textFill>
                    </w:rPr>
                    <w:t>一体化</w:t>
                  </w:r>
                  <w:r>
                    <w:rPr>
                      <w:rFonts w:hint="eastAsia" w:ascii="Times New Roman" w:hAnsi="Times New Roman" w:cs="Arial"/>
                      <w:snapToGrid w:val="0"/>
                      <w:color w:val="4F81BD" w:themeColor="accent1"/>
                      <w:kern w:val="0"/>
                      <w:sz w:val="21"/>
                      <w:szCs w:val="20"/>
                      <w:lang w:val="en-US" w:eastAsia="zh-CN" w:bidi="ar-SA"/>
                      <w14:textFill>
                        <w14:solidFill>
                          <w14:schemeClr w14:val="accent1"/>
                        </w14:solidFill>
                      </w14:textFill>
                    </w:rPr>
                    <w:t>污水处理设施</w:t>
                  </w:r>
                  <w:r>
                    <w:rPr>
                      <w:rFonts w:hint="default" w:ascii="Times New Roman" w:hAnsi="Times New Roman" w:eastAsia="宋体" w:cs="Arial"/>
                      <w:snapToGrid w:val="0"/>
                      <w:color w:val="FF0000"/>
                      <w:kern w:val="0"/>
                      <w:sz w:val="21"/>
                      <w:szCs w:val="20"/>
                      <w:lang w:val="en-US" w:eastAsia="zh-CN" w:bidi="ar-SA"/>
                    </w:rPr>
                    <w:t>达标后方可</w:t>
                  </w:r>
                  <w:r>
                    <w:rPr>
                      <w:rFonts w:hint="eastAsia" w:ascii="Times New Roman" w:hAnsi="Times New Roman" w:cs="Arial"/>
                      <w:snapToGrid w:val="0"/>
                      <w:color w:val="FF0000"/>
                      <w:kern w:val="0"/>
                      <w:sz w:val="21"/>
                      <w:szCs w:val="20"/>
                      <w:lang w:val="en-US" w:eastAsia="zh-CN" w:bidi="ar-SA"/>
                    </w:rPr>
                    <w:t>回</w:t>
                  </w:r>
                  <w:r>
                    <w:rPr>
                      <w:rFonts w:hint="default" w:ascii="Times New Roman" w:hAnsi="Times New Roman" w:eastAsia="宋体" w:cs="Arial"/>
                      <w:snapToGrid w:val="0"/>
                      <w:color w:val="FF0000"/>
                      <w:kern w:val="0"/>
                      <w:sz w:val="21"/>
                      <w:szCs w:val="20"/>
                      <w:lang w:val="en-US" w:eastAsia="zh-CN" w:bidi="ar-SA"/>
                    </w:rPr>
                    <w:t>用于</w:t>
                  </w:r>
                  <w:r>
                    <w:rPr>
                      <w:rFonts w:hint="eastAsia" w:ascii="Times New Roman" w:hAnsi="Times New Roman" w:cs="Arial"/>
                      <w:snapToGrid w:val="0"/>
                      <w:color w:val="FF0000"/>
                      <w:kern w:val="0"/>
                      <w:sz w:val="21"/>
                      <w:szCs w:val="20"/>
                      <w:lang w:val="en-US" w:eastAsia="zh-CN" w:bidi="ar-SA"/>
                    </w:rPr>
                    <w:t>厂区内</w:t>
                  </w:r>
                  <w:r>
                    <w:rPr>
                      <w:rFonts w:hint="eastAsia" w:ascii="Times New Roman" w:hAnsi="Times New Roman" w:eastAsia="宋体" w:cs="Arial"/>
                      <w:snapToGrid w:val="0"/>
                      <w:color w:val="FF0000"/>
                      <w:kern w:val="0"/>
                      <w:sz w:val="21"/>
                      <w:szCs w:val="20"/>
                      <w:lang w:val="en-US" w:eastAsia="zh-CN" w:bidi="ar-SA"/>
                    </w:rPr>
                    <w:t>绿化</w:t>
                  </w:r>
                  <w:r>
                    <w:rPr>
                      <w:rFonts w:hint="default" w:ascii="Times New Roman" w:hAnsi="Times New Roman" w:eastAsia="宋体" w:cs="Arial"/>
                      <w:snapToGrid w:val="0"/>
                      <w:color w:val="FF0000"/>
                      <w:kern w:val="0"/>
                      <w:sz w:val="21"/>
                      <w:szCs w:val="20"/>
                      <w:lang w:val="en-US" w:eastAsia="zh-CN" w:bidi="ar-SA"/>
                    </w:rPr>
                    <w:t>灌溉，不外排;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516" w:type="pct"/>
                  <w:vMerge w:val="continue"/>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p>
              </w:tc>
              <w:tc>
                <w:tcPr>
                  <w:tcW w:w="659" w:type="pct"/>
                  <w:gridSpan w:val="2"/>
                  <w:vMerge w:val="continue"/>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p>
              </w:tc>
              <w:tc>
                <w:tcPr>
                  <w:tcW w:w="1181" w:type="pct"/>
                  <w:gridSpan w:val="2"/>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default" w:ascii="Times New Roman" w:hAnsi="Times New Roman" w:eastAsia="宋体" w:cs="Arial"/>
                      <w:snapToGrid w:val="0"/>
                      <w:color w:val="auto"/>
                      <w:kern w:val="0"/>
                      <w:sz w:val="21"/>
                      <w:szCs w:val="20"/>
                      <w:lang w:val="en-US" w:eastAsia="zh-CN" w:bidi="ar-SA"/>
                    </w:rPr>
                    <w:t>生产废水</w:t>
                  </w:r>
                </w:p>
              </w:tc>
              <w:tc>
                <w:tcPr>
                  <w:tcW w:w="2642" w:type="pct"/>
                  <w:noWrap w:val="0"/>
                  <w:vAlign w:val="center"/>
                </w:tcPr>
                <w:p>
                  <w:pPr>
                    <w:kinsoku w:val="0"/>
                    <w:autoSpaceDE w:val="0"/>
                    <w:autoSpaceDN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default" w:ascii="Times New Roman" w:hAnsi="Times New Roman" w:eastAsia="宋体" w:cs="Arial"/>
                      <w:snapToGrid w:val="0"/>
                      <w:color w:val="auto"/>
                      <w:kern w:val="0"/>
                      <w:sz w:val="21"/>
                      <w:szCs w:val="20"/>
                      <w:lang w:val="en-US" w:eastAsia="zh-CN" w:bidi="ar-SA"/>
                    </w:rPr>
                    <w:t>项目无生产废水产生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516" w:type="pct"/>
                  <w:vMerge w:val="continue"/>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p>
              </w:tc>
              <w:tc>
                <w:tcPr>
                  <w:tcW w:w="329" w:type="pct"/>
                  <w:vMerge w:val="restart"/>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default" w:ascii="Times New Roman" w:hAnsi="Times New Roman" w:eastAsia="宋体" w:cs="Arial"/>
                      <w:snapToGrid w:val="0"/>
                      <w:color w:val="auto"/>
                      <w:kern w:val="0"/>
                      <w:sz w:val="21"/>
                      <w:szCs w:val="20"/>
                      <w:lang w:val="en-US" w:eastAsia="en-US" w:bidi="ar-SA"/>
                    </w:rPr>
                    <w:t>固废处理</w:t>
                  </w:r>
                </w:p>
              </w:tc>
              <w:tc>
                <w:tcPr>
                  <w:tcW w:w="330"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cs="Arial"/>
                      <w:snapToGrid w:val="0"/>
                      <w:color w:val="auto"/>
                      <w:kern w:val="0"/>
                      <w:sz w:val="21"/>
                      <w:szCs w:val="20"/>
                      <w:lang w:val="en-US" w:eastAsia="zh-CN" w:bidi="ar-SA"/>
                    </w:rPr>
                    <w:t>生活垃圾</w:t>
                  </w:r>
                </w:p>
              </w:tc>
              <w:tc>
                <w:tcPr>
                  <w:tcW w:w="3823" w:type="pct"/>
                  <w:gridSpan w:val="3"/>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default" w:ascii="Times New Roman" w:hAnsi="Times New Roman" w:eastAsia="宋体" w:cs="Times New Roman"/>
                      <w:color w:val="auto"/>
                      <w:sz w:val="21"/>
                      <w:szCs w:val="21"/>
                      <w:lang w:val="en-US" w:eastAsia="zh-CN"/>
                    </w:rPr>
                    <w:t>厂区内设置生活垃圾桶，统一收集后，委托环卫部门统一清运处置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675" w:hRule="atLeast"/>
                <w:jc w:val="center"/>
              </w:trPr>
              <w:tc>
                <w:tcPr>
                  <w:tcW w:w="516" w:type="pct"/>
                  <w:vMerge w:val="continue"/>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color w:val="auto"/>
                    </w:rPr>
                  </w:pPr>
                </w:p>
              </w:tc>
              <w:tc>
                <w:tcPr>
                  <w:tcW w:w="329" w:type="pct"/>
                  <w:vMerge w:val="continue"/>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color w:val="auto"/>
                    </w:rPr>
                  </w:pPr>
                </w:p>
              </w:tc>
              <w:tc>
                <w:tcPr>
                  <w:tcW w:w="330" w:type="pct"/>
                  <w:vMerge w:val="restart"/>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cs="Arial"/>
                      <w:snapToGrid w:val="0"/>
                      <w:color w:val="auto"/>
                      <w:kern w:val="0"/>
                      <w:sz w:val="21"/>
                      <w:szCs w:val="20"/>
                      <w:lang w:val="en-US" w:eastAsia="zh-CN" w:bidi="ar-SA"/>
                    </w:rPr>
                    <w:t>一般固废间</w:t>
                  </w:r>
                </w:p>
              </w:tc>
              <w:tc>
                <w:tcPr>
                  <w:tcW w:w="3823" w:type="pct"/>
                  <w:gridSpan w:val="3"/>
                  <w:shd w:val="clear" w:color="auto" w:fill="auto"/>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 w:val="21"/>
                      <w:szCs w:val="21"/>
                      <w:lang w:val="en-US" w:eastAsia="zh-CN"/>
                    </w:rPr>
                    <w:t>废包装袋集中收集后外售综合利用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516" w:type="pct"/>
                  <w:vMerge w:val="continue"/>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color w:val="auto"/>
                    </w:rPr>
                  </w:pPr>
                </w:p>
              </w:tc>
              <w:tc>
                <w:tcPr>
                  <w:tcW w:w="329" w:type="pct"/>
                  <w:vMerge w:val="continue"/>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color w:val="auto"/>
                    </w:rPr>
                  </w:pPr>
                </w:p>
              </w:tc>
              <w:tc>
                <w:tcPr>
                  <w:tcW w:w="330" w:type="pct"/>
                  <w:vMerge w:val="continue"/>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color w:val="auto"/>
                    </w:rPr>
                  </w:pPr>
                </w:p>
              </w:tc>
              <w:tc>
                <w:tcPr>
                  <w:tcW w:w="3823" w:type="pct"/>
                  <w:gridSpan w:val="3"/>
                  <w:shd w:val="clear" w:color="auto" w:fill="auto"/>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 w:val="21"/>
                      <w:szCs w:val="21"/>
                      <w:lang w:val="en-US" w:eastAsia="zh-CN"/>
                    </w:rPr>
                    <w:t>除尘器收集的粉尘经收集后回用于生产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59" w:hRule="atLeast"/>
                <w:jc w:val="center"/>
              </w:trPr>
              <w:tc>
                <w:tcPr>
                  <w:tcW w:w="516" w:type="pct"/>
                  <w:vMerge w:val="continue"/>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p>
              </w:tc>
              <w:tc>
                <w:tcPr>
                  <w:tcW w:w="329" w:type="pct"/>
                  <w:vMerge w:val="continue"/>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p>
              </w:tc>
              <w:tc>
                <w:tcPr>
                  <w:tcW w:w="330" w:type="pct"/>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cs="Arial"/>
                      <w:snapToGrid w:val="0"/>
                      <w:color w:val="auto"/>
                      <w:kern w:val="0"/>
                      <w:sz w:val="21"/>
                      <w:szCs w:val="20"/>
                      <w:lang w:val="en-US" w:eastAsia="zh-CN" w:bidi="ar-SA"/>
                    </w:rPr>
                    <w:t>危废贮存库</w:t>
                  </w:r>
                </w:p>
              </w:tc>
              <w:tc>
                <w:tcPr>
                  <w:tcW w:w="3823" w:type="pct"/>
                  <w:gridSpan w:val="3"/>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Times New Roman"/>
                      <w:bCs/>
                      <w:color w:val="auto"/>
                      <w:sz w:val="21"/>
                      <w:szCs w:val="21"/>
                      <w:highlight w:val="none"/>
                      <w:lang w:val="en-US" w:eastAsia="zh-CN"/>
                    </w:rPr>
                    <w:t>设备保养时所产生的废含油抹布、废润滑油</w:t>
                  </w:r>
                  <w:r>
                    <w:rPr>
                      <w:rFonts w:hint="eastAsia" w:ascii="Times New Roman" w:hAnsi="Times New Roman" w:eastAsia="宋体" w:cs="Times New Roman"/>
                      <w:bCs/>
                      <w:color w:val="auto"/>
                      <w:sz w:val="21"/>
                      <w:szCs w:val="21"/>
                      <w:highlight w:val="none"/>
                    </w:rPr>
                    <w:t>暂存于危废</w:t>
                  </w:r>
                  <w:r>
                    <w:rPr>
                      <w:rFonts w:hint="eastAsia" w:ascii="Times New Roman" w:hAnsi="Times New Roman" w:eastAsia="宋体" w:cs="Times New Roman"/>
                      <w:bCs/>
                      <w:color w:val="auto"/>
                      <w:sz w:val="21"/>
                      <w:szCs w:val="21"/>
                      <w:highlight w:val="none"/>
                      <w:lang w:val="en-US" w:eastAsia="zh-CN"/>
                    </w:rPr>
                    <w:t>贮存库</w:t>
                  </w:r>
                  <w:r>
                    <w:rPr>
                      <w:rFonts w:hint="eastAsia" w:ascii="Times New Roman" w:hAnsi="Times New Roman" w:eastAsia="宋体" w:cs="Times New Roman"/>
                      <w:bCs/>
                      <w:color w:val="auto"/>
                      <w:sz w:val="21"/>
                      <w:szCs w:val="21"/>
                      <w:highlight w:val="none"/>
                    </w:rPr>
                    <w:t>，委托资质的单位定期外运处置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01" w:hRule="atLeast"/>
                <w:jc w:val="center"/>
              </w:trPr>
              <w:tc>
                <w:tcPr>
                  <w:tcW w:w="516" w:type="pct"/>
                  <w:vMerge w:val="continue"/>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p>
              </w:tc>
              <w:tc>
                <w:tcPr>
                  <w:tcW w:w="659" w:type="pct"/>
                  <w:gridSpan w:val="2"/>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default" w:ascii="Times New Roman" w:hAnsi="Times New Roman" w:eastAsia="宋体" w:cs="Arial"/>
                      <w:snapToGrid w:val="0"/>
                      <w:color w:val="auto"/>
                      <w:kern w:val="0"/>
                      <w:sz w:val="21"/>
                      <w:szCs w:val="20"/>
                      <w:lang w:val="en-US" w:eastAsia="en-US" w:bidi="ar-SA"/>
                    </w:rPr>
                    <w:t>噪声治理</w:t>
                  </w:r>
                </w:p>
              </w:tc>
              <w:tc>
                <w:tcPr>
                  <w:tcW w:w="3823" w:type="pct"/>
                  <w:gridSpan w:val="3"/>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default" w:ascii="Times New Roman" w:hAnsi="Times New Roman" w:eastAsia="宋体" w:cs="Arial"/>
                      <w:snapToGrid w:val="0"/>
                      <w:color w:val="auto"/>
                      <w:kern w:val="0"/>
                      <w:sz w:val="21"/>
                      <w:szCs w:val="20"/>
                      <w:lang w:val="en-US" w:eastAsia="zh-CN" w:bidi="ar-SA"/>
                    </w:rPr>
                    <w:t>采用低噪声设备，采取减振、隔声等措施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01" w:hRule="atLeast"/>
                <w:jc w:val="center"/>
              </w:trPr>
              <w:tc>
                <w:tcPr>
                  <w:tcW w:w="516" w:type="pct"/>
                  <w:vMerge w:val="continue"/>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p>
              </w:tc>
              <w:tc>
                <w:tcPr>
                  <w:tcW w:w="659" w:type="pct"/>
                  <w:gridSpan w:val="2"/>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zh-CN" w:bidi="ar-SA"/>
                    </w:rPr>
                    <w:t>环境风险防范措施</w:t>
                  </w:r>
                </w:p>
              </w:tc>
              <w:tc>
                <w:tcPr>
                  <w:tcW w:w="3823" w:type="pct"/>
                  <w:gridSpan w:val="3"/>
                  <w:noWrap w:val="0"/>
                  <w:vAlign w:val="top"/>
                </w:tcPr>
                <w:p>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①规范储存：产品与原料堆放分区存放，按生产计划合理进料，严格控制堆放量；对各类火种、火源和有散发火花危险的机械设备、作业活动，以及可燃、易燃物品等的控制和管理</w:t>
                  </w:r>
                  <w:r>
                    <w:rPr>
                      <w:rFonts w:hint="eastAsia" w:ascii="Times New Roman" w:hAnsi="Times New Roman" w:cs="Arial"/>
                      <w:snapToGrid w:val="0"/>
                      <w:color w:val="auto"/>
                      <w:kern w:val="0"/>
                      <w:sz w:val="21"/>
                      <w:szCs w:val="20"/>
                      <w:lang w:val="en-US" w:eastAsia="zh-CN" w:bidi="ar-SA"/>
                    </w:rPr>
                    <w:t>；</w:t>
                  </w:r>
                </w:p>
                <w:p>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②厂区地面硬化</w:t>
                  </w:r>
                  <w:r>
                    <w:rPr>
                      <w:rFonts w:hint="eastAsia" w:ascii="Times New Roman" w:hAnsi="Times New Roman" w:cs="Arial"/>
                      <w:snapToGrid w:val="0"/>
                      <w:color w:val="auto"/>
                      <w:kern w:val="0"/>
                      <w:sz w:val="21"/>
                      <w:szCs w:val="20"/>
                      <w:lang w:val="en-US" w:eastAsia="zh-CN" w:bidi="ar-SA"/>
                    </w:rPr>
                    <w:t>；</w:t>
                  </w:r>
                </w:p>
                <w:p>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③加强安全教育，强化安全意识</w:t>
                  </w:r>
                  <w:r>
                    <w:rPr>
                      <w:rFonts w:hint="eastAsia" w:ascii="Times New Roman" w:hAnsi="Times New Roman" w:cs="Arial"/>
                      <w:snapToGrid w:val="0"/>
                      <w:color w:val="auto"/>
                      <w:kern w:val="0"/>
                      <w:sz w:val="21"/>
                      <w:szCs w:val="20"/>
                      <w:lang w:val="en-US" w:eastAsia="zh-CN" w:bidi="ar-SA"/>
                    </w:rPr>
                    <w:t>；</w:t>
                  </w:r>
                </w:p>
                <w:p>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④厂房按规范要求设置灭火器材</w:t>
                  </w:r>
                  <w:r>
                    <w:rPr>
                      <w:rFonts w:hint="eastAsia" w:ascii="Times New Roman" w:hAnsi="Times New Roman" w:cs="Arial"/>
                      <w:snapToGrid w:val="0"/>
                      <w:color w:val="auto"/>
                      <w:kern w:val="0"/>
                      <w:sz w:val="21"/>
                      <w:szCs w:val="20"/>
                      <w:lang w:val="en-US" w:eastAsia="zh-CN" w:bidi="ar-SA"/>
                    </w:rPr>
                    <w:t>。</w:t>
                  </w:r>
                </w:p>
              </w:tc>
            </w:tr>
          </w:tbl>
          <w:p>
            <w:pPr>
              <w:pStyle w:val="2"/>
              <w:keepNext/>
              <w:keepLines w:val="0"/>
              <w:pageBreakBefore w:val="0"/>
              <w:widowControl/>
              <w:kinsoku w:val="0"/>
              <w:wordWrap/>
              <w:overflowPunct w:val="0"/>
              <w:topLinePunct w:val="0"/>
              <w:autoSpaceDE w:val="0"/>
              <w:autoSpaceDN w:val="0"/>
              <w:bidi w:val="0"/>
              <w:adjustRightInd w:val="0"/>
              <w:snapToGrid w:val="0"/>
              <w:spacing w:before="0" w:after="0" w:line="360" w:lineRule="auto"/>
              <w:ind w:left="0" w:firstLine="0"/>
              <w:jc w:val="left"/>
              <w:textAlignment w:val="baseline"/>
              <w:rPr>
                <w:rFonts w:hint="default" w:ascii="Times New Roman" w:hAnsi="Times New Roman" w:eastAsia="宋体" w:cs="Arial"/>
                <w:b/>
                <w:bCs/>
                <w:snapToGrid w:val="0"/>
                <w:color w:val="auto"/>
                <w:kern w:val="44"/>
                <w:sz w:val="24"/>
                <w:szCs w:val="24"/>
                <w:lang w:val="en-US" w:eastAsia="en-US"/>
              </w:rPr>
            </w:pPr>
            <w:r>
              <w:rPr>
                <w:rFonts w:hint="default" w:ascii="Times New Roman" w:hAnsi="Times New Roman" w:eastAsia="宋体" w:cs="Arial"/>
                <w:b/>
                <w:bCs/>
                <w:snapToGrid w:val="0"/>
                <w:color w:val="auto"/>
                <w:kern w:val="44"/>
                <w:sz w:val="24"/>
                <w:szCs w:val="24"/>
                <w:lang w:val="en-US" w:eastAsia="en-US"/>
              </w:rPr>
              <w:t>2.2.4 主要生产设备</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b/>
                <w:bCs/>
                <w:snapToGrid w:val="0"/>
                <w:color w:val="auto"/>
                <w:spacing w:val="-2"/>
                <w:kern w:val="0"/>
                <w:sz w:val="24"/>
                <w:szCs w:val="24"/>
                <w:lang w:val="en-US" w:eastAsia="en-US" w:bidi="ar-SA"/>
              </w:rPr>
            </w:pPr>
            <w:r>
              <w:rPr>
                <w:rFonts w:ascii="Times New Roman" w:hAnsi="Times New Roman" w:eastAsia="宋体" w:cs="宋体"/>
                <w:b/>
                <w:bCs/>
                <w:snapToGrid w:val="0"/>
                <w:color w:val="auto"/>
                <w:spacing w:val="-2"/>
                <w:kern w:val="0"/>
                <w:sz w:val="24"/>
                <w:szCs w:val="24"/>
                <w:lang w:val="en-US" w:eastAsia="en-US" w:bidi="ar-SA"/>
              </w:rPr>
              <w:t>表</w:t>
            </w:r>
            <w:r>
              <w:rPr>
                <w:rFonts w:ascii="Times New Roman" w:hAnsi="Times New Roman" w:eastAsia="宋体" w:cs="宋体"/>
                <w:snapToGrid w:val="0"/>
                <w:color w:val="auto"/>
                <w:spacing w:val="-55"/>
                <w:kern w:val="0"/>
                <w:sz w:val="24"/>
                <w:szCs w:val="24"/>
                <w:lang w:val="en-US" w:eastAsia="en-US" w:bidi="ar-SA"/>
              </w:rPr>
              <w:t xml:space="preserve"> </w:t>
            </w:r>
            <w:r>
              <w:rPr>
                <w:rFonts w:ascii="Times New Roman" w:hAnsi="Times New Roman" w:eastAsia="Times New Roman" w:cs="Times New Roman"/>
                <w:b/>
                <w:bCs/>
                <w:snapToGrid w:val="0"/>
                <w:color w:val="auto"/>
                <w:spacing w:val="-2"/>
                <w:kern w:val="0"/>
                <w:sz w:val="24"/>
                <w:szCs w:val="24"/>
                <w:lang w:val="en-US" w:eastAsia="en-US" w:bidi="ar-SA"/>
              </w:rPr>
              <w:t xml:space="preserve">2.2-4 </w:t>
            </w:r>
            <w:r>
              <w:rPr>
                <w:rFonts w:ascii="Times New Roman" w:hAnsi="Times New Roman" w:eastAsia="宋体" w:cs="宋体"/>
                <w:b/>
                <w:bCs/>
                <w:snapToGrid w:val="0"/>
                <w:color w:val="auto"/>
                <w:spacing w:val="-2"/>
                <w:kern w:val="0"/>
                <w:sz w:val="24"/>
                <w:szCs w:val="24"/>
                <w:lang w:val="en-US" w:eastAsia="en-US" w:bidi="ar-SA"/>
              </w:rPr>
              <w:t>主要生产设备一览表</w:t>
            </w:r>
          </w:p>
          <w:tbl>
            <w:tblPr>
              <w:tblStyle w:val="40"/>
              <w:tblW w:w="4994"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427"/>
              <w:gridCol w:w="1241"/>
              <w:gridCol w:w="3331"/>
              <w:gridCol w:w="768"/>
              <w:gridCol w:w="21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1" w:type="pct"/>
                  <w:noWrap w:val="0"/>
                  <w:vAlign w:val="center"/>
                </w:tcPr>
                <w:p>
                  <w:pPr>
                    <w:kinsoku w:val="0"/>
                    <w:autoSpaceDE w:val="0"/>
                    <w:autoSpaceDN w:val="0"/>
                    <w:bidi w:val="0"/>
                    <w:adjustRightInd w:val="0"/>
                    <w:snapToGrid w:val="0"/>
                    <w:spacing w:after="0" w:line="240" w:lineRule="auto"/>
                    <w:jc w:val="center"/>
                    <w:textAlignment w:val="baseline"/>
                    <w:rPr>
                      <w:rFonts w:hint="eastAsia" w:ascii="Times New Roman" w:hAnsi="Times New Roman" w:eastAsia="宋体" w:cs="Arial"/>
                      <w:b/>
                      <w:bCs/>
                      <w:snapToGrid w:val="0"/>
                      <w:color w:val="auto"/>
                      <w:kern w:val="0"/>
                      <w:sz w:val="21"/>
                      <w:szCs w:val="20"/>
                      <w:lang w:val="en-US" w:eastAsia="zh-CN" w:bidi="ar-SA"/>
                    </w:rPr>
                  </w:pPr>
                  <w:r>
                    <w:rPr>
                      <w:rFonts w:hint="eastAsia" w:ascii="Times New Roman" w:hAnsi="Times New Roman" w:eastAsia="宋体" w:cs="Arial"/>
                      <w:b/>
                      <w:bCs/>
                      <w:snapToGrid w:val="0"/>
                      <w:color w:val="auto"/>
                      <w:kern w:val="0"/>
                      <w:sz w:val="21"/>
                      <w:szCs w:val="20"/>
                      <w:lang w:val="en-US" w:eastAsia="zh-CN" w:bidi="ar-SA"/>
                    </w:rPr>
                    <w:t>生产线名称</w:t>
                  </w:r>
                </w:p>
              </w:tc>
              <w:tc>
                <w:tcPr>
                  <w:tcW w:w="254" w:type="pct"/>
                  <w:noWrap w:val="0"/>
                  <w:vAlign w:val="center"/>
                </w:tcPr>
                <w:p>
                  <w:pPr>
                    <w:kinsoku w:val="0"/>
                    <w:autoSpaceDE w:val="0"/>
                    <w:autoSpaceDN w:val="0"/>
                    <w:bidi w:val="0"/>
                    <w:adjustRightInd w:val="0"/>
                    <w:snapToGrid w:val="0"/>
                    <w:spacing w:after="0" w:line="240" w:lineRule="auto"/>
                    <w:jc w:val="center"/>
                    <w:textAlignment w:val="baseline"/>
                    <w:rPr>
                      <w:rFonts w:hint="eastAsia" w:ascii="Times New Roman" w:hAnsi="Times New Roman" w:eastAsia="宋体" w:cs="Arial"/>
                      <w:b/>
                      <w:bCs/>
                      <w:snapToGrid w:val="0"/>
                      <w:color w:val="auto"/>
                      <w:kern w:val="0"/>
                      <w:sz w:val="21"/>
                      <w:szCs w:val="20"/>
                      <w:lang w:val="en-US" w:eastAsia="zh-CN" w:bidi="ar-SA"/>
                    </w:rPr>
                  </w:pPr>
                  <w:r>
                    <w:rPr>
                      <w:rFonts w:hint="eastAsia" w:ascii="Times New Roman" w:hAnsi="Times New Roman" w:eastAsia="宋体" w:cs="Arial"/>
                      <w:b/>
                      <w:bCs/>
                      <w:snapToGrid w:val="0"/>
                      <w:color w:val="auto"/>
                      <w:kern w:val="0"/>
                      <w:sz w:val="21"/>
                      <w:szCs w:val="20"/>
                      <w:lang w:val="en-US" w:eastAsia="zh-CN" w:bidi="ar-SA"/>
                    </w:rPr>
                    <w:t>序号</w:t>
                  </w:r>
                </w:p>
              </w:tc>
              <w:tc>
                <w:tcPr>
                  <w:tcW w:w="843"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b/>
                      <w:bCs/>
                      <w:snapToGrid w:val="0"/>
                      <w:color w:val="auto"/>
                      <w:kern w:val="0"/>
                      <w:sz w:val="21"/>
                      <w:szCs w:val="20"/>
                      <w:lang w:val="en-US" w:eastAsia="en-US" w:bidi="ar-SA"/>
                    </w:rPr>
                  </w:pPr>
                  <w:r>
                    <w:rPr>
                      <w:rFonts w:hint="default" w:ascii="Times New Roman" w:hAnsi="Times New Roman" w:eastAsia="宋体" w:cs="Arial"/>
                      <w:b/>
                      <w:bCs/>
                      <w:snapToGrid w:val="0"/>
                      <w:color w:val="auto"/>
                      <w:kern w:val="0"/>
                      <w:sz w:val="21"/>
                      <w:szCs w:val="20"/>
                      <w:lang w:val="en-US" w:eastAsia="zh-CN" w:bidi="ar-SA"/>
                    </w:rPr>
                    <w:t>设备</w:t>
                  </w:r>
                  <w:r>
                    <w:rPr>
                      <w:rFonts w:hint="default" w:ascii="Times New Roman" w:hAnsi="Times New Roman" w:eastAsia="宋体" w:cs="Arial"/>
                      <w:b/>
                      <w:bCs/>
                      <w:snapToGrid w:val="0"/>
                      <w:color w:val="auto"/>
                      <w:kern w:val="0"/>
                      <w:sz w:val="21"/>
                      <w:szCs w:val="20"/>
                      <w:lang w:val="en-US" w:eastAsia="en-US" w:bidi="ar-SA"/>
                    </w:rPr>
                    <w:t>名称</w:t>
                  </w:r>
                </w:p>
              </w:tc>
              <w:tc>
                <w:tcPr>
                  <w:tcW w:w="1578"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b/>
                      <w:bCs/>
                      <w:snapToGrid w:val="0"/>
                      <w:color w:val="auto"/>
                      <w:kern w:val="0"/>
                      <w:sz w:val="21"/>
                      <w:szCs w:val="20"/>
                      <w:lang w:val="en-US" w:eastAsia="zh-CN" w:bidi="ar-SA"/>
                    </w:rPr>
                  </w:pPr>
                  <w:r>
                    <w:rPr>
                      <w:rFonts w:hint="default" w:ascii="Times New Roman" w:hAnsi="Times New Roman" w:eastAsia="宋体" w:cs="Arial"/>
                      <w:b/>
                      <w:bCs/>
                      <w:snapToGrid w:val="0"/>
                      <w:color w:val="auto"/>
                      <w:kern w:val="0"/>
                      <w:sz w:val="21"/>
                      <w:szCs w:val="20"/>
                      <w:lang w:val="en-US" w:eastAsia="en-US" w:bidi="ar-SA"/>
                    </w:rPr>
                    <w:t>规格</w:t>
                  </w:r>
                  <w:r>
                    <w:rPr>
                      <w:rFonts w:hint="default" w:ascii="Times New Roman" w:hAnsi="Times New Roman" w:eastAsia="宋体" w:cs="Arial"/>
                      <w:b/>
                      <w:bCs/>
                      <w:snapToGrid w:val="0"/>
                      <w:color w:val="auto"/>
                      <w:kern w:val="0"/>
                      <w:sz w:val="21"/>
                      <w:szCs w:val="20"/>
                      <w:lang w:val="en-US" w:eastAsia="zh-CN" w:bidi="ar-SA"/>
                    </w:rPr>
                    <w:t>型号</w:t>
                  </w:r>
                </w:p>
              </w:tc>
              <w:tc>
                <w:tcPr>
                  <w:tcW w:w="560"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b/>
                      <w:bCs/>
                      <w:snapToGrid w:val="0"/>
                      <w:color w:val="auto"/>
                      <w:kern w:val="0"/>
                      <w:sz w:val="21"/>
                      <w:szCs w:val="20"/>
                      <w:lang w:val="en-US" w:eastAsia="en-US" w:bidi="ar-SA"/>
                    </w:rPr>
                  </w:pPr>
                  <w:r>
                    <w:rPr>
                      <w:rFonts w:hint="default" w:ascii="Times New Roman" w:hAnsi="Times New Roman" w:eastAsia="宋体" w:cs="Arial"/>
                      <w:b/>
                      <w:bCs/>
                      <w:snapToGrid w:val="0"/>
                      <w:color w:val="auto"/>
                      <w:kern w:val="0"/>
                      <w:sz w:val="21"/>
                      <w:szCs w:val="20"/>
                      <w:lang w:val="en-US" w:eastAsia="en-US" w:bidi="ar-SA"/>
                    </w:rPr>
                    <w:t>数量</w:t>
                  </w:r>
                </w:p>
              </w:tc>
              <w:tc>
                <w:tcPr>
                  <w:tcW w:w="1401"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b/>
                      <w:bCs/>
                      <w:snapToGrid w:val="0"/>
                      <w:color w:val="auto"/>
                      <w:kern w:val="0"/>
                      <w:sz w:val="21"/>
                      <w:szCs w:val="20"/>
                      <w:lang w:val="en-US" w:eastAsia="en-US" w:bidi="ar-SA"/>
                    </w:rPr>
                  </w:pPr>
                  <w:r>
                    <w:rPr>
                      <w:rFonts w:hint="default" w:ascii="Times New Roman" w:hAnsi="Times New Roman" w:eastAsia="宋体" w:cs="Arial"/>
                      <w:b/>
                      <w:bCs/>
                      <w:snapToGrid w:val="0"/>
                      <w:color w:val="auto"/>
                      <w:kern w:val="0"/>
                      <w:sz w:val="21"/>
                      <w:szCs w:val="20"/>
                      <w:lang w:val="en-US" w:eastAsia="en-US" w:bidi="ar-SA"/>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61" w:type="pct"/>
                  <w:vMerge w:val="restar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建筑干粉砂浆生产线</w:t>
                  </w:r>
                </w:p>
              </w:tc>
              <w:tc>
                <w:tcPr>
                  <w:tcW w:w="254" w:type="pct"/>
                  <w:noWrap w:val="0"/>
                  <w:vAlign w:val="center"/>
                </w:tcPr>
                <w:p>
                  <w:pPr>
                    <w:kinsoku w:val="0"/>
                    <w:autoSpaceDE w:val="0"/>
                    <w:autoSpaceDN w:val="0"/>
                    <w:bidi w:val="0"/>
                    <w:adjustRightInd w:val="0"/>
                    <w:snapToGrid w:val="0"/>
                    <w:spacing w:after="0"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1</w:t>
                  </w:r>
                </w:p>
              </w:tc>
              <w:tc>
                <w:tcPr>
                  <w:tcW w:w="843"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粉料计量称</w:t>
                  </w:r>
                </w:p>
              </w:tc>
              <w:tc>
                <w:tcPr>
                  <w:tcW w:w="1578"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JLF-4000</w:t>
                  </w:r>
                </w:p>
              </w:tc>
              <w:tc>
                <w:tcPr>
                  <w:tcW w:w="560"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1套</w:t>
                  </w:r>
                </w:p>
              </w:tc>
              <w:tc>
                <w:tcPr>
                  <w:tcW w:w="1401"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default" w:ascii="Times New Roman" w:hAnsi="Times New Roman" w:eastAsia="宋体" w:cs="Arial"/>
                      <w:snapToGrid w:val="0"/>
                      <w:color w:val="auto"/>
                      <w:kern w:val="0"/>
                      <w:sz w:val="21"/>
                      <w:szCs w:val="20"/>
                      <w:lang w:val="en-US" w:eastAsia="en-US" w:bidi="ar-SA"/>
                    </w:rPr>
                    <w:t>精准计量与连续给料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36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p>
              </w:tc>
              <w:tc>
                <w:tcPr>
                  <w:tcW w:w="254"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2</w:t>
                  </w:r>
                </w:p>
              </w:tc>
              <w:tc>
                <w:tcPr>
                  <w:tcW w:w="843"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主机除尘器系统</w:t>
                  </w:r>
                </w:p>
              </w:tc>
              <w:tc>
                <w:tcPr>
                  <w:tcW w:w="1578"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CQ-8</w:t>
                  </w:r>
                </w:p>
              </w:tc>
              <w:tc>
                <w:tcPr>
                  <w:tcW w:w="560"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1套</w:t>
                  </w:r>
                </w:p>
              </w:tc>
              <w:tc>
                <w:tcPr>
                  <w:tcW w:w="1401"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default" w:ascii="Times New Roman" w:hAnsi="Times New Roman" w:eastAsia="宋体" w:cs="Arial"/>
                      <w:snapToGrid w:val="0"/>
                      <w:color w:val="auto"/>
                      <w:kern w:val="0"/>
                      <w:sz w:val="21"/>
                      <w:szCs w:val="20"/>
                      <w:lang w:val="en-US" w:eastAsia="en-US" w:bidi="ar-SA"/>
                    </w:rPr>
                    <w:t>收集</w:t>
                  </w:r>
                  <w:r>
                    <w:rPr>
                      <w:rFonts w:hint="default" w:ascii="Times New Roman" w:hAnsi="Times New Roman" w:eastAsia="宋体" w:cs="Arial"/>
                      <w:snapToGrid w:val="0"/>
                      <w:color w:val="auto"/>
                      <w:kern w:val="0"/>
                      <w:sz w:val="21"/>
                      <w:szCs w:val="20"/>
                      <w:lang w:val="en-US" w:eastAsia="zh-CN" w:bidi="ar-SA"/>
                    </w:rPr>
                    <w:t>料仓呼吸</w:t>
                  </w:r>
                  <w:r>
                    <w:rPr>
                      <w:rFonts w:hint="default" w:ascii="Times New Roman" w:hAnsi="Times New Roman" w:eastAsia="宋体" w:cs="Arial"/>
                      <w:snapToGrid w:val="0"/>
                      <w:color w:val="auto"/>
                      <w:kern w:val="0"/>
                      <w:sz w:val="21"/>
                      <w:szCs w:val="20"/>
                      <w:lang w:val="en-US" w:eastAsia="en-US" w:bidi="ar-SA"/>
                    </w:rPr>
                    <w:t>粉尘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rPr>
              <w:tc>
                <w:tcPr>
                  <w:tcW w:w="36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p>
              </w:tc>
              <w:tc>
                <w:tcPr>
                  <w:tcW w:w="254"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3</w:t>
                  </w:r>
                </w:p>
              </w:tc>
              <w:tc>
                <w:tcPr>
                  <w:tcW w:w="843"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备用人工投料斗</w:t>
                  </w:r>
                </w:p>
              </w:tc>
              <w:tc>
                <w:tcPr>
                  <w:tcW w:w="1578"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RG160</w:t>
                  </w:r>
                </w:p>
              </w:tc>
              <w:tc>
                <w:tcPr>
                  <w:tcW w:w="560"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1套</w:t>
                  </w:r>
                </w:p>
              </w:tc>
              <w:tc>
                <w:tcPr>
                  <w:tcW w:w="1401"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default" w:ascii="Times New Roman" w:hAnsi="Times New Roman" w:eastAsia="宋体" w:cs="Arial"/>
                      <w:snapToGrid w:val="0"/>
                      <w:color w:val="auto"/>
                      <w:kern w:val="0"/>
                      <w:sz w:val="21"/>
                      <w:szCs w:val="20"/>
                      <w:lang w:val="en-US" w:eastAsia="en-US" w:bidi="ar-SA"/>
                    </w:rPr>
                    <w:t>应急替代主设备，保障生产连续性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6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p>
              </w:tc>
              <w:tc>
                <w:tcPr>
                  <w:tcW w:w="254"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4</w:t>
                  </w:r>
                </w:p>
              </w:tc>
              <w:tc>
                <w:tcPr>
                  <w:tcW w:w="843"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双轴无重力混合机</w:t>
                  </w:r>
                </w:p>
              </w:tc>
              <w:tc>
                <w:tcPr>
                  <w:tcW w:w="1578"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SKZJ4000</w:t>
                  </w:r>
                </w:p>
              </w:tc>
              <w:tc>
                <w:tcPr>
                  <w:tcW w:w="560"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1</w:t>
                  </w:r>
                  <w:r>
                    <w:rPr>
                      <w:rFonts w:hint="default" w:ascii="Times New Roman" w:hAnsi="Times New Roman" w:eastAsia="宋体" w:cs="Arial"/>
                      <w:snapToGrid w:val="0"/>
                      <w:color w:val="auto"/>
                      <w:kern w:val="0"/>
                      <w:sz w:val="21"/>
                      <w:szCs w:val="20"/>
                      <w:lang w:val="en-US" w:eastAsia="zh-CN" w:bidi="ar-SA"/>
                    </w:rPr>
                    <w:t>套</w:t>
                  </w:r>
                </w:p>
              </w:tc>
              <w:tc>
                <w:tcPr>
                  <w:tcW w:w="1401"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default" w:ascii="Times New Roman" w:hAnsi="Times New Roman" w:eastAsia="宋体" w:cs="Arial"/>
                      <w:snapToGrid w:val="0"/>
                      <w:color w:val="auto"/>
                      <w:kern w:val="0"/>
                      <w:sz w:val="21"/>
                      <w:szCs w:val="20"/>
                      <w:lang w:val="en-US" w:eastAsia="en-US" w:bidi="ar-SA"/>
                    </w:rPr>
                    <w:t>双轴反向旋转的桨叶形成失重环境，物料在抛洒、对流、扩散中快速混合，通常粉体混合仅需1</w:t>
                  </w:r>
                  <w:r>
                    <w:rPr>
                      <w:rFonts w:hint="eastAsia" w:ascii="Times New Roman" w:hAnsi="Times New Roman" w:eastAsia="宋体" w:cs="Arial"/>
                      <w:snapToGrid w:val="0"/>
                      <w:color w:val="auto"/>
                      <w:kern w:val="0"/>
                      <w:sz w:val="21"/>
                      <w:szCs w:val="20"/>
                      <w:lang w:val="en-US" w:eastAsia="zh-CN" w:bidi="ar-SA"/>
                    </w:rPr>
                    <w:t>～</w:t>
                  </w:r>
                  <w:r>
                    <w:rPr>
                      <w:rFonts w:hint="default" w:ascii="Times New Roman" w:hAnsi="Times New Roman" w:eastAsia="宋体" w:cs="Arial"/>
                      <w:snapToGrid w:val="0"/>
                      <w:color w:val="auto"/>
                      <w:kern w:val="0"/>
                      <w:sz w:val="21"/>
                      <w:szCs w:val="20"/>
                      <w:lang w:val="en-US" w:eastAsia="en-US" w:bidi="ar-SA"/>
                    </w:rPr>
                    <w:t>3分钟即可完成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4" w:hRule="atLeast"/>
              </w:trPr>
              <w:tc>
                <w:tcPr>
                  <w:tcW w:w="36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p>
              </w:tc>
              <w:tc>
                <w:tcPr>
                  <w:tcW w:w="254"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5</w:t>
                  </w:r>
                </w:p>
              </w:tc>
              <w:tc>
                <w:tcPr>
                  <w:tcW w:w="843"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default" w:ascii="Times New Roman" w:hAnsi="Times New Roman" w:eastAsia="宋体" w:cs="Arial"/>
                      <w:snapToGrid w:val="0"/>
                      <w:color w:val="auto"/>
                      <w:kern w:val="0"/>
                      <w:sz w:val="21"/>
                      <w:szCs w:val="20"/>
                      <w:lang w:val="en-US" w:eastAsia="en-US" w:bidi="ar-SA"/>
                    </w:rPr>
                    <w:t>自动配料系统</w:t>
                  </w:r>
                </w:p>
              </w:tc>
              <w:tc>
                <w:tcPr>
                  <w:tcW w:w="1578"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default" w:ascii="Times New Roman" w:hAnsi="Times New Roman" w:eastAsia="宋体" w:cs="Arial"/>
                      <w:snapToGrid w:val="0"/>
                      <w:color w:val="auto"/>
                      <w:kern w:val="0"/>
                      <w:sz w:val="21"/>
                      <w:szCs w:val="20"/>
                      <w:lang w:val="en-US" w:eastAsia="zh-CN" w:bidi="ar-SA"/>
                    </w:rPr>
                    <w:t>电机：5.5</w:t>
                  </w:r>
                  <w:r>
                    <w:rPr>
                      <w:rFonts w:hint="eastAsia" w:ascii="Times New Roman" w:hAnsi="Times New Roman" w:eastAsia="宋体" w:cs="Arial"/>
                      <w:snapToGrid w:val="0"/>
                      <w:color w:val="auto"/>
                      <w:kern w:val="0"/>
                      <w:sz w:val="21"/>
                      <w:szCs w:val="20"/>
                      <w:lang w:val="en-US" w:eastAsia="zh-CN" w:bidi="ar-SA"/>
                    </w:rPr>
                    <w:t>kW</w:t>
                  </w:r>
                </w:p>
              </w:tc>
              <w:tc>
                <w:tcPr>
                  <w:tcW w:w="560"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zh-CN" w:bidi="ar-SA"/>
                    </w:rPr>
                    <w:t>1套</w:t>
                  </w:r>
                </w:p>
              </w:tc>
              <w:tc>
                <w:tcPr>
                  <w:tcW w:w="1401"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zh-CN" w:bidi="ar-SA"/>
                    </w:rPr>
                    <w:t>自动</w:t>
                  </w:r>
                  <w:r>
                    <w:rPr>
                      <w:rFonts w:hint="default" w:ascii="Times New Roman" w:hAnsi="Times New Roman" w:eastAsia="宋体" w:cs="Arial"/>
                      <w:snapToGrid w:val="0"/>
                      <w:color w:val="auto"/>
                      <w:kern w:val="0"/>
                      <w:sz w:val="21"/>
                      <w:szCs w:val="20"/>
                      <w:lang w:val="en-US" w:eastAsia="en-US" w:bidi="ar-SA"/>
                    </w:rPr>
                    <w:t>计量</w:t>
                  </w:r>
                  <w:r>
                    <w:rPr>
                      <w:rFonts w:hint="eastAsia" w:ascii="Times New Roman" w:hAnsi="Times New Roman" w:eastAsia="宋体" w:cs="Arial"/>
                      <w:snapToGrid w:val="0"/>
                      <w:color w:val="auto"/>
                      <w:kern w:val="0"/>
                      <w:sz w:val="21"/>
                      <w:szCs w:val="20"/>
                      <w:lang w:val="en-US" w:eastAsia="zh-CN" w:bidi="ar-SA"/>
                    </w:rPr>
                    <w:t>配</w:t>
                  </w:r>
                  <w:r>
                    <w:rPr>
                      <w:rFonts w:hint="default" w:ascii="Times New Roman" w:hAnsi="Times New Roman" w:eastAsia="宋体" w:cs="Arial"/>
                      <w:snapToGrid w:val="0"/>
                      <w:color w:val="auto"/>
                      <w:kern w:val="0"/>
                      <w:sz w:val="21"/>
                      <w:szCs w:val="20"/>
                      <w:lang w:val="en-US" w:eastAsia="en-US" w:bidi="ar-SA"/>
                    </w:rPr>
                    <w:t>物料集成自动化控制、精准计量与生产管理的智能化设备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p>
              </w:tc>
              <w:tc>
                <w:tcPr>
                  <w:tcW w:w="254"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6</w:t>
                  </w:r>
                </w:p>
              </w:tc>
              <w:tc>
                <w:tcPr>
                  <w:tcW w:w="843"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主楼成品料仓</w:t>
                  </w:r>
                </w:p>
              </w:tc>
              <w:tc>
                <w:tcPr>
                  <w:tcW w:w="1578"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CP-4000.6</w:t>
                  </w:r>
                </w:p>
              </w:tc>
              <w:tc>
                <w:tcPr>
                  <w:tcW w:w="560" w:type="pct"/>
                  <w:noWrap w:val="0"/>
                  <w:vAlign w:val="center"/>
                </w:tcPr>
                <w:p>
                  <w:pPr>
                    <w:kinsoku w:val="0"/>
                    <w:autoSpaceDE w:val="0"/>
                    <w:autoSpaceDN w:val="0"/>
                    <w:bidi w:val="0"/>
                    <w:adjustRightInd w:val="0"/>
                    <w:snapToGrid w:val="0"/>
                    <w:spacing w:after="0"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1套</w:t>
                  </w:r>
                </w:p>
              </w:tc>
              <w:tc>
                <w:tcPr>
                  <w:tcW w:w="1401"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存放成品及库存管理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rPr>
              <w:tc>
                <w:tcPr>
                  <w:tcW w:w="36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p>
              </w:tc>
              <w:tc>
                <w:tcPr>
                  <w:tcW w:w="254"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7</w:t>
                  </w:r>
                </w:p>
              </w:tc>
              <w:tc>
                <w:tcPr>
                  <w:tcW w:w="843"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板链斗提机</w:t>
                  </w:r>
                </w:p>
              </w:tc>
              <w:tc>
                <w:tcPr>
                  <w:tcW w:w="1578" w:type="pct"/>
                  <w:noWrap w:val="0"/>
                  <w:vAlign w:val="center"/>
                </w:tcPr>
                <w:p>
                  <w:pPr>
                    <w:kinsoku w:val="0"/>
                    <w:autoSpaceDE w:val="0"/>
                    <w:autoSpaceDN w:val="0"/>
                    <w:bidi w:val="0"/>
                    <w:adjustRightInd w:val="0"/>
                    <w:snapToGrid w:val="0"/>
                    <w:spacing w:after="0"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N30</w:t>
                  </w:r>
                </w:p>
              </w:tc>
              <w:tc>
                <w:tcPr>
                  <w:tcW w:w="560" w:type="pct"/>
                  <w:noWrap w:val="0"/>
                  <w:vAlign w:val="center"/>
                </w:tcPr>
                <w:p>
                  <w:pPr>
                    <w:kinsoku w:val="0"/>
                    <w:autoSpaceDE w:val="0"/>
                    <w:autoSpaceDN w:val="0"/>
                    <w:bidi w:val="0"/>
                    <w:adjustRightInd w:val="0"/>
                    <w:snapToGrid w:val="0"/>
                    <w:spacing w:after="0"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2套</w:t>
                  </w:r>
                </w:p>
              </w:tc>
              <w:tc>
                <w:tcPr>
                  <w:tcW w:w="1401"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default" w:ascii="Times New Roman" w:hAnsi="Times New Roman" w:eastAsia="宋体" w:cs="Arial"/>
                      <w:snapToGrid w:val="0"/>
                      <w:color w:val="auto"/>
                      <w:kern w:val="0"/>
                      <w:sz w:val="21"/>
                      <w:szCs w:val="20"/>
                      <w:lang w:val="en-US" w:eastAsia="en-US" w:bidi="ar-SA"/>
                    </w:rPr>
                    <w:t>提升各种</w:t>
                  </w:r>
                  <w:r>
                    <w:rPr>
                      <w:rFonts w:hint="eastAsia" w:ascii="Times New Roman" w:hAnsi="Times New Roman" w:eastAsia="宋体" w:cs="Arial"/>
                      <w:snapToGrid w:val="0"/>
                      <w:color w:val="auto"/>
                      <w:kern w:val="0"/>
                      <w:sz w:val="21"/>
                      <w:szCs w:val="20"/>
                      <w:lang w:val="en-US" w:eastAsia="zh-CN" w:bidi="ar-SA"/>
                    </w:rPr>
                    <w:t>原材料</w:t>
                  </w:r>
                  <w:r>
                    <w:rPr>
                      <w:rFonts w:hint="default" w:ascii="Times New Roman" w:hAnsi="Times New Roman" w:eastAsia="宋体" w:cs="Arial"/>
                      <w:snapToGrid w:val="0"/>
                      <w:color w:val="auto"/>
                      <w:kern w:val="0"/>
                      <w:sz w:val="21"/>
                      <w:szCs w:val="20"/>
                      <w:lang w:val="en-US" w:eastAsia="en-US" w:bidi="ar-SA"/>
                    </w:rPr>
                    <w:t>原料储罐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6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p>
              </w:tc>
              <w:tc>
                <w:tcPr>
                  <w:tcW w:w="254" w:type="pct"/>
                  <w:noWrap w:val="0"/>
                  <w:vAlign w:val="center"/>
                </w:tcPr>
                <w:p>
                  <w:pPr>
                    <w:kinsoku w:val="0"/>
                    <w:autoSpaceDE w:val="0"/>
                    <w:autoSpaceDN w:val="0"/>
                    <w:bidi w:val="0"/>
                    <w:adjustRightInd w:val="0"/>
                    <w:snapToGrid w:val="0"/>
                    <w:spacing w:after="0"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8</w:t>
                  </w:r>
                </w:p>
              </w:tc>
              <w:tc>
                <w:tcPr>
                  <w:tcW w:w="843"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zh-CN" w:bidi="ar-SA"/>
                    </w:rPr>
                    <w:t>粉料</w:t>
                  </w:r>
                  <w:r>
                    <w:rPr>
                      <w:rFonts w:hint="default" w:ascii="Times New Roman" w:hAnsi="Times New Roman" w:eastAsia="宋体" w:cs="Arial"/>
                      <w:snapToGrid w:val="0"/>
                      <w:color w:val="auto"/>
                      <w:kern w:val="0"/>
                      <w:sz w:val="21"/>
                      <w:szCs w:val="20"/>
                      <w:lang w:val="zh-CN" w:eastAsia="en-US" w:bidi="ar-SA"/>
                    </w:rPr>
                    <w:t>输送螺旋机</w:t>
                  </w:r>
                </w:p>
              </w:tc>
              <w:tc>
                <w:tcPr>
                  <w:tcW w:w="1578"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LXS-219-7000</w:t>
                  </w:r>
                </w:p>
              </w:tc>
              <w:tc>
                <w:tcPr>
                  <w:tcW w:w="560"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zh-CN" w:bidi="ar-SA"/>
                    </w:rPr>
                    <w:t>2套</w:t>
                  </w:r>
                </w:p>
              </w:tc>
              <w:tc>
                <w:tcPr>
                  <w:tcW w:w="1401"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精准物料输送与控制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p>
              </w:tc>
              <w:tc>
                <w:tcPr>
                  <w:tcW w:w="254"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9</w:t>
                  </w:r>
                </w:p>
              </w:tc>
              <w:tc>
                <w:tcPr>
                  <w:tcW w:w="843"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zh-CN" w:bidi="ar-SA"/>
                    </w:rPr>
                    <w:t>砂</w:t>
                  </w:r>
                  <w:r>
                    <w:rPr>
                      <w:rFonts w:hint="default" w:ascii="Times New Roman" w:hAnsi="Times New Roman" w:eastAsia="宋体" w:cs="Arial"/>
                      <w:snapToGrid w:val="0"/>
                      <w:color w:val="auto"/>
                      <w:kern w:val="0"/>
                      <w:sz w:val="21"/>
                      <w:szCs w:val="20"/>
                      <w:lang w:val="zh-CN" w:eastAsia="en-US" w:bidi="ar-SA"/>
                    </w:rPr>
                    <w:t>输送螺旋机</w:t>
                  </w:r>
                </w:p>
              </w:tc>
              <w:tc>
                <w:tcPr>
                  <w:tcW w:w="1578" w:type="pct"/>
                  <w:noWrap w:val="0"/>
                  <w:vAlign w:val="center"/>
                </w:tcPr>
                <w:p>
                  <w:pPr>
                    <w:kinsoku w:val="0"/>
                    <w:autoSpaceDE w:val="0"/>
                    <w:autoSpaceDN w:val="0"/>
                    <w:bidi w:val="0"/>
                    <w:adjustRightInd w:val="0"/>
                    <w:snapToGrid w:val="0"/>
                    <w:spacing w:after="0"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LXS-168-7000</w:t>
                  </w:r>
                </w:p>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（4000）</w:t>
                  </w:r>
                </w:p>
              </w:tc>
              <w:tc>
                <w:tcPr>
                  <w:tcW w:w="560"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zh-CN" w:bidi="ar-SA"/>
                    </w:rPr>
                    <w:t>3套</w:t>
                  </w:r>
                </w:p>
              </w:tc>
              <w:tc>
                <w:tcPr>
                  <w:tcW w:w="1401"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zh-CN" w:bidi="ar-SA"/>
                    </w:rPr>
                    <w:t>精准物料输送与控制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p>
              </w:tc>
              <w:tc>
                <w:tcPr>
                  <w:tcW w:w="254"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10</w:t>
                  </w:r>
                </w:p>
              </w:tc>
              <w:tc>
                <w:tcPr>
                  <w:tcW w:w="843"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原材料储料仓</w:t>
                  </w:r>
                </w:p>
              </w:tc>
              <w:tc>
                <w:tcPr>
                  <w:tcW w:w="1578"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YLCF-65</w:t>
                  </w:r>
                </w:p>
              </w:tc>
              <w:tc>
                <w:tcPr>
                  <w:tcW w:w="560"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zh-CN" w:bidi="ar-SA"/>
                    </w:rPr>
                    <w:t>3套</w:t>
                  </w:r>
                </w:p>
              </w:tc>
              <w:tc>
                <w:tcPr>
                  <w:tcW w:w="1401"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存放原料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6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p>
              </w:tc>
              <w:tc>
                <w:tcPr>
                  <w:tcW w:w="254"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11</w:t>
                  </w:r>
                </w:p>
              </w:tc>
              <w:tc>
                <w:tcPr>
                  <w:tcW w:w="843"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脉冲除尘器</w:t>
                  </w:r>
                </w:p>
              </w:tc>
              <w:tc>
                <w:tcPr>
                  <w:tcW w:w="1578" w:type="pct"/>
                  <w:noWrap w:val="0"/>
                  <w:vAlign w:val="center"/>
                </w:tcPr>
                <w:p>
                  <w:pPr>
                    <w:kinsoku w:val="0"/>
                    <w:autoSpaceDE w:val="0"/>
                    <w:autoSpaceDN w:val="0"/>
                    <w:bidi w:val="0"/>
                    <w:adjustRightInd w:val="0"/>
                    <w:snapToGrid w:val="0"/>
                    <w:spacing w:after="0"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CQ-96</w:t>
                  </w:r>
                </w:p>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（24）</w:t>
                  </w:r>
                </w:p>
              </w:tc>
              <w:tc>
                <w:tcPr>
                  <w:tcW w:w="560"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zh-CN" w:bidi="ar-SA"/>
                    </w:rPr>
                    <w:t>3套</w:t>
                  </w:r>
                </w:p>
              </w:tc>
              <w:tc>
                <w:tcPr>
                  <w:tcW w:w="1401"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高级过滤与粉尘分离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6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p>
              </w:tc>
              <w:tc>
                <w:tcPr>
                  <w:tcW w:w="254"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12</w:t>
                  </w:r>
                </w:p>
              </w:tc>
              <w:tc>
                <w:tcPr>
                  <w:tcW w:w="843"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全自动控制系统</w:t>
                  </w:r>
                </w:p>
              </w:tc>
              <w:tc>
                <w:tcPr>
                  <w:tcW w:w="1578"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PLC品牌西门子</w:t>
                  </w:r>
                </w:p>
              </w:tc>
              <w:tc>
                <w:tcPr>
                  <w:tcW w:w="560"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1套</w:t>
                  </w:r>
                </w:p>
              </w:tc>
              <w:tc>
                <w:tcPr>
                  <w:tcW w:w="1401" w:type="pct"/>
                  <w:noWrap w:val="0"/>
                  <w:vAlign w:val="center"/>
                </w:tcPr>
                <w:p>
                  <w:pPr>
                    <w:kinsoku w:val="0"/>
                    <w:autoSpaceDE w:val="0"/>
                    <w:autoSpaceDN w:val="0"/>
                    <w:bidi w:val="0"/>
                    <w:adjustRightInd w:val="0"/>
                    <w:snapToGrid w:val="0"/>
                    <w:spacing w:after="0"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p>
              </w:tc>
              <w:tc>
                <w:tcPr>
                  <w:tcW w:w="254"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13</w:t>
                  </w:r>
                </w:p>
              </w:tc>
              <w:tc>
                <w:tcPr>
                  <w:tcW w:w="843"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电缆桥架</w:t>
                  </w:r>
                </w:p>
              </w:tc>
              <w:tc>
                <w:tcPr>
                  <w:tcW w:w="1578" w:type="pct"/>
                  <w:noWrap w:val="0"/>
                  <w:vAlign w:val="center"/>
                </w:tcPr>
                <w:p>
                  <w:pPr>
                    <w:kinsoku w:val="0"/>
                    <w:autoSpaceDE w:val="0"/>
                    <w:autoSpaceDN w:val="0"/>
                    <w:bidi w:val="0"/>
                    <w:adjustRightInd w:val="0"/>
                    <w:snapToGrid w:val="0"/>
                    <w:spacing w:after="0"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w:t>
                  </w:r>
                </w:p>
              </w:tc>
              <w:tc>
                <w:tcPr>
                  <w:tcW w:w="560"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zh-CN" w:bidi="ar-SA"/>
                    </w:rPr>
                    <w:t>1套</w:t>
                  </w:r>
                </w:p>
              </w:tc>
              <w:tc>
                <w:tcPr>
                  <w:tcW w:w="1401"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default" w:ascii="Times New Roman" w:hAnsi="Times New Roman" w:eastAsia="宋体" w:cs="Arial"/>
                      <w:snapToGrid w:val="0"/>
                      <w:color w:val="auto"/>
                      <w:kern w:val="0"/>
                      <w:sz w:val="21"/>
                      <w:szCs w:val="20"/>
                      <w:lang w:val="en-US" w:eastAsia="en-US" w:bidi="ar-SA"/>
                    </w:rPr>
                    <w:t>以便运输方便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7" w:hRule="atLeast"/>
              </w:trPr>
              <w:tc>
                <w:tcPr>
                  <w:tcW w:w="361" w:type="pct"/>
                  <w:vMerge w:val="restart"/>
                  <w:noWrap w:val="0"/>
                  <w:vAlign w:val="center"/>
                </w:tcPr>
                <w:p>
                  <w:pPr>
                    <w:kinsoku w:val="0"/>
                    <w:autoSpaceDE w:val="0"/>
                    <w:autoSpaceDN w:val="0"/>
                    <w:bidi w:val="0"/>
                    <w:adjustRightInd w:val="0"/>
                    <w:snapToGrid w:val="0"/>
                    <w:spacing w:after="0"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配套设施</w:t>
                  </w:r>
                </w:p>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p>
              </w:tc>
              <w:tc>
                <w:tcPr>
                  <w:tcW w:w="254"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1</w:t>
                  </w:r>
                </w:p>
              </w:tc>
              <w:tc>
                <w:tcPr>
                  <w:tcW w:w="843" w:type="pct"/>
                  <w:noWrap w:val="0"/>
                  <w:vAlign w:val="center"/>
                </w:tcPr>
                <w:p>
                  <w:pPr>
                    <w:kinsoku w:val="0"/>
                    <w:autoSpaceDE w:val="0"/>
                    <w:autoSpaceDN w:val="0"/>
                    <w:bidi w:val="0"/>
                    <w:adjustRightInd w:val="0"/>
                    <w:snapToGrid w:val="0"/>
                    <w:spacing w:after="0"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RS超声波阀口</w:t>
                  </w:r>
                </w:p>
                <w:p>
                  <w:pPr>
                    <w:kinsoku w:val="0"/>
                    <w:autoSpaceDE w:val="0"/>
                    <w:autoSpaceDN w:val="0"/>
                    <w:bidi w:val="0"/>
                    <w:adjustRightInd w:val="0"/>
                    <w:snapToGrid w:val="0"/>
                    <w:spacing w:after="0"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袋包装机</w:t>
                  </w:r>
                </w:p>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–QFB215</w:t>
                  </w:r>
                </w:p>
              </w:tc>
              <w:tc>
                <w:tcPr>
                  <w:tcW w:w="1578"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设备尺寸：长1800mm宽700mm高2000mm，设备未抬高情况下，料仓出口理想高度为2150mm</w:t>
                  </w:r>
                </w:p>
              </w:tc>
              <w:tc>
                <w:tcPr>
                  <w:tcW w:w="560"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6台</w:t>
                  </w:r>
                </w:p>
              </w:tc>
              <w:tc>
                <w:tcPr>
                  <w:tcW w:w="1401" w:type="pct"/>
                  <w:vMerge w:val="restar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保证每包重量误差在±200g左右，出料顺畅，各部件运行不损坏包装袋，超声波封口稳定。在增加除尘设备后能有效减少灰尘飞扬。HMI操作界面智能。接料平台上下调整采用丝杆手动调节，方便操作员大包到小包之间的换型。内胀套采用精密调压阀控制气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p>
              </w:tc>
              <w:tc>
                <w:tcPr>
                  <w:tcW w:w="254"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2</w:t>
                  </w:r>
                </w:p>
              </w:tc>
              <w:tc>
                <w:tcPr>
                  <w:tcW w:w="843" w:type="pct"/>
                  <w:noWrap w:val="0"/>
                  <w:vAlign w:val="center"/>
                </w:tcPr>
                <w:p>
                  <w:pPr>
                    <w:kinsoku w:val="0"/>
                    <w:autoSpaceDE w:val="0"/>
                    <w:autoSpaceDN w:val="0"/>
                    <w:bidi w:val="0"/>
                    <w:adjustRightInd w:val="0"/>
                    <w:snapToGrid w:val="0"/>
                    <w:spacing w:after="0"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RS袋装接料输</w:t>
                  </w:r>
                </w:p>
                <w:p>
                  <w:pPr>
                    <w:kinsoku w:val="0"/>
                    <w:autoSpaceDE w:val="0"/>
                    <w:autoSpaceDN w:val="0"/>
                    <w:bidi w:val="0"/>
                    <w:adjustRightInd w:val="0"/>
                    <w:snapToGrid w:val="0"/>
                    <w:spacing w:after="0"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ascii="Times New Roman" w:hAnsi="Times New Roman" w:eastAsia="宋体" w:cs="Arial"/>
                      <w:snapToGrid w:val="0"/>
                      <w:color w:val="auto"/>
                      <w:kern w:val="0"/>
                      <w:sz w:val="21"/>
                      <w:szCs w:val="20"/>
                      <w:lang w:val="en-US" w:eastAsia="en-US" w:bidi="ar-SA"/>
                    </w:rPr>
                    <w:t>送线</w:t>
                  </w:r>
                </w:p>
              </w:tc>
              <w:tc>
                <w:tcPr>
                  <w:tcW w:w="1578"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ascii="Times New Roman" w:hAnsi="Times New Roman" w:eastAsia="宋体" w:cs="Arial"/>
                      <w:snapToGrid w:val="0"/>
                      <w:color w:val="auto"/>
                      <w:kern w:val="0"/>
                      <w:sz w:val="21"/>
                      <w:szCs w:val="20"/>
                      <w:lang w:val="en-US" w:eastAsia="en-US" w:bidi="ar-SA"/>
                    </w:rPr>
                    <w:t>RSZNJL–063–30–71B14–1100W–L</w:t>
                  </w:r>
                </w:p>
              </w:tc>
              <w:tc>
                <w:tcPr>
                  <w:tcW w:w="560"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6台</w:t>
                  </w:r>
                </w:p>
              </w:tc>
              <w:tc>
                <w:tcPr>
                  <w:tcW w:w="140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p>
              </w:tc>
              <w:tc>
                <w:tcPr>
                  <w:tcW w:w="254"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3</w:t>
                  </w:r>
                </w:p>
              </w:tc>
              <w:tc>
                <w:tcPr>
                  <w:tcW w:w="843" w:type="pct"/>
                  <w:noWrap w:val="0"/>
                  <w:vAlign w:val="center"/>
                </w:tcPr>
                <w:p>
                  <w:pPr>
                    <w:kinsoku w:val="0"/>
                    <w:autoSpaceDE w:val="0"/>
                    <w:autoSpaceDN w:val="0"/>
                    <w:bidi w:val="0"/>
                    <w:adjustRightInd w:val="0"/>
                    <w:snapToGrid w:val="0"/>
                    <w:spacing w:after="0"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RS袋装低转弯</w:t>
                  </w:r>
                </w:p>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输送线</w:t>
                  </w:r>
                </w:p>
              </w:tc>
              <w:tc>
                <w:tcPr>
                  <w:tcW w:w="1578"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ascii="Times New Roman" w:hAnsi="Times New Roman" w:eastAsia="宋体" w:cs="Arial"/>
                      <w:snapToGrid w:val="0"/>
                      <w:color w:val="auto"/>
                      <w:kern w:val="0"/>
                      <w:sz w:val="21"/>
                      <w:szCs w:val="20"/>
                      <w:lang w:val="en-US" w:eastAsia="en-US" w:bidi="ar-SA"/>
                    </w:rPr>
                    <w:t>RSZNZW–050–15–80B14–750W–L</w:t>
                  </w:r>
                </w:p>
              </w:tc>
              <w:tc>
                <w:tcPr>
                  <w:tcW w:w="560"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zh-CN" w:bidi="ar-SA"/>
                    </w:rPr>
                    <w:t>1</w:t>
                  </w:r>
                  <w:r>
                    <w:rPr>
                      <w:rFonts w:hint="default" w:ascii="Times New Roman" w:hAnsi="Times New Roman" w:eastAsia="宋体" w:cs="Arial"/>
                      <w:snapToGrid w:val="0"/>
                      <w:color w:val="auto"/>
                      <w:kern w:val="0"/>
                      <w:sz w:val="21"/>
                      <w:szCs w:val="20"/>
                      <w:lang w:val="en-US" w:eastAsia="en-US" w:bidi="ar-SA"/>
                    </w:rPr>
                    <w:t>台</w:t>
                  </w:r>
                </w:p>
              </w:tc>
              <w:tc>
                <w:tcPr>
                  <w:tcW w:w="140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6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p>
              </w:tc>
              <w:tc>
                <w:tcPr>
                  <w:tcW w:w="254"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4</w:t>
                  </w:r>
                </w:p>
              </w:tc>
              <w:tc>
                <w:tcPr>
                  <w:tcW w:w="843" w:type="pct"/>
                  <w:noWrap w:val="0"/>
                  <w:vAlign w:val="center"/>
                </w:tcPr>
                <w:p>
                  <w:pPr>
                    <w:kinsoku w:val="0"/>
                    <w:autoSpaceDE w:val="0"/>
                    <w:autoSpaceDN w:val="0"/>
                    <w:bidi w:val="0"/>
                    <w:adjustRightInd w:val="0"/>
                    <w:snapToGrid w:val="0"/>
                    <w:spacing w:after="0"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RSQ自动爬坡</w:t>
                  </w:r>
                </w:p>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ascii="Times New Roman" w:hAnsi="Times New Roman" w:eastAsia="宋体" w:cs="Arial"/>
                      <w:snapToGrid w:val="0"/>
                      <w:color w:val="auto"/>
                      <w:kern w:val="0"/>
                      <w:sz w:val="21"/>
                      <w:szCs w:val="20"/>
                      <w:lang w:val="en-US" w:eastAsia="en-US" w:bidi="ar-SA"/>
                    </w:rPr>
                    <w:t>输送线</w:t>
                  </w:r>
                </w:p>
              </w:tc>
              <w:tc>
                <w:tcPr>
                  <w:tcW w:w="1578"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RSZNPP–050–30–80B14–750W–L</w:t>
                  </w:r>
                </w:p>
              </w:tc>
              <w:tc>
                <w:tcPr>
                  <w:tcW w:w="560"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default" w:ascii="Times New Roman" w:hAnsi="Times New Roman" w:eastAsia="宋体" w:cs="Arial"/>
                      <w:snapToGrid w:val="0"/>
                      <w:color w:val="auto"/>
                      <w:kern w:val="0"/>
                      <w:sz w:val="21"/>
                      <w:szCs w:val="20"/>
                      <w:lang w:val="en-US" w:eastAsia="zh-CN" w:bidi="ar-SA"/>
                    </w:rPr>
                    <w:t>1套</w:t>
                  </w:r>
                </w:p>
              </w:tc>
              <w:tc>
                <w:tcPr>
                  <w:tcW w:w="140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6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p>
              </w:tc>
              <w:tc>
                <w:tcPr>
                  <w:tcW w:w="254"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5</w:t>
                  </w:r>
                </w:p>
              </w:tc>
              <w:tc>
                <w:tcPr>
                  <w:tcW w:w="843" w:type="pct"/>
                  <w:noWrap w:val="0"/>
                  <w:vAlign w:val="center"/>
                </w:tcPr>
                <w:p>
                  <w:pPr>
                    <w:kinsoku w:val="0"/>
                    <w:autoSpaceDE w:val="0"/>
                    <w:autoSpaceDN w:val="0"/>
                    <w:bidi w:val="0"/>
                    <w:adjustRightInd w:val="0"/>
                    <w:snapToGrid w:val="0"/>
                    <w:spacing w:after="0"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RS自动缓存输</w:t>
                  </w:r>
                </w:p>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ascii="Times New Roman" w:hAnsi="Times New Roman" w:eastAsia="宋体" w:cs="Arial"/>
                      <w:snapToGrid w:val="0"/>
                      <w:color w:val="auto"/>
                      <w:kern w:val="0"/>
                      <w:sz w:val="21"/>
                      <w:szCs w:val="20"/>
                      <w:lang w:val="en-US" w:eastAsia="en-US" w:bidi="ar-SA"/>
                    </w:rPr>
                    <w:t>送线</w:t>
                  </w:r>
                </w:p>
              </w:tc>
              <w:tc>
                <w:tcPr>
                  <w:tcW w:w="1578"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RSZNHC–050–25–80B14–750W–L</w:t>
                  </w:r>
                </w:p>
              </w:tc>
              <w:tc>
                <w:tcPr>
                  <w:tcW w:w="560"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default" w:ascii="Times New Roman" w:hAnsi="Times New Roman" w:eastAsia="宋体" w:cs="Arial"/>
                      <w:snapToGrid w:val="0"/>
                      <w:color w:val="auto"/>
                      <w:kern w:val="0"/>
                      <w:sz w:val="21"/>
                      <w:szCs w:val="20"/>
                      <w:lang w:val="en-US" w:eastAsia="zh-CN" w:bidi="ar-SA"/>
                    </w:rPr>
                    <w:t>1套</w:t>
                  </w:r>
                </w:p>
              </w:tc>
              <w:tc>
                <w:tcPr>
                  <w:tcW w:w="140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p>
              </w:tc>
              <w:tc>
                <w:tcPr>
                  <w:tcW w:w="254"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6</w:t>
                  </w:r>
                </w:p>
              </w:tc>
              <w:tc>
                <w:tcPr>
                  <w:tcW w:w="843"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RSQ自动袋装垛码取料位（单抓）</w:t>
                  </w:r>
                </w:p>
              </w:tc>
              <w:tc>
                <w:tcPr>
                  <w:tcW w:w="1578"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ascii="Times New Roman" w:hAnsi="Times New Roman" w:eastAsia="宋体" w:cs="Arial"/>
                      <w:snapToGrid w:val="0"/>
                      <w:color w:val="auto"/>
                      <w:kern w:val="0"/>
                      <w:sz w:val="21"/>
                      <w:szCs w:val="20"/>
                      <w:lang w:val="en-US" w:eastAsia="en-US" w:bidi="ar-SA"/>
                    </w:rPr>
                    <w:t>RSZNZQ–28–750W–10–S–L</w:t>
                  </w:r>
                </w:p>
              </w:tc>
              <w:tc>
                <w:tcPr>
                  <w:tcW w:w="560"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default" w:ascii="Times New Roman" w:hAnsi="Times New Roman" w:eastAsia="宋体" w:cs="Arial"/>
                      <w:snapToGrid w:val="0"/>
                      <w:color w:val="auto"/>
                      <w:kern w:val="0"/>
                      <w:sz w:val="21"/>
                      <w:szCs w:val="20"/>
                      <w:lang w:val="en-US" w:eastAsia="en-US" w:bidi="ar-SA"/>
                    </w:rPr>
                    <w:t>1套</w:t>
                  </w:r>
                </w:p>
              </w:tc>
              <w:tc>
                <w:tcPr>
                  <w:tcW w:w="140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p>
              </w:tc>
              <w:tc>
                <w:tcPr>
                  <w:tcW w:w="254" w:type="pct"/>
                  <w:shd w:val="clear" w:color="auto" w:fill="auto"/>
                  <w:noWrap w:val="0"/>
                  <w:vAlign w:val="center"/>
                </w:tcPr>
                <w:p>
                  <w:pPr>
                    <w:kinsoku w:val="0"/>
                    <w:autoSpaceDE w:val="0"/>
                    <w:autoSpaceDN w:val="0"/>
                    <w:bidi w:val="0"/>
                    <w:adjustRightInd w:val="0"/>
                    <w:snapToGrid w:val="0"/>
                    <w:spacing w:after="0"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7</w:t>
                  </w:r>
                </w:p>
              </w:tc>
              <w:tc>
                <w:tcPr>
                  <w:tcW w:w="843" w:type="pct"/>
                  <w:shd w:val="clear" w:color="auto" w:fill="auto"/>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ascii="Times New Roman" w:hAnsi="Times New Roman" w:eastAsia="宋体" w:cs="Arial"/>
                      <w:snapToGrid w:val="0"/>
                      <w:color w:val="auto"/>
                      <w:kern w:val="0"/>
                      <w:sz w:val="21"/>
                      <w:szCs w:val="20"/>
                      <w:lang w:val="en-US" w:eastAsia="en-US" w:bidi="ar-SA"/>
                    </w:rPr>
                    <w:t>RSQ自动垛码设备</w:t>
                  </w:r>
                </w:p>
              </w:tc>
              <w:tc>
                <w:tcPr>
                  <w:tcW w:w="1578" w:type="pct"/>
                  <w:shd w:val="clear" w:color="auto" w:fill="auto"/>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ascii="Times New Roman" w:hAnsi="Times New Roman" w:eastAsia="宋体" w:cs="Arial"/>
                      <w:snapToGrid w:val="0"/>
                      <w:color w:val="auto"/>
                      <w:kern w:val="0"/>
                      <w:sz w:val="21"/>
                      <w:szCs w:val="20"/>
                      <w:lang w:val="en-US" w:eastAsia="en-US" w:bidi="ar-SA"/>
                    </w:rPr>
                    <w:t>ABB460-110</w:t>
                  </w:r>
                </w:p>
              </w:tc>
              <w:tc>
                <w:tcPr>
                  <w:tcW w:w="560" w:type="pct"/>
                  <w:shd w:val="clear" w:color="auto" w:fill="auto"/>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1套</w:t>
                  </w:r>
                </w:p>
              </w:tc>
              <w:tc>
                <w:tcPr>
                  <w:tcW w:w="140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6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p>
              </w:tc>
              <w:tc>
                <w:tcPr>
                  <w:tcW w:w="254"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8</w:t>
                  </w:r>
                </w:p>
              </w:tc>
              <w:tc>
                <w:tcPr>
                  <w:tcW w:w="843"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ascii="Times New Roman" w:hAnsi="Times New Roman" w:eastAsia="宋体" w:cs="Arial"/>
                      <w:snapToGrid w:val="0"/>
                      <w:color w:val="auto"/>
                      <w:kern w:val="0"/>
                      <w:sz w:val="21"/>
                      <w:szCs w:val="20"/>
                      <w:lang w:val="en-US" w:eastAsia="en-US" w:bidi="ar-SA"/>
                    </w:rPr>
                    <w:t>RSQ自动垛码设备抓手（单抓）</w:t>
                  </w:r>
                </w:p>
              </w:tc>
              <w:tc>
                <w:tcPr>
                  <w:tcW w:w="1578" w:type="pct"/>
                  <w:noWrap w:val="0"/>
                  <w:vAlign w:val="center"/>
                </w:tcPr>
                <w:p>
                  <w:pPr>
                    <w:kinsoku w:val="0"/>
                    <w:autoSpaceDE w:val="0"/>
                    <w:autoSpaceDN w:val="0"/>
                    <w:bidi w:val="0"/>
                    <w:adjustRightInd w:val="0"/>
                    <w:snapToGrid w:val="0"/>
                    <w:spacing w:after="0"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抓手气缸规格：SMC–CG1UA63–75Z</w:t>
                  </w:r>
                </w:p>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ascii="Times New Roman" w:hAnsi="Times New Roman" w:eastAsia="宋体" w:cs="Arial"/>
                      <w:snapToGrid w:val="0"/>
                      <w:color w:val="auto"/>
                      <w:kern w:val="0"/>
                      <w:sz w:val="21"/>
                      <w:szCs w:val="20"/>
                      <w:lang w:val="en-US" w:eastAsia="en-US" w:bidi="ar-SA"/>
                    </w:rPr>
                    <w:t>压包气缸规格：SMC–MGPM25–75Z</w:t>
                  </w:r>
                </w:p>
              </w:tc>
              <w:tc>
                <w:tcPr>
                  <w:tcW w:w="560"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1套</w:t>
                  </w:r>
                </w:p>
              </w:tc>
              <w:tc>
                <w:tcPr>
                  <w:tcW w:w="1401"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zh-CN" w:eastAsia="en-US" w:bidi="ar-SA"/>
                    </w:rPr>
                  </w:pPr>
                  <w:r>
                    <w:rPr>
                      <w:rFonts w:ascii="Times New Roman" w:hAnsi="Times New Roman" w:eastAsia="宋体" w:cs="Arial"/>
                      <w:snapToGrid w:val="0"/>
                      <w:color w:val="auto"/>
                      <w:kern w:val="0"/>
                      <w:sz w:val="21"/>
                      <w:szCs w:val="20"/>
                      <w:lang w:val="en-US" w:eastAsia="en-US" w:bidi="ar-SA"/>
                    </w:rPr>
                    <w:t>抓手带有整形功能，可实现同步抓取放料工作，垛码垛型整齐不变形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p>
              </w:tc>
              <w:tc>
                <w:tcPr>
                  <w:tcW w:w="254"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9</w:t>
                  </w:r>
                </w:p>
              </w:tc>
              <w:tc>
                <w:tcPr>
                  <w:tcW w:w="843"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ascii="Times New Roman" w:hAnsi="Times New Roman" w:eastAsia="宋体" w:cs="Arial"/>
                      <w:snapToGrid w:val="0"/>
                      <w:color w:val="auto"/>
                      <w:kern w:val="0"/>
                      <w:sz w:val="21"/>
                      <w:szCs w:val="20"/>
                      <w:lang w:val="en-US" w:eastAsia="en-US" w:bidi="ar-SA"/>
                    </w:rPr>
                    <w:t>安全护栏</w:t>
                  </w:r>
                </w:p>
              </w:tc>
              <w:tc>
                <w:tcPr>
                  <w:tcW w:w="1578" w:type="pct"/>
                  <w:noWrap w:val="0"/>
                  <w:vAlign w:val="center"/>
                </w:tcPr>
                <w:p>
                  <w:pPr>
                    <w:kinsoku w:val="0"/>
                    <w:autoSpaceDE w:val="0"/>
                    <w:autoSpaceDN w:val="0"/>
                    <w:bidi w:val="0"/>
                    <w:adjustRightInd w:val="0"/>
                    <w:snapToGrid w:val="0"/>
                    <w:spacing w:after="0"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ascii="Times New Roman" w:hAnsi="Times New Roman" w:eastAsia="宋体" w:cs="Arial"/>
                      <w:snapToGrid w:val="0"/>
                      <w:color w:val="auto"/>
                      <w:kern w:val="0"/>
                      <w:sz w:val="21"/>
                      <w:szCs w:val="20"/>
                      <w:lang w:val="en-US" w:eastAsia="en-US" w:bidi="ar-SA"/>
                    </w:rPr>
                    <w:t>尺</w:t>
                  </w:r>
                  <w:r>
                    <w:rPr>
                      <w:rFonts w:hint="eastAsia" w:ascii="Times New Roman" w:hAnsi="Times New Roman" w:eastAsia="宋体" w:cs="Arial"/>
                      <w:snapToGrid w:val="0"/>
                      <w:color w:val="auto"/>
                      <w:kern w:val="0"/>
                      <w:sz w:val="21"/>
                      <w:szCs w:val="20"/>
                      <w:lang w:val="en-US" w:eastAsia="zh-CN" w:bidi="ar-SA"/>
                    </w:rPr>
                    <w:t>寸高度</w:t>
                  </w:r>
                  <w:r>
                    <w:rPr>
                      <w:rFonts w:ascii="Times New Roman" w:hAnsi="Times New Roman" w:eastAsia="宋体" w:cs="Arial"/>
                      <w:snapToGrid w:val="0"/>
                      <w:color w:val="auto"/>
                      <w:kern w:val="0"/>
                      <w:sz w:val="21"/>
                      <w:szCs w:val="20"/>
                      <w:lang w:val="en-US" w:eastAsia="en-US" w:bidi="ar-SA"/>
                    </w:rPr>
                    <w:t>≥1600mm根据现场情况定制护栏规格：方钢防护，警示黄色喷塑立柱规格：50*50碳钢焊接，警示黄色安全光栅规格：≥500mm</w:t>
                  </w:r>
                </w:p>
              </w:tc>
              <w:tc>
                <w:tcPr>
                  <w:tcW w:w="560" w:type="pct"/>
                  <w:shd w:val="clear" w:color="auto" w:fill="auto"/>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1套</w:t>
                  </w:r>
                </w:p>
              </w:tc>
              <w:tc>
                <w:tcPr>
                  <w:tcW w:w="1401" w:type="pct"/>
                  <w:noWrap w:val="0"/>
                  <w:vAlign w:val="center"/>
                </w:tcPr>
                <w:p>
                  <w:pPr>
                    <w:kinsoku w:val="0"/>
                    <w:autoSpaceDE w:val="0"/>
                    <w:autoSpaceDN w:val="0"/>
                    <w:bidi w:val="0"/>
                    <w:adjustRightInd w:val="0"/>
                    <w:snapToGrid w:val="0"/>
                    <w:spacing w:after="0"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p>
              </w:tc>
              <w:tc>
                <w:tcPr>
                  <w:tcW w:w="254"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10</w:t>
                  </w:r>
                </w:p>
              </w:tc>
              <w:tc>
                <w:tcPr>
                  <w:tcW w:w="843"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ascii="Times New Roman" w:hAnsi="Times New Roman" w:eastAsia="宋体" w:cs="Arial"/>
                      <w:snapToGrid w:val="0"/>
                      <w:color w:val="auto"/>
                      <w:kern w:val="0"/>
                      <w:sz w:val="21"/>
                      <w:szCs w:val="20"/>
                      <w:lang w:val="en-US" w:eastAsia="en-US" w:bidi="ar-SA"/>
                    </w:rPr>
                    <w:t>机器人底座</w:t>
                  </w:r>
                </w:p>
              </w:tc>
              <w:tc>
                <w:tcPr>
                  <w:tcW w:w="1578" w:type="pct"/>
                  <w:noWrap w:val="0"/>
                  <w:vAlign w:val="center"/>
                </w:tcPr>
                <w:p>
                  <w:pPr>
                    <w:kinsoku w:val="0"/>
                    <w:autoSpaceDE w:val="0"/>
                    <w:autoSpaceDN w:val="0"/>
                    <w:bidi w:val="0"/>
                    <w:adjustRightInd w:val="0"/>
                    <w:snapToGrid w:val="0"/>
                    <w:spacing w:after="0"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上下顶板材质：厚20mmQ235A喷塑</w:t>
                  </w:r>
                </w:p>
                <w:p>
                  <w:pPr>
                    <w:kinsoku w:val="0"/>
                    <w:autoSpaceDE w:val="0"/>
                    <w:autoSpaceDN w:val="0"/>
                    <w:bidi w:val="0"/>
                    <w:adjustRightInd w:val="0"/>
                    <w:snapToGrid w:val="0"/>
                    <w:spacing w:after="0"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ascii="Times New Roman" w:hAnsi="Times New Roman" w:eastAsia="宋体" w:cs="Arial"/>
                      <w:snapToGrid w:val="0"/>
                      <w:color w:val="auto"/>
                      <w:kern w:val="0"/>
                      <w:sz w:val="21"/>
                      <w:szCs w:val="20"/>
                      <w:lang w:val="en-US" w:eastAsia="en-US" w:bidi="ar-SA"/>
                    </w:rPr>
                    <w:t>立柱材质：Q235A喷塑厚度≥4mm</w:t>
                  </w:r>
                </w:p>
              </w:tc>
              <w:tc>
                <w:tcPr>
                  <w:tcW w:w="560" w:type="pct"/>
                  <w:shd w:val="clear" w:color="auto" w:fill="auto"/>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1台</w:t>
                  </w:r>
                </w:p>
              </w:tc>
              <w:tc>
                <w:tcPr>
                  <w:tcW w:w="1401" w:type="pct"/>
                  <w:noWrap w:val="0"/>
                  <w:vAlign w:val="center"/>
                </w:tcPr>
                <w:p>
                  <w:pPr>
                    <w:kinsoku w:val="0"/>
                    <w:autoSpaceDE w:val="0"/>
                    <w:autoSpaceDN w:val="0"/>
                    <w:bidi w:val="0"/>
                    <w:adjustRightInd w:val="0"/>
                    <w:snapToGrid w:val="0"/>
                    <w:spacing w:after="0"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1" w:type="pct"/>
                  <w:vMerge w:val="continue"/>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p>
              </w:tc>
              <w:tc>
                <w:tcPr>
                  <w:tcW w:w="254"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11</w:t>
                  </w:r>
                </w:p>
              </w:tc>
              <w:tc>
                <w:tcPr>
                  <w:tcW w:w="843" w:type="pct"/>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ascii="Times New Roman" w:hAnsi="Times New Roman" w:eastAsia="宋体" w:cs="Arial"/>
                      <w:snapToGrid w:val="0"/>
                      <w:color w:val="auto"/>
                      <w:kern w:val="0"/>
                      <w:sz w:val="21"/>
                      <w:szCs w:val="20"/>
                      <w:lang w:val="en-US" w:eastAsia="en-US" w:bidi="ar-SA"/>
                    </w:rPr>
                    <w:t>电控系统</w:t>
                  </w:r>
                </w:p>
              </w:tc>
              <w:tc>
                <w:tcPr>
                  <w:tcW w:w="1578" w:type="pct"/>
                  <w:noWrap w:val="0"/>
                  <w:vAlign w:val="center"/>
                </w:tcPr>
                <w:p>
                  <w:pPr>
                    <w:kinsoku w:val="0"/>
                    <w:autoSpaceDE w:val="0"/>
                    <w:autoSpaceDN w:val="0"/>
                    <w:bidi w:val="0"/>
                    <w:adjustRightInd w:val="0"/>
                    <w:snapToGrid w:val="0"/>
                    <w:spacing w:after="0"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触摸屏：威纶通</w:t>
                  </w:r>
                </w:p>
                <w:p>
                  <w:pPr>
                    <w:kinsoku w:val="0"/>
                    <w:autoSpaceDE w:val="0"/>
                    <w:autoSpaceDN w:val="0"/>
                    <w:bidi w:val="0"/>
                    <w:adjustRightInd w:val="0"/>
                    <w:snapToGrid w:val="0"/>
                    <w:spacing w:after="0"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PLC：西门子</w:t>
                  </w:r>
                </w:p>
                <w:p>
                  <w:pPr>
                    <w:kinsoku w:val="0"/>
                    <w:autoSpaceDE w:val="0"/>
                    <w:autoSpaceDN w:val="0"/>
                    <w:bidi w:val="0"/>
                    <w:adjustRightInd w:val="0"/>
                    <w:snapToGrid w:val="0"/>
                    <w:spacing w:after="0"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断路器：施耐德</w:t>
                  </w:r>
                </w:p>
                <w:p>
                  <w:pPr>
                    <w:kinsoku w:val="0"/>
                    <w:autoSpaceDE w:val="0"/>
                    <w:autoSpaceDN w:val="0"/>
                    <w:bidi w:val="0"/>
                    <w:adjustRightInd w:val="0"/>
                    <w:snapToGrid w:val="0"/>
                    <w:spacing w:after="0"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继电器：欧姆龙</w:t>
                  </w:r>
                </w:p>
                <w:p>
                  <w:pPr>
                    <w:kinsoku w:val="0"/>
                    <w:autoSpaceDE w:val="0"/>
                    <w:autoSpaceDN w:val="0"/>
                    <w:bidi w:val="0"/>
                    <w:adjustRightInd w:val="0"/>
                    <w:snapToGrid w:val="0"/>
                    <w:spacing w:after="0"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按钮：科勒</w:t>
                  </w:r>
                </w:p>
                <w:p>
                  <w:pPr>
                    <w:kinsoku w:val="0"/>
                    <w:autoSpaceDE w:val="0"/>
                    <w:autoSpaceDN w:val="0"/>
                    <w:bidi w:val="0"/>
                    <w:adjustRightInd w:val="0"/>
                    <w:snapToGrid w:val="0"/>
                    <w:spacing w:after="0"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ascii="Times New Roman" w:hAnsi="Times New Roman" w:eastAsia="宋体" w:cs="Arial"/>
                      <w:snapToGrid w:val="0"/>
                      <w:color w:val="auto"/>
                      <w:kern w:val="0"/>
                      <w:sz w:val="21"/>
                      <w:szCs w:val="20"/>
                      <w:lang w:val="en-US" w:eastAsia="en-US" w:bidi="ar-SA"/>
                    </w:rPr>
                    <w:t>光电：西克</w:t>
                  </w:r>
                </w:p>
              </w:tc>
              <w:tc>
                <w:tcPr>
                  <w:tcW w:w="560" w:type="pct"/>
                  <w:shd w:val="clear" w:color="auto" w:fill="auto"/>
                  <w:noWrap w:val="0"/>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1套</w:t>
                  </w:r>
                </w:p>
              </w:tc>
              <w:tc>
                <w:tcPr>
                  <w:tcW w:w="1401" w:type="pct"/>
                  <w:noWrap w:val="0"/>
                  <w:vAlign w:val="center"/>
                </w:tcPr>
                <w:p>
                  <w:pPr>
                    <w:kinsoku w:val="0"/>
                    <w:autoSpaceDE w:val="0"/>
                    <w:autoSpaceDN w:val="0"/>
                    <w:bidi w:val="0"/>
                    <w:adjustRightInd w:val="0"/>
                    <w:snapToGrid w:val="0"/>
                    <w:spacing w:after="0"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w:t>
                  </w:r>
                </w:p>
              </w:tc>
            </w:tr>
          </w:tbl>
          <w:p>
            <w:pPr>
              <w:pStyle w:val="2"/>
              <w:keepNext/>
              <w:keepLines w:val="0"/>
              <w:pageBreakBefore w:val="0"/>
              <w:widowControl/>
              <w:kinsoku w:val="0"/>
              <w:wordWrap/>
              <w:overflowPunct w:val="0"/>
              <w:topLinePunct w:val="0"/>
              <w:autoSpaceDE w:val="0"/>
              <w:autoSpaceDN w:val="0"/>
              <w:bidi w:val="0"/>
              <w:adjustRightInd w:val="0"/>
              <w:snapToGrid w:val="0"/>
              <w:spacing w:before="0" w:after="0" w:line="360" w:lineRule="auto"/>
              <w:ind w:left="0" w:firstLine="0"/>
              <w:jc w:val="left"/>
              <w:textAlignment w:val="baseline"/>
              <w:rPr>
                <w:rFonts w:hint="default" w:ascii="Times New Roman" w:hAnsi="Times New Roman" w:eastAsia="宋体" w:cs="Arial"/>
                <w:b/>
                <w:bCs/>
                <w:snapToGrid w:val="0"/>
                <w:color w:val="auto"/>
                <w:kern w:val="44"/>
                <w:sz w:val="24"/>
                <w:szCs w:val="24"/>
                <w:lang w:val="en-US" w:eastAsia="en-US"/>
              </w:rPr>
            </w:pPr>
            <w:r>
              <w:rPr>
                <w:rFonts w:hint="default" w:ascii="Times New Roman" w:hAnsi="Times New Roman" w:eastAsia="宋体" w:cs="Arial"/>
                <w:b/>
                <w:bCs/>
                <w:snapToGrid w:val="0"/>
                <w:color w:val="auto"/>
                <w:kern w:val="44"/>
                <w:sz w:val="24"/>
                <w:szCs w:val="24"/>
                <w:lang w:val="en-US" w:eastAsia="en-US"/>
              </w:rPr>
              <w:t>2.2.5水平衡</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本项目用水主要为员工生活用水。</w:t>
            </w:r>
          </w:p>
          <w:p>
            <w:pPr>
              <w:widowControl w:val="0"/>
              <w:kinsoku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项目聘用员工</w:t>
            </w:r>
            <w:r>
              <w:rPr>
                <w:rFonts w:hint="eastAsia" w:ascii="Times New Roman" w:hAnsi="Times New Roman" w:eastAsia="宋体" w:cs="Times New Roman"/>
                <w:snapToGrid w:val="0"/>
                <w:color w:val="auto"/>
                <w:kern w:val="0"/>
                <w:sz w:val="24"/>
                <w:szCs w:val="22"/>
                <w:lang w:val="en-US" w:eastAsia="zh-CN" w:bidi="ar-SA"/>
              </w:rPr>
              <w:t>12</w:t>
            </w:r>
            <w:r>
              <w:rPr>
                <w:rFonts w:ascii="Times New Roman" w:hAnsi="Times New Roman" w:eastAsia="宋体" w:cs="Times New Roman"/>
                <w:snapToGrid w:val="0"/>
                <w:color w:val="auto"/>
                <w:kern w:val="0"/>
                <w:sz w:val="24"/>
                <w:szCs w:val="22"/>
                <w:lang w:val="en-US" w:eastAsia="zh-CN" w:bidi="ar-SA"/>
              </w:rPr>
              <w:t>人（均不住厂），根据《行业用水定额》（DB35</w:t>
            </w:r>
            <w:r>
              <w:rPr>
                <w:rFonts w:hint="eastAsia" w:ascii="Times New Roman" w:hAnsi="Times New Roman" w:eastAsia="宋体" w:cs="宋体"/>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T772-2018）及</w:t>
            </w:r>
            <w:r>
              <w:rPr>
                <w:rFonts w:hint="eastAsia" w:ascii="Times New Roman" w:hAnsi="Times New Roman" w:eastAsia="宋体" w:cs="Times New Roman"/>
                <w:snapToGrid w:val="0"/>
                <w:color w:val="auto"/>
                <w:kern w:val="0"/>
                <w:sz w:val="24"/>
                <w:szCs w:val="22"/>
                <w:lang w:val="en-US" w:eastAsia="zh-CN" w:bidi="ar-SA"/>
              </w:rPr>
              <w:t>福清</w:t>
            </w:r>
            <w:r>
              <w:rPr>
                <w:rFonts w:ascii="Times New Roman" w:hAnsi="Times New Roman" w:eastAsia="宋体" w:cs="Times New Roman"/>
                <w:snapToGrid w:val="0"/>
                <w:color w:val="auto"/>
                <w:kern w:val="0"/>
                <w:sz w:val="24"/>
                <w:szCs w:val="22"/>
                <w:lang w:val="en-US" w:eastAsia="zh-CN" w:bidi="ar-SA"/>
              </w:rPr>
              <w:t>市实际用水情况，住厂职工生活用水取180L</w:t>
            </w:r>
            <w:r>
              <w:rPr>
                <w:rFonts w:hint="eastAsia" w:ascii="Times New Roman" w:hAnsi="Times New Roman" w:eastAsia="宋体" w:cs="宋体"/>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（d·人），不住厂职工生活用水取60L</w:t>
            </w:r>
            <w:r>
              <w:rPr>
                <w:rFonts w:hint="eastAsia" w:ascii="Times New Roman" w:hAnsi="Times New Roman" w:eastAsia="宋体" w:cs="宋体"/>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（d·人），取300天</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年，则生活用水量为</w:t>
            </w:r>
            <w:r>
              <w:rPr>
                <w:rFonts w:hint="eastAsia" w:ascii="Times New Roman" w:hAnsi="Times New Roman" w:eastAsia="宋体" w:cs="Times New Roman"/>
                <w:snapToGrid w:val="0"/>
                <w:color w:val="auto"/>
                <w:kern w:val="0"/>
                <w:sz w:val="24"/>
                <w:szCs w:val="22"/>
                <w:lang w:val="en-US" w:eastAsia="zh-CN" w:bidi="ar-SA"/>
              </w:rPr>
              <w:t>0.72</w:t>
            </w:r>
            <w:r>
              <w:rPr>
                <w:rFonts w:ascii="Times New Roman" w:hAnsi="Times New Roman" w:eastAsia="宋体" w:cs="Times New Roman"/>
                <w:snapToGrid w:val="0"/>
                <w:color w:val="auto"/>
                <w:kern w:val="0"/>
                <w:sz w:val="24"/>
                <w:szCs w:val="22"/>
                <w:lang w:val="en-US" w:eastAsia="zh-CN" w:bidi="ar-SA"/>
              </w:rPr>
              <w:t>t</w:t>
            </w:r>
            <w:r>
              <w:rPr>
                <w:rFonts w:hint="eastAsia" w:ascii="Times New Roman" w:hAnsi="Times New Roman" w:eastAsia="宋体" w:cs="宋体"/>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d（</w:t>
            </w:r>
            <w:r>
              <w:rPr>
                <w:rFonts w:hint="eastAsia" w:ascii="Times New Roman" w:hAnsi="Times New Roman" w:eastAsia="宋体" w:cs="Times New Roman"/>
                <w:snapToGrid w:val="0"/>
                <w:color w:val="auto"/>
                <w:kern w:val="0"/>
                <w:sz w:val="24"/>
                <w:szCs w:val="22"/>
                <w:lang w:val="en-US" w:eastAsia="zh-CN" w:bidi="ar-SA"/>
              </w:rPr>
              <w:t>216</w:t>
            </w:r>
            <w:r>
              <w:rPr>
                <w:rFonts w:ascii="Times New Roman" w:hAnsi="Times New Roman" w:eastAsia="宋体" w:cs="Times New Roman"/>
                <w:snapToGrid w:val="0"/>
                <w:color w:val="auto"/>
                <w:kern w:val="0"/>
                <w:sz w:val="24"/>
                <w:szCs w:val="22"/>
                <w:lang w:val="en-US" w:eastAsia="zh-CN" w:bidi="ar-SA"/>
              </w:rPr>
              <w:t>t</w:t>
            </w:r>
            <w:r>
              <w:rPr>
                <w:rFonts w:hint="eastAsia" w:ascii="Times New Roman" w:hAnsi="Times New Roman" w:eastAsia="宋体" w:cs="宋体"/>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a）。生活污水以生活用水的90%计，则生活污水量为</w:t>
            </w:r>
            <w:r>
              <w:rPr>
                <w:rFonts w:hint="eastAsia" w:ascii="Times New Roman" w:hAnsi="Times New Roman" w:eastAsia="宋体" w:cs="Times New Roman"/>
                <w:snapToGrid w:val="0"/>
                <w:color w:val="auto"/>
                <w:kern w:val="0"/>
                <w:sz w:val="24"/>
                <w:szCs w:val="22"/>
                <w:lang w:val="en-US" w:eastAsia="zh-CN" w:bidi="ar-SA"/>
              </w:rPr>
              <w:t>0.648</w:t>
            </w:r>
            <w:r>
              <w:rPr>
                <w:rFonts w:ascii="Times New Roman" w:hAnsi="Times New Roman" w:eastAsia="宋体" w:cs="Times New Roman"/>
                <w:snapToGrid w:val="0"/>
                <w:color w:val="auto"/>
                <w:kern w:val="0"/>
                <w:sz w:val="24"/>
                <w:szCs w:val="22"/>
                <w:lang w:val="en-US" w:eastAsia="zh-CN" w:bidi="ar-SA"/>
              </w:rPr>
              <w:t>t</w:t>
            </w:r>
            <w:r>
              <w:rPr>
                <w:rFonts w:hint="eastAsia" w:ascii="Times New Roman" w:hAnsi="Times New Roman" w:eastAsia="宋体" w:cs="宋体"/>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d（</w:t>
            </w:r>
            <w:r>
              <w:rPr>
                <w:rFonts w:hint="eastAsia" w:ascii="Times New Roman" w:hAnsi="Times New Roman" w:eastAsia="宋体" w:cs="Times New Roman"/>
                <w:snapToGrid w:val="0"/>
                <w:color w:val="auto"/>
                <w:kern w:val="0"/>
                <w:sz w:val="24"/>
                <w:szCs w:val="22"/>
                <w:lang w:val="en-US" w:eastAsia="zh-CN" w:bidi="ar-SA"/>
              </w:rPr>
              <w:t>194.4</w:t>
            </w:r>
            <w:r>
              <w:rPr>
                <w:rFonts w:ascii="Times New Roman" w:hAnsi="Times New Roman" w:eastAsia="宋体" w:cs="Times New Roman"/>
                <w:snapToGrid w:val="0"/>
                <w:color w:val="auto"/>
                <w:kern w:val="0"/>
                <w:sz w:val="24"/>
                <w:szCs w:val="22"/>
                <w:lang w:val="en-US" w:eastAsia="zh-CN" w:bidi="ar-SA"/>
              </w:rPr>
              <w:t>t</w:t>
            </w:r>
            <w:r>
              <w:rPr>
                <w:rFonts w:hint="eastAsia" w:ascii="Times New Roman" w:hAnsi="Times New Roman" w:eastAsia="宋体" w:cs="宋体"/>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a）。</w:t>
            </w:r>
          </w:p>
          <w:p>
            <w:pPr>
              <w:widowControl w:val="0"/>
              <w:kinsoku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项目水平衡图如下</w:t>
            </w:r>
            <w:r>
              <w:rPr>
                <w:rFonts w:hint="eastAsia" w:ascii="Times New Roman" w:hAnsi="Times New Roman" w:cs="Times New Roman"/>
                <w:snapToGrid w:val="0"/>
                <w:color w:val="auto"/>
                <w:kern w:val="0"/>
                <w:sz w:val="24"/>
                <w:szCs w:val="22"/>
                <w:lang w:val="en-US" w:eastAsia="zh-CN" w:bidi="ar-SA"/>
              </w:rPr>
              <w:t>图2.2-1</w:t>
            </w:r>
            <w:r>
              <w:rPr>
                <w:rFonts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mc:AlternateContent>
                <mc:Choice Requires="wps">
                  <w:drawing>
                    <wp:anchor distT="0" distB="0" distL="114300" distR="114300" simplePos="0" relativeHeight="251669504" behindDoc="0" locked="0" layoutInCell="1" allowOverlap="1">
                      <wp:simplePos x="0" y="0"/>
                      <wp:positionH relativeFrom="column">
                        <wp:posOffset>2577465</wp:posOffset>
                      </wp:positionH>
                      <wp:positionV relativeFrom="paragraph">
                        <wp:posOffset>248285</wp:posOffset>
                      </wp:positionV>
                      <wp:extent cx="862965" cy="28257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86296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损耗</w:t>
                                  </w:r>
                                  <w:r>
                                    <w:rPr>
                                      <w:rFonts w:hint="default" w:ascii="Times New Roman" w:hAnsi="Times New Roman" w:eastAsia="宋体" w:cs="Times New Roman"/>
                                      <w:lang w:val="en-US" w:eastAsia="zh-CN"/>
                                    </w:rPr>
                                    <w:t>0.072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2.95pt;margin-top:19.55pt;height:22.25pt;width:67.95pt;z-index:251669504;mso-width-relative:page;mso-height-relative:page;" filled="f" stroked="f" coordsize="21600,21600" o:gfxdata="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hEE2s2wAAAAkBAAAPAAAAAAAAAAEAIAAA&#10;ACIAAABkcnMvZG93bnJldi54bWxQSwECFAAUAAAACACHTuJAjlfCHkICAAB1BAAADgAAAAAAAAAB&#10;ACAAAAAqAQAAZHJzL2Uyb0RvYy54bWxQSwUGAAAAAAYABgBZAQAA3gU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损耗</w:t>
                            </w:r>
                            <w:r>
                              <w:rPr>
                                <w:rFonts w:hint="default" w:ascii="Times New Roman" w:hAnsi="Times New Roman" w:eastAsia="宋体" w:cs="Times New Roman"/>
                                <w:lang w:val="en-US" w:eastAsia="zh-CN"/>
                              </w:rPr>
                              <w:t>0.072</w:t>
                            </w:r>
                          </w:p>
                        </w:txbxContent>
                      </v:textbox>
                    </v:shape>
                  </w:pict>
                </mc:Fallback>
              </mc:AlternateContent>
            </w:r>
          </w:p>
          <w:p>
            <w:pPr>
              <w:kinsoku w:val="0"/>
              <w:autoSpaceDE w:val="0"/>
              <w:autoSpaceDN w:val="0"/>
              <w:adjustRightInd w:val="0"/>
              <w:snapToGrid w:val="0"/>
              <w:spacing w:before="1" w:line="219" w:lineRule="auto"/>
              <w:jc w:val="both"/>
              <w:textAlignment w:val="baseline"/>
              <w:rPr>
                <w:rFonts w:ascii="Times New Roman" w:hAnsi="Times New Roman" w:eastAsia="宋体" w:cs="宋体"/>
                <w:b/>
                <w:bCs/>
                <w:snapToGrid w:val="0"/>
                <w:color w:val="auto"/>
                <w:spacing w:val="-2"/>
                <w:kern w:val="0"/>
                <w:sz w:val="24"/>
                <w:szCs w:val="24"/>
                <w:lang w:val="en-US" w:eastAsia="en-US" w:bidi="ar-SA"/>
              </w:rPr>
            </w:pPr>
          </w:p>
          <w:p>
            <w:pPr>
              <w:keepNext w:val="0"/>
              <w:keepLines w:val="0"/>
              <w:pageBreakBefore w:val="0"/>
              <w:widowControl/>
              <w:kinsoku w:val="0"/>
              <w:wordWrap/>
              <w:overflowPunct/>
              <w:topLinePunct w:val="0"/>
              <w:autoSpaceDE w:val="0"/>
              <w:autoSpaceDN w:val="0"/>
              <w:bidi w:val="0"/>
              <w:adjustRightInd w:val="0"/>
              <w:snapToGrid w:val="0"/>
              <w:spacing w:before="78" w:line="360" w:lineRule="auto"/>
              <w:jc w:val="center"/>
              <w:textAlignment w:val="baseline"/>
              <w:rPr>
                <w:rFonts w:ascii="Times New Roman" w:hAnsi="Times New Roman" w:eastAsia="宋体" w:cs="宋体"/>
                <w:b/>
                <w:bCs/>
                <w:snapToGrid w:val="0"/>
                <w:color w:val="auto"/>
                <w:spacing w:val="-2"/>
                <w:kern w:val="0"/>
                <w:sz w:val="24"/>
                <w:szCs w:val="24"/>
                <w:lang w:val="en-US" w:eastAsia="en-US" w:bidi="ar-SA"/>
              </w:rPr>
            </w:pPr>
            <w:r>
              <w:rPr>
                <w:rFonts w:ascii="Times New Roman" w:hAnsi="Times New Roman" w:eastAsia="宋体" w:cs="宋体"/>
                <w:snapToGrid w:val="0"/>
                <w:color w:val="auto"/>
                <w:kern w:val="0"/>
                <w:sz w:val="24"/>
                <w:szCs w:val="24"/>
                <w:lang w:val="en-US" w:eastAsia="en-US" w:bidi="ar-SA"/>
              </w:rPr>
              <mc:AlternateContent>
                <mc:Choice Requires="wps">
                  <w:drawing>
                    <wp:anchor distT="0" distB="0" distL="114300" distR="114300" simplePos="0" relativeHeight="251667456" behindDoc="0" locked="0" layoutInCell="1" allowOverlap="1">
                      <wp:simplePos x="0" y="0"/>
                      <wp:positionH relativeFrom="column">
                        <wp:posOffset>1845310</wp:posOffset>
                      </wp:positionH>
                      <wp:positionV relativeFrom="paragraph">
                        <wp:posOffset>269875</wp:posOffset>
                      </wp:positionV>
                      <wp:extent cx="555625" cy="282575"/>
                      <wp:effectExtent l="0" t="0" r="0" b="0"/>
                      <wp:wrapNone/>
                      <wp:docPr id="9" name="文本框 9"/>
                      <wp:cNvGraphicFramePr/>
                      <a:graphic xmlns:a="http://schemas.openxmlformats.org/drawingml/2006/main">
                        <a:graphicData uri="http://schemas.microsoft.com/office/word/2010/wordprocessingShape">
                          <wps:wsp>
                            <wps:cNvSpPr txBox="1"/>
                            <wps:spPr>
                              <a:xfrm>
                                <a:off x="2477770" y="5019040"/>
                                <a:ext cx="55562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0.72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3pt;margin-top:21.25pt;height:22.25pt;width:43.75pt;z-index:251667456;mso-width-relative:page;mso-height-relative:page;" filled="f" stroked="f" coordsize="21600,21600" o:gfxdata="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qdY3NsAAAAJAQAADwAA&#10;AAAAAAABACAAAAAiAAAAZHJzL2Rvd25yZXYueG1sUEsBAhQAFAAAAAgAh07iQAWU9PlMAgAAfwQA&#10;AA4AAAAAAAAAAQAgAAAAKgEAAGRycy9lMm9Eb2MueG1sUEsFBgAAAAAGAAYAWQEAAOgFAAAAAA==&#10;">
                      <v:fill on="f" focussize="0,0"/>
                      <v:stroke on="f" weight="0.5pt"/>
                      <v:imagedata o:title=""/>
                      <o:lock v:ext="edit" aspectratio="f"/>
                      <v:textbox>
                        <w:txbxContent>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0.72</w:t>
                            </w:r>
                          </w:p>
                        </w:txbxContent>
                      </v:textbox>
                    </v:shape>
                  </w:pict>
                </mc:Fallback>
              </mc:AlternateContent>
            </w:r>
            <w:r>
              <w:rPr>
                <w:rFonts w:ascii="Times New Roman" w:hAnsi="Times New Roman" w:eastAsia="宋体" w:cs="宋体"/>
                <w:snapToGrid w:val="0"/>
                <w:color w:val="auto"/>
                <w:kern w:val="0"/>
                <w:sz w:val="24"/>
                <w:szCs w:val="24"/>
                <w:lang w:val="en-US" w:eastAsia="en-US" w:bidi="ar-SA"/>
              </w:rPr>
              <mc:AlternateContent>
                <mc:Choice Requires="wps">
                  <w:drawing>
                    <wp:anchor distT="0" distB="0" distL="114300" distR="114300" simplePos="0" relativeHeight="251664384" behindDoc="0" locked="0" layoutInCell="1" allowOverlap="1">
                      <wp:simplePos x="0" y="0"/>
                      <wp:positionH relativeFrom="column">
                        <wp:posOffset>2343150</wp:posOffset>
                      </wp:positionH>
                      <wp:positionV relativeFrom="paragraph">
                        <wp:posOffset>285750</wp:posOffset>
                      </wp:positionV>
                      <wp:extent cx="1443990" cy="351155"/>
                      <wp:effectExtent l="4445" t="4445" r="18415" b="6350"/>
                      <wp:wrapNone/>
                      <wp:docPr id="6" name="文本框 6"/>
                      <wp:cNvGraphicFramePr/>
                      <a:graphic xmlns:a="http://schemas.openxmlformats.org/drawingml/2006/main">
                        <a:graphicData uri="http://schemas.microsoft.com/office/word/2010/wordprocessingShape">
                          <wps:wsp>
                            <wps:cNvSpPr txBox="1"/>
                            <wps:spPr>
                              <a:xfrm>
                                <a:off x="2931795" y="5099685"/>
                                <a:ext cx="1443990" cy="351155"/>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color w:val="4F81BD" w:themeColor="accent1"/>
                                      <w:lang w:val="en-US" w:eastAsia="zh-CN"/>
                                      <w14:textFill>
                                        <w14:solidFill>
                                          <w14:schemeClr w14:val="accent1"/>
                                        </w14:solidFill>
                                      </w14:textFill>
                                    </w:rPr>
                                  </w:pPr>
                                  <w:r>
                                    <w:rPr>
                                      <w:rFonts w:hint="eastAsia"/>
                                      <w:color w:val="4F81BD" w:themeColor="accent1"/>
                                      <w:lang w:val="en-US" w:eastAsia="zh-CN"/>
                                      <w14:textFill>
                                        <w14:solidFill>
                                          <w14:schemeClr w14:val="accent1"/>
                                        </w14:solidFill>
                                      </w14:textFill>
                                    </w:rPr>
                                    <w:t>一体化污水处理设施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5pt;margin-top:22.5pt;height:27.65pt;width:113.7pt;z-index:251664384;mso-width-relative:page;mso-height-relative:page;" fillcolor="#FFFFFF" filled="t" stroked="t" coordsize="21600,21600" o:gfxdata="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n1nNPXAAAACgEAAA8AAAAAAAAAAQAgAAAAIgAAAGRycy9kb3ducmV2Lnht&#10;bFBLAQIUABQAAAAIAIdO4kAhkrA+bAIAANEEAAAOAAAAAAAAAAEAIAAAACYBAABkcnMvZTJvRG9j&#10;LnhtbFBLBQYAAAAABgAGAFkBAAAEBgAAAAA=&#10;">
                      <v:fill on="t" focussize="0,0"/>
                      <v:stroke weight="0.5pt" color="#000000 [3204]" joinstyle="round"/>
                      <v:imagedata o:title=""/>
                      <o:lock v:ext="edit" aspectratio="f"/>
                      <v:textbox>
                        <w:txbxContent>
                          <w:p>
                            <w:pPr>
                              <w:jc w:val="center"/>
                              <w:rPr>
                                <w:rFonts w:hint="default" w:eastAsia="宋体"/>
                                <w:color w:val="4F81BD" w:themeColor="accent1"/>
                                <w:lang w:val="en-US" w:eastAsia="zh-CN"/>
                                <w14:textFill>
                                  <w14:solidFill>
                                    <w14:schemeClr w14:val="accent1"/>
                                  </w14:solidFill>
                                </w14:textFill>
                              </w:rPr>
                            </w:pPr>
                            <w:r>
                              <w:rPr>
                                <w:rFonts w:hint="eastAsia"/>
                                <w:color w:val="4F81BD" w:themeColor="accent1"/>
                                <w:lang w:val="en-US" w:eastAsia="zh-CN"/>
                                <w14:textFill>
                                  <w14:solidFill>
                                    <w14:schemeClr w14:val="accent1"/>
                                  </w14:solidFill>
                                </w14:textFill>
                              </w:rPr>
                              <w:t>一体化污水处理设施</w:t>
                            </w:r>
                          </w:p>
                        </w:txbxContent>
                      </v:textbox>
                    </v:shape>
                  </w:pict>
                </mc:Fallback>
              </mc:AlternateContent>
            </w:r>
            <w:r>
              <w:rPr>
                <w:rFonts w:ascii="Times New Roman" w:hAnsi="Times New Roman" w:eastAsia="宋体" w:cs="宋体"/>
                <w:snapToGrid w:val="0"/>
                <w:color w:val="auto"/>
                <w:kern w:val="0"/>
                <w:sz w:val="24"/>
                <w:szCs w:val="24"/>
                <w:lang w:val="en-US" w:eastAsia="en-US" w:bidi="ar-SA"/>
              </w:rPr>
              <mc:AlternateContent>
                <mc:Choice Requires="wps">
                  <w:drawing>
                    <wp:anchor distT="0" distB="0" distL="114300" distR="114300" simplePos="0" relativeHeight="251668480" behindDoc="0" locked="0" layoutInCell="1" allowOverlap="1">
                      <wp:simplePos x="0" y="0"/>
                      <wp:positionH relativeFrom="column">
                        <wp:posOffset>3728720</wp:posOffset>
                      </wp:positionH>
                      <wp:positionV relativeFrom="paragraph">
                        <wp:posOffset>203200</wp:posOffset>
                      </wp:positionV>
                      <wp:extent cx="555625" cy="28257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55562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0.648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6pt;margin-top:16pt;height:22.25pt;width:43.75pt;z-index:251668480;mso-width-relative:page;mso-height-relative:page;" filled="f" stroked="f" coordsize="21600,21600" o:gfxdata="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lhtxNoAAAAJAQAADwAAAAAAAAABACAAAAAi&#10;AAAAZHJzL2Rvd25yZXYueG1sUEsBAhQAFAAAAAgAh07iQBXhyWtBAgAAdQQAAA4AAAAAAAAAAQAg&#10;AAAAKQEAAGRycy9lMm9Eb2MueG1sUEsFBgAAAAAGAAYAWQEAANwFAAAAAA==&#10;">
                      <v:fill on="f" focussize="0,0"/>
                      <v:stroke on="f" weight="0.5pt"/>
                      <v:imagedata o:title=""/>
                      <o:lock v:ext="edit" aspectratio="f"/>
                      <v:textbox>
                        <w:txbxContent>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0.648</w:t>
                            </w:r>
                          </w:p>
                        </w:txbxContent>
                      </v:textbox>
                    </v:shape>
                  </w:pict>
                </mc:Fallback>
              </mc:AlternateContent>
            </w:r>
            <w:r>
              <w:rPr>
                <w:rFonts w:ascii="Times New Roman" w:hAnsi="Times New Roman" w:eastAsia="宋体" w:cs="宋体"/>
                <w:snapToGrid w:val="0"/>
                <w:color w:val="auto"/>
                <w:kern w:val="0"/>
                <w:sz w:val="24"/>
                <w:szCs w:val="24"/>
                <w:lang w:val="en-US" w:eastAsia="en-US" w:bidi="ar-SA"/>
              </w:rPr>
              <mc:AlternateContent>
                <mc:Choice Requires="wps">
                  <w:drawing>
                    <wp:anchor distT="0" distB="0" distL="114300" distR="114300" simplePos="0" relativeHeight="251666432" behindDoc="0" locked="0" layoutInCell="1" allowOverlap="1">
                      <wp:simplePos x="0" y="0"/>
                      <wp:positionH relativeFrom="column">
                        <wp:posOffset>4242435</wp:posOffset>
                      </wp:positionH>
                      <wp:positionV relativeFrom="paragraph">
                        <wp:posOffset>257175</wp:posOffset>
                      </wp:positionV>
                      <wp:extent cx="950595" cy="451485"/>
                      <wp:effectExtent l="4445" t="4445" r="16510" b="20320"/>
                      <wp:wrapNone/>
                      <wp:docPr id="8" name="文本框 8"/>
                      <wp:cNvGraphicFramePr/>
                      <a:graphic xmlns:a="http://schemas.openxmlformats.org/drawingml/2006/main">
                        <a:graphicData uri="http://schemas.microsoft.com/office/word/2010/wordprocessingShape">
                          <wps:wsp>
                            <wps:cNvSpPr txBox="1"/>
                            <wps:spPr>
                              <a:xfrm>
                                <a:off x="5240020" y="5107305"/>
                                <a:ext cx="950595" cy="451485"/>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厂区</w:t>
                                  </w:r>
                                  <w:r>
                                    <w:rPr>
                                      <w:rFonts w:hint="eastAsia"/>
                                      <w:lang w:val="en-US" w:eastAsia="zh-CN"/>
                                    </w:rPr>
                                    <w:t>内</w:t>
                                  </w:r>
                                  <w:r>
                                    <w:rPr>
                                      <w:rFonts w:hint="eastAsia" w:eastAsia="宋体"/>
                                      <w:lang w:val="en-US" w:eastAsia="zh-CN"/>
                                    </w:rPr>
                                    <w:t>绿化</w:t>
                                  </w:r>
                                  <w:r>
                                    <w:rPr>
                                      <w:rFonts w:hint="eastAsia"/>
                                      <w:lang w:val="en-US" w:eastAsia="zh-CN"/>
                                    </w:rPr>
                                    <w:t>灌溉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20.25pt;height:35.55pt;width:74.85pt;z-index:251666432;mso-width-relative:page;mso-height-relative:page;" fillcolor="#FFFFFF" filled="t" stroked="t" coordsize="21600,21600" o:gfxdata="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lu1cq1gAAAAoBAAAPAAAAAAAAAAEAIAAAACIAAABkcnMvZG93bnJldi54bWxQ&#10;SwECFAAUAAAACACHTuJAEX9RlmsCAADQBAAADgAAAAAAAAABACAAAAAlAQAAZHJzL2Uyb0RvYy54&#10;bWxQSwUGAAAAAAYABgBZAQAAAgY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eastAsia="宋体"/>
                                <w:lang w:val="en-US" w:eastAsia="zh-CN"/>
                              </w:rPr>
                              <w:t>厂区</w:t>
                            </w:r>
                            <w:r>
                              <w:rPr>
                                <w:rFonts w:hint="eastAsia"/>
                                <w:lang w:val="en-US" w:eastAsia="zh-CN"/>
                              </w:rPr>
                              <w:t>内</w:t>
                            </w:r>
                            <w:r>
                              <w:rPr>
                                <w:rFonts w:hint="eastAsia" w:eastAsia="宋体"/>
                                <w:lang w:val="en-US" w:eastAsia="zh-CN"/>
                              </w:rPr>
                              <w:t>绿化</w:t>
                            </w:r>
                            <w:r>
                              <w:rPr>
                                <w:rFonts w:hint="eastAsia"/>
                                <w:lang w:val="en-US" w:eastAsia="zh-CN"/>
                              </w:rPr>
                              <w:t>灌溉</w:t>
                            </w:r>
                          </w:p>
                        </w:txbxContent>
                      </v:textbox>
                    </v:shape>
                  </w:pict>
                </mc:Fallback>
              </mc:AlternateContent>
            </w:r>
            <w:r>
              <w:rPr>
                <w:rFonts w:ascii="Times New Roman" w:hAnsi="Times New Roman" w:eastAsia="宋体" w:cs="宋体"/>
                <w:snapToGrid w:val="0"/>
                <w:color w:val="auto"/>
                <w:kern w:val="0"/>
                <w:sz w:val="24"/>
                <w:szCs w:val="24"/>
                <w:lang w:val="en-US" w:eastAsia="en-US" w:bidi="ar-SA"/>
              </w:rPr>
              <mc:AlternateContent>
                <mc:Choice Requires="wps">
                  <w:drawing>
                    <wp:anchor distT="0" distB="0" distL="114300" distR="114300" simplePos="0" relativeHeight="251670528" behindDoc="0" locked="0" layoutInCell="1" allowOverlap="1">
                      <wp:simplePos x="0" y="0"/>
                      <wp:positionH relativeFrom="column">
                        <wp:posOffset>2682875</wp:posOffset>
                      </wp:positionH>
                      <wp:positionV relativeFrom="paragraph">
                        <wp:posOffset>10795</wp:posOffset>
                      </wp:positionV>
                      <wp:extent cx="294640" cy="329565"/>
                      <wp:effectExtent l="5080" t="47625" r="8255" b="635"/>
                      <wp:wrapNone/>
                      <wp:docPr id="17" name="曲线连接符 17"/>
                      <wp:cNvGraphicFramePr/>
                      <a:graphic xmlns:a="http://schemas.openxmlformats.org/drawingml/2006/main">
                        <a:graphicData uri="http://schemas.microsoft.com/office/word/2010/wordprocessingShape">
                          <wps:wsp>
                            <wps:cNvCnPr/>
                            <wps:spPr>
                              <a:xfrm rot="16200000">
                                <a:off x="3767455" y="4427220"/>
                                <a:ext cx="294640" cy="329565"/>
                              </a:xfrm>
                              <a:prstGeom prst="curvedConnector2">
                                <a:avLst/>
                              </a:prstGeom>
                              <a:noFill/>
                              <a:ln w="3175" cap="flat" cmpd="sng" algn="ctr">
                                <a:solidFill>
                                  <a:srgbClr val="000000"/>
                                </a:solidFill>
                                <a:prstDash val="solid"/>
                                <a:tailEnd type="arrow"/>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7" type="#_x0000_t37" style="position:absolute;left:0pt;margin-left:211.25pt;margin-top:0.85pt;height:25.95pt;width:23.2pt;rotation:-5898240f;z-index:251670528;mso-width-relative:page;mso-height-relative:page;" filled="f" stroked="t" coordsize="21600,21600" o:gfxdata="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nVLDDaAAAACAEAAA8A&#10;AAAAAAAAAQAgAAAAIgAAAGRycy9kb3ducmV2LnhtbFBLAQIUABQAAAAIAIdO4kA5U7pNFQIAAO4D&#10;AAAOAAAAAAAAAAEAIAAAACkBAABkcnMvZTJvRG9jLnhtbFBLBQYAAAAABgAGAFkBAACwBQAAAAA=&#10;">
                      <v:fill on="f" focussize="0,0"/>
                      <v:stroke weight="0.25pt" color="#000000 [3204]" joinstyle="round" endarrow="open"/>
                      <v:imagedata o:title=""/>
                      <o:lock v:ext="edit" aspectratio="f"/>
                    </v:shape>
                  </w:pict>
                </mc:Fallback>
              </mc:AlternateContent>
            </w:r>
            <w:r>
              <w:rPr>
                <w:rFonts w:ascii="Times New Roman" w:hAnsi="Times New Roman" w:eastAsia="宋体" w:cs="宋体"/>
                <w:snapToGrid w:val="0"/>
                <w:color w:val="auto"/>
                <w:kern w:val="0"/>
                <w:sz w:val="24"/>
                <w:szCs w:val="24"/>
                <w:lang w:val="en-US" w:eastAsia="en-US" w:bidi="ar-SA"/>
              </w:rPr>
              <mc:AlternateContent>
                <mc:Choice Requires="wps">
                  <w:drawing>
                    <wp:anchor distT="0" distB="0" distL="114300" distR="114300" simplePos="0" relativeHeight="251673600" behindDoc="0" locked="0" layoutInCell="1" allowOverlap="1">
                      <wp:simplePos x="0" y="0"/>
                      <wp:positionH relativeFrom="column">
                        <wp:posOffset>544195</wp:posOffset>
                      </wp:positionH>
                      <wp:positionV relativeFrom="paragraph">
                        <wp:posOffset>269875</wp:posOffset>
                      </wp:positionV>
                      <wp:extent cx="555625" cy="282575"/>
                      <wp:effectExtent l="0" t="0" r="0" b="0"/>
                      <wp:wrapNone/>
                      <wp:docPr id="2" name="文本框 2"/>
                      <wp:cNvGraphicFramePr/>
                      <a:graphic xmlns:a="http://schemas.openxmlformats.org/drawingml/2006/main">
                        <a:graphicData uri="http://schemas.microsoft.com/office/word/2010/wordprocessingShape">
                          <wps:wsp>
                            <wps:cNvSpPr txBox="1"/>
                            <wps:spPr>
                              <a:xfrm>
                                <a:off x="0" y="0"/>
                                <a:ext cx="55562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0.72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85pt;margin-top:21.25pt;height:22.25pt;width:43.75pt;z-index:251673600;mso-width-relative:page;mso-height-relative:page;" filled="f" stroked="f" coordsize="21600,21600" o:gfxdata="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tZ/mX2QAAAAgBAAAPAAAAAAAAAAEAIAAAACIA&#10;AABkcnMvZG93bnJldi54bWxQSwECFAAUAAAACACHTuJAsl4LcUECAABzBAAADgAAAAAAAAABACAA&#10;AAAoAQAAZHJzL2Uyb0RvYy54bWxQSwUGAAAAAAYABgBZAQAA2wUAAAAA&#10;">
                      <v:fill on="f" focussize="0,0"/>
                      <v:stroke on="f" weight="0.5pt"/>
                      <v:imagedata o:title=""/>
                      <o:lock v:ext="edit" aspectratio="f"/>
                      <v:textbox>
                        <w:txbxContent>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0.72</w:t>
                            </w:r>
                          </w:p>
                        </w:txbxContent>
                      </v:textbox>
                    </v:shape>
                  </w:pict>
                </mc:Fallback>
              </mc:AlternateContent>
            </w:r>
          </w:p>
          <w:p>
            <w:pPr>
              <w:keepNext w:val="0"/>
              <w:keepLines w:val="0"/>
              <w:pageBreakBefore w:val="0"/>
              <w:widowControl/>
              <w:kinsoku w:val="0"/>
              <w:wordWrap/>
              <w:overflowPunct/>
              <w:topLinePunct w:val="0"/>
              <w:autoSpaceDE w:val="0"/>
              <w:autoSpaceDN w:val="0"/>
              <w:bidi w:val="0"/>
              <w:adjustRightInd w:val="0"/>
              <w:snapToGrid w:val="0"/>
              <w:spacing w:before="78" w:line="360" w:lineRule="auto"/>
              <w:jc w:val="center"/>
              <w:textAlignment w:val="baseline"/>
              <w:rPr>
                <w:rFonts w:ascii="Times New Roman" w:hAnsi="Times New Roman" w:eastAsia="宋体" w:cs="宋体"/>
                <w:b/>
                <w:bCs/>
                <w:snapToGrid w:val="0"/>
                <w:color w:val="auto"/>
                <w:spacing w:val="-2"/>
                <w:kern w:val="0"/>
                <w:sz w:val="24"/>
                <w:szCs w:val="24"/>
                <w:lang w:val="en-US" w:eastAsia="en-US" w:bidi="ar-SA"/>
              </w:rPr>
            </w:pPr>
            <w:r>
              <w:rPr>
                <w:rFonts w:ascii="Times New Roman" w:hAnsi="Times New Roman" w:eastAsia="宋体" w:cs="宋体"/>
                <w:snapToGrid w:val="0"/>
                <w:color w:val="auto"/>
                <w:kern w:val="0"/>
                <w:sz w:val="24"/>
                <w:szCs w:val="24"/>
                <w:lang w:val="en-US" w:eastAsia="en-US" w:bidi="ar-SA"/>
              </w:rPr>
              <mc:AlternateContent>
                <mc:Choice Requires="wps">
                  <w:drawing>
                    <wp:anchor distT="0" distB="0" distL="114300" distR="114300" simplePos="0" relativeHeight="251665408" behindDoc="0" locked="0" layoutInCell="1" allowOverlap="1">
                      <wp:simplePos x="0" y="0"/>
                      <wp:positionH relativeFrom="column">
                        <wp:posOffset>3809365</wp:posOffset>
                      </wp:positionH>
                      <wp:positionV relativeFrom="paragraph">
                        <wp:posOffset>173355</wp:posOffset>
                      </wp:positionV>
                      <wp:extent cx="415925" cy="3175"/>
                      <wp:effectExtent l="0" t="48260" r="3175" b="62865"/>
                      <wp:wrapNone/>
                      <wp:docPr id="7" name="直接箭头连接符 7"/>
                      <wp:cNvGraphicFramePr/>
                      <a:graphic xmlns:a="http://schemas.openxmlformats.org/drawingml/2006/main">
                        <a:graphicData uri="http://schemas.microsoft.com/office/word/2010/wordprocessingShape">
                          <wps:wsp>
                            <wps:cNvCnPr/>
                            <wps:spPr>
                              <a:xfrm flipV="1">
                                <a:off x="4639310" y="5207000"/>
                                <a:ext cx="415925" cy="3175"/>
                              </a:xfrm>
                              <a:prstGeom prst="straightConnector1">
                                <a:avLst/>
                              </a:prstGeom>
                              <a:noFill/>
                              <a:ln w="3175" cap="flat" cmpd="sng" algn="ctr">
                                <a:solidFill>
                                  <a:srgbClr val="000000"/>
                                </a:solidFill>
                                <a:prstDash val="solid"/>
                                <a:tailEnd type="arrow"/>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99.95pt;margin-top:13.65pt;height:0.25pt;width:32.75pt;z-index:251665408;mso-width-relative:page;mso-height-relative:page;" filled="f" stroked="t" coordsize="21600,21600" o:gfxdata="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1Zkb7YAAAACQEAAA8AAAAAAAAA&#10;AQAgAAAAIgAAAGRycy9kb3ducmV2LnhtbFBLAQIUABQAAAAIAIdO4kDeekxMEQIAAO0DAAAOAAAA&#10;AAAAAAEAIAAAACcBAABkcnMvZTJvRG9jLnhtbFBLBQYAAAAABgAGAFkBAACqBQAAAAA=&#10;">
                      <v:fill on="f" focussize="0,0"/>
                      <v:stroke weight="0.25pt" color="#000000 [3204]" joinstyle="round" endarrow="open"/>
                      <v:imagedata o:title=""/>
                      <o:lock v:ext="edit" aspectratio="f"/>
                    </v:shape>
                  </w:pict>
                </mc:Fallback>
              </mc:AlternateContent>
            </w:r>
            <w:r>
              <w:rPr>
                <w:rFonts w:ascii="Times New Roman" w:hAnsi="Times New Roman" w:eastAsia="宋体" w:cs="宋体"/>
                <w:snapToGrid w:val="0"/>
                <w:color w:val="auto"/>
                <w:kern w:val="0"/>
                <w:sz w:val="24"/>
                <w:szCs w:val="24"/>
                <w:lang w:val="en-US" w:eastAsia="en-US" w:bidi="ar-SA"/>
              </w:rPr>
              <mc:AlternateContent>
                <mc:Choice Requires="wps">
                  <w:drawing>
                    <wp:anchor distT="0" distB="0" distL="114300" distR="114300" simplePos="0" relativeHeight="251662336" behindDoc="0" locked="0" layoutInCell="1" allowOverlap="1">
                      <wp:simplePos x="0" y="0"/>
                      <wp:positionH relativeFrom="column">
                        <wp:posOffset>863600</wp:posOffset>
                      </wp:positionH>
                      <wp:positionV relativeFrom="paragraph">
                        <wp:posOffset>15240</wp:posOffset>
                      </wp:positionV>
                      <wp:extent cx="1006475" cy="300355"/>
                      <wp:effectExtent l="4445" t="4445" r="17780" b="19050"/>
                      <wp:wrapNone/>
                      <wp:docPr id="4" name="文本框 4"/>
                      <wp:cNvGraphicFramePr/>
                      <a:graphic xmlns:a="http://schemas.openxmlformats.org/drawingml/2006/main">
                        <a:graphicData uri="http://schemas.microsoft.com/office/word/2010/wordprocessingShape">
                          <wps:wsp>
                            <wps:cNvSpPr txBox="1"/>
                            <wps:spPr>
                              <a:xfrm>
                                <a:off x="1891665" y="5112385"/>
                                <a:ext cx="1006475" cy="300355"/>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职工生活用水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1.2pt;height:23.65pt;width:79.25pt;z-index:251662336;mso-width-relative:page;mso-height-relative:page;" fillcolor="#FFFFFF" filled="t" stroked="t" coordsize="21600,21600" o:gfxdata="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2qA/tdUAAAAIAQAADwAAAAAAAAABACAAAAAiAAAAZHJzL2Rvd25yZXYueG1s&#10;UEsBAhQAFAAAAAgAh07iQNcYIA9tAgAA0QQAAA4AAAAAAAAAAQAgAAAAJAEAAGRycy9lMm9Eb2Mu&#10;eG1sUEsFBgAAAAAGAAYAWQEAAAMGAAAAAA==&#10;">
                      <v:fill on="t" focussize="0,0"/>
                      <v:stroke weight="0.5pt" color="#000000 [3204]" joinstyle="round"/>
                      <v:imagedata o:title=""/>
                      <o:lock v:ext="edit" aspectratio="f"/>
                      <v:textbox>
                        <w:txbxContent>
                          <w:p>
                            <w:pPr>
                              <w:rPr>
                                <w:rFonts w:hint="default" w:eastAsia="宋体"/>
                                <w:lang w:val="en-US" w:eastAsia="zh-CN"/>
                              </w:rPr>
                            </w:pPr>
                            <w:r>
                              <w:rPr>
                                <w:rFonts w:hint="eastAsia" w:eastAsia="宋体"/>
                                <w:lang w:val="en-US" w:eastAsia="zh-CN"/>
                              </w:rPr>
                              <w:t>职工生活用水</w:t>
                            </w:r>
                          </w:p>
                        </w:txbxContent>
                      </v:textbox>
                    </v:shape>
                  </w:pict>
                </mc:Fallback>
              </mc:AlternateContent>
            </w:r>
            <w:r>
              <w:rPr>
                <w:rFonts w:ascii="Times New Roman" w:hAnsi="Times New Roman" w:eastAsia="宋体" w:cs="宋体"/>
                <w:snapToGrid w:val="0"/>
                <w:color w:val="auto"/>
                <w:kern w:val="0"/>
                <w:sz w:val="24"/>
                <w:szCs w:val="24"/>
                <w:lang w:val="en-US" w:eastAsia="en-US" w:bidi="ar-SA"/>
              </w:rPr>
              <mc:AlternateContent>
                <mc:Choice Requires="wps">
                  <w:drawing>
                    <wp:anchor distT="0" distB="0" distL="114300" distR="114300" simplePos="0" relativeHeight="251672576" behindDoc="0" locked="0" layoutInCell="1" allowOverlap="1">
                      <wp:simplePos x="0" y="0"/>
                      <wp:positionH relativeFrom="column">
                        <wp:posOffset>647700</wp:posOffset>
                      </wp:positionH>
                      <wp:positionV relativeFrom="paragraph">
                        <wp:posOffset>156210</wp:posOffset>
                      </wp:positionV>
                      <wp:extent cx="215900" cy="9525"/>
                      <wp:effectExtent l="0" t="43180" r="12700" b="61595"/>
                      <wp:wrapNone/>
                      <wp:docPr id="3" name="直接箭头连接符 3"/>
                      <wp:cNvGraphicFramePr/>
                      <a:graphic xmlns:a="http://schemas.openxmlformats.org/drawingml/2006/main">
                        <a:graphicData uri="http://schemas.microsoft.com/office/word/2010/wordprocessingShape">
                          <wps:wsp>
                            <wps:cNvCnPr>
                              <a:stCxn id="1" idx="3"/>
                              <a:endCxn id="4" idx="1"/>
                            </wps:cNvCnPr>
                            <wps:spPr>
                              <a:xfrm>
                                <a:off x="0" y="0"/>
                                <a:ext cx="215900" cy="9525"/>
                              </a:xfrm>
                              <a:prstGeom prst="straightConnector1">
                                <a:avLst/>
                              </a:prstGeom>
                              <a:noFill/>
                              <a:ln w="3175" cap="flat" cmpd="sng" algn="ctr">
                                <a:solidFill>
                                  <a:srgbClr val="000000"/>
                                </a:solidFill>
                                <a:prstDash val="solid"/>
                                <a:tailEnd type="arrow"/>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51pt;margin-top:12.3pt;height:0.75pt;width:17pt;z-index:251672576;mso-width-relative:page;mso-height-relative:page;" filled="f" stroked="t" coordsize="21600,21600" o:gfxdata="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4KrAwNcAAAAJAQAADwAA&#10;AAAAAAABACAAAAAiAAAAZHJzL2Rvd25yZXYueG1sUEsBAhQAFAAAAAgAh07iQDUlXKUXAgAAFwQA&#10;AA4AAAAAAAAAAQAgAAAAJgEAAGRycy9lMm9Eb2MueG1sUEsFBgAAAAAGAAYAWQEAAK8FAAAAAA==&#10;">
                      <v:fill on="f" focussize="0,0"/>
                      <v:stroke weight="0.25pt" color="#000000 [3204]" joinstyle="round" endarrow="open"/>
                      <v:imagedata o:title=""/>
                      <o:lock v:ext="edit" aspectratio="f"/>
                    </v:shape>
                  </w:pict>
                </mc:Fallback>
              </mc:AlternateContent>
            </w:r>
            <w:r>
              <w:rPr>
                <w:rFonts w:ascii="Times New Roman" w:hAnsi="Times New Roman" w:eastAsia="宋体" w:cs="宋体"/>
                <w:snapToGrid w:val="0"/>
                <w:color w:val="auto"/>
                <w:kern w:val="0"/>
                <w:sz w:val="24"/>
                <w:szCs w:val="24"/>
                <w:lang w:val="en-US" w:eastAsia="en-US" w:bidi="ar-SA"/>
              </w:rPr>
              <mc:AlternateContent>
                <mc:Choice Requires="wps">
                  <w:drawing>
                    <wp:anchor distT="0" distB="0" distL="114300" distR="114300" simplePos="0" relativeHeight="251671552" behindDoc="0" locked="0" layoutInCell="1" allowOverlap="1">
                      <wp:simplePos x="0" y="0"/>
                      <wp:positionH relativeFrom="column">
                        <wp:posOffset>28575</wp:posOffset>
                      </wp:positionH>
                      <wp:positionV relativeFrom="paragraph">
                        <wp:posOffset>5715</wp:posOffset>
                      </wp:positionV>
                      <wp:extent cx="619125" cy="300355"/>
                      <wp:effectExtent l="4445" t="4445" r="5080" b="19050"/>
                      <wp:wrapNone/>
                      <wp:docPr id="1" name="文本框 1"/>
                      <wp:cNvGraphicFramePr/>
                      <a:graphic xmlns:a="http://schemas.openxmlformats.org/drawingml/2006/main">
                        <a:graphicData uri="http://schemas.microsoft.com/office/word/2010/wordprocessingShape">
                          <wps:wsp>
                            <wps:cNvSpPr txBox="1"/>
                            <wps:spPr>
                              <a:xfrm>
                                <a:off x="0" y="0"/>
                                <a:ext cx="619125" cy="300355"/>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0.45pt;height:23.65pt;width:48.75pt;z-index:251671552;mso-width-relative:page;mso-height-relative:page;" fillcolor="#FFFFFF" filled="t" stroked="t" coordsize="21600,21600" o:gfxdata="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Jj28L0wAA&#10;AAUBAAAPAAAAAAAAAAEAIAAAACIAAABkcnMvZG93bnJldi54bWxQSwECFAAUAAAACACHTuJAB8Pl&#10;N1wCAADEBAAADgAAAAAAAAABACAAAAAiAQAAZHJzL2Uyb0RvYy54bWxQSwUGAAAAAAYABgBZAQAA&#10;8AUAAAAA&#10;">
                      <v:fill on="t" focussize="0,0"/>
                      <v:stroke weight="0.5pt" color="#000000 [3204]" joinstyle="round"/>
                      <v:imagedata o:title=""/>
                      <o:lock v:ext="edit" aspectratio="f"/>
                      <v:textbox>
                        <w:txbxContent>
                          <w:p>
                            <w:pPr>
                              <w:rPr>
                                <w:rFonts w:hint="default" w:eastAsia="宋体"/>
                                <w:lang w:val="en-US" w:eastAsia="zh-CN"/>
                              </w:rPr>
                            </w:pPr>
                            <w:r>
                              <w:rPr>
                                <w:rFonts w:hint="eastAsia" w:eastAsia="宋体"/>
                                <w:lang w:val="en-US" w:eastAsia="zh-CN"/>
                              </w:rPr>
                              <w:t>新鲜水</w:t>
                            </w:r>
                          </w:p>
                        </w:txbxContent>
                      </v:textbox>
                    </v:shape>
                  </w:pict>
                </mc:Fallback>
              </mc:AlternateContent>
            </w:r>
            <w:r>
              <w:rPr>
                <w:rFonts w:ascii="Times New Roman" w:hAnsi="Times New Roman" w:eastAsia="宋体" w:cs="宋体"/>
                <w:snapToGrid w:val="0"/>
                <w:color w:val="auto"/>
                <w:kern w:val="0"/>
                <w:sz w:val="24"/>
                <w:szCs w:val="24"/>
                <w:lang w:val="en-US" w:eastAsia="en-US" w:bidi="ar-SA"/>
              </w:rPr>
              <mc:AlternateContent>
                <mc:Choice Requires="wps">
                  <w:drawing>
                    <wp:anchor distT="0" distB="0" distL="114300" distR="114300" simplePos="0" relativeHeight="251663360" behindDoc="0" locked="0" layoutInCell="1" allowOverlap="1">
                      <wp:simplePos x="0" y="0"/>
                      <wp:positionH relativeFrom="column">
                        <wp:posOffset>1892935</wp:posOffset>
                      </wp:positionH>
                      <wp:positionV relativeFrom="paragraph">
                        <wp:posOffset>175895</wp:posOffset>
                      </wp:positionV>
                      <wp:extent cx="374650" cy="0"/>
                      <wp:effectExtent l="0" t="48895" r="6350" b="65405"/>
                      <wp:wrapNone/>
                      <wp:docPr id="5" name="直接箭头连接符 5"/>
                      <wp:cNvGraphicFramePr/>
                      <a:graphic xmlns:a="http://schemas.openxmlformats.org/drawingml/2006/main">
                        <a:graphicData uri="http://schemas.microsoft.com/office/word/2010/wordprocessingShape">
                          <wps:wsp>
                            <wps:cNvCnPr/>
                            <wps:spPr>
                              <a:xfrm>
                                <a:off x="2411095" y="5179060"/>
                                <a:ext cx="374650" cy="0"/>
                              </a:xfrm>
                              <a:prstGeom prst="straightConnector1">
                                <a:avLst/>
                              </a:prstGeom>
                              <a:noFill/>
                              <a:ln w="3175" cap="flat" cmpd="sng" algn="ctr">
                                <a:solidFill>
                                  <a:srgbClr val="000000"/>
                                </a:solidFill>
                                <a:prstDash val="solid"/>
                                <a:tailEnd type="arrow"/>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49.05pt;margin-top:13.85pt;height:0pt;width:29.5pt;z-index:251663360;mso-width-relative:page;mso-height-relative:page;" filled="f" stroked="t" coordsize="21600,21600" o:gfxdata="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v6IxX2AAAAAkBAAAPAAAAAAAAAAEAIAAAACIA&#10;AABkcnMvZG93bnJldi54bWxQSwECFAAUAAAACACHTuJAeZSnGQkCAADgAwAADgAAAAAAAAABACAA&#10;AAAnAQAAZHJzL2Uyb0RvYy54bWxQSwUGAAAAAAYABgBZAQAAogUAAAAA&#10;">
                      <v:fill on="f" focussize="0,0"/>
                      <v:stroke weight="0.25pt" color="#000000 [3204]" joinstyle="round" endarrow="open"/>
                      <v:imagedata o:title=""/>
                      <o:lock v:ext="edit" aspectratio="f"/>
                    </v:shape>
                  </w:pict>
                </mc:Fallback>
              </mc:AlternateContent>
            </w:r>
          </w:p>
          <w:p>
            <w:pPr>
              <w:keepNext w:val="0"/>
              <w:keepLines w:val="0"/>
              <w:pageBreakBefore w:val="0"/>
              <w:widowControl/>
              <w:kinsoku w:val="0"/>
              <w:wordWrap/>
              <w:overflowPunct/>
              <w:topLinePunct w:val="0"/>
              <w:autoSpaceDE w:val="0"/>
              <w:autoSpaceDN w:val="0"/>
              <w:bidi w:val="0"/>
              <w:adjustRightInd w:val="0"/>
              <w:snapToGrid w:val="0"/>
              <w:spacing w:before="78" w:line="360" w:lineRule="auto"/>
              <w:jc w:val="center"/>
              <w:textAlignment w:val="baseline"/>
              <w:rPr>
                <w:rFonts w:ascii="Times New Roman" w:hAnsi="Times New Roman" w:eastAsia="宋体" w:cs="宋体"/>
                <w:b/>
                <w:bCs/>
                <w:snapToGrid w:val="0"/>
                <w:color w:val="auto"/>
                <w:spacing w:val="-2"/>
                <w:kern w:val="0"/>
                <w:sz w:val="24"/>
                <w:szCs w:val="24"/>
                <w:lang w:val="en-US" w:eastAsia="en-US" w:bidi="ar-SA"/>
              </w:rPr>
            </w:pPr>
          </w:p>
          <w:p>
            <w:pPr>
              <w:keepNext w:val="0"/>
              <w:keepLines w:val="0"/>
              <w:pageBreakBefore w:val="0"/>
              <w:widowControl/>
              <w:kinsoku w:val="0"/>
              <w:wordWrap/>
              <w:overflowPunct/>
              <w:topLinePunct w:val="0"/>
              <w:autoSpaceDE w:val="0"/>
              <w:autoSpaceDN w:val="0"/>
              <w:bidi w:val="0"/>
              <w:adjustRightInd w:val="0"/>
              <w:snapToGrid w:val="0"/>
              <w:spacing w:before="78" w:line="360" w:lineRule="auto"/>
              <w:jc w:val="center"/>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b/>
                <w:bCs/>
                <w:snapToGrid w:val="0"/>
                <w:color w:val="auto"/>
                <w:spacing w:val="-2"/>
                <w:kern w:val="0"/>
                <w:sz w:val="24"/>
                <w:szCs w:val="24"/>
                <w:lang w:val="en-US" w:eastAsia="en-US" w:bidi="ar-SA"/>
              </w:rPr>
              <w:t>图</w:t>
            </w:r>
            <w:r>
              <w:rPr>
                <w:rFonts w:hint="eastAsia" w:ascii="Times New Roman" w:hAnsi="Times New Roman" w:eastAsia="宋体" w:cs="宋体"/>
                <w:b/>
                <w:bCs/>
                <w:snapToGrid w:val="0"/>
                <w:color w:val="auto"/>
                <w:spacing w:val="-2"/>
                <w:kern w:val="0"/>
                <w:sz w:val="24"/>
                <w:szCs w:val="24"/>
                <w:lang w:val="en-US" w:eastAsia="zh-CN" w:bidi="ar-SA"/>
              </w:rPr>
              <w:t xml:space="preserve"> </w:t>
            </w:r>
            <w:r>
              <w:rPr>
                <w:rFonts w:ascii="Times New Roman" w:hAnsi="Times New Roman" w:eastAsia="Times New Roman" w:cs="Times New Roman"/>
                <w:b/>
                <w:bCs/>
                <w:snapToGrid w:val="0"/>
                <w:color w:val="auto"/>
                <w:spacing w:val="-2"/>
                <w:kern w:val="0"/>
                <w:sz w:val="24"/>
                <w:szCs w:val="24"/>
                <w:lang w:val="en-US" w:eastAsia="en-US" w:bidi="ar-SA"/>
              </w:rPr>
              <w:t>2</w:t>
            </w:r>
            <w:r>
              <w:rPr>
                <w:rFonts w:hint="eastAsia" w:ascii="Times New Roman" w:hAnsi="Times New Roman" w:eastAsia="宋体" w:cs="Times New Roman"/>
                <w:b/>
                <w:bCs/>
                <w:snapToGrid w:val="0"/>
                <w:color w:val="auto"/>
                <w:spacing w:val="-2"/>
                <w:kern w:val="0"/>
                <w:sz w:val="24"/>
                <w:szCs w:val="24"/>
                <w:lang w:val="en-US" w:eastAsia="zh-CN" w:bidi="ar-SA"/>
              </w:rPr>
              <w:t>.2-</w:t>
            </w:r>
            <w:r>
              <w:rPr>
                <w:rFonts w:hint="eastAsia" w:ascii="Times New Roman" w:hAnsi="Times New Roman" w:cs="Times New Roman"/>
                <w:b/>
                <w:bCs/>
                <w:snapToGrid w:val="0"/>
                <w:color w:val="auto"/>
                <w:spacing w:val="-2"/>
                <w:kern w:val="0"/>
                <w:sz w:val="24"/>
                <w:szCs w:val="24"/>
                <w:lang w:val="en-US" w:eastAsia="zh-CN" w:bidi="ar-SA"/>
              </w:rPr>
              <w:t>1</w:t>
            </w:r>
            <w:r>
              <w:rPr>
                <w:rFonts w:hint="eastAsia" w:ascii="Times New Roman" w:hAnsi="Times New Roman" w:eastAsia="宋体" w:cs="Times New Roman"/>
                <w:b/>
                <w:bCs/>
                <w:snapToGrid w:val="0"/>
                <w:color w:val="auto"/>
                <w:spacing w:val="-2"/>
                <w:kern w:val="0"/>
                <w:sz w:val="24"/>
                <w:szCs w:val="24"/>
                <w:lang w:val="en-US" w:eastAsia="zh-CN" w:bidi="ar-SA"/>
              </w:rPr>
              <w:t xml:space="preserve"> </w:t>
            </w:r>
            <w:r>
              <w:rPr>
                <w:rFonts w:ascii="Times New Roman" w:hAnsi="Times New Roman" w:eastAsia="宋体" w:cs="宋体"/>
                <w:b/>
                <w:bCs/>
                <w:snapToGrid w:val="0"/>
                <w:color w:val="auto"/>
                <w:spacing w:val="-2"/>
                <w:kern w:val="0"/>
                <w:sz w:val="24"/>
                <w:szCs w:val="24"/>
                <w:lang w:val="en-US" w:eastAsia="en-US" w:bidi="ar-SA"/>
              </w:rPr>
              <w:t>项目水平衡图</w:t>
            </w:r>
            <w:r>
              <w:rPr>
                <w:rFonts w:ascii="Times New Roman" w:hAnsi="Times New Roman" w:eastAsia="宋体" w:cs="宋体"/>
                <w:snapToGrid w:val="0"/>
                <w:color w:val="auto"/>
                <w:spacing w:val="-2"/>
                <w:kern w:val="0"/>
                <w:sz w:val="24"/>
                <w:szCs w:val="24"/>
                <w:lang w:val="en-US" w:eastAsia="en-US" w:bidi="ar-SA"/>
              </w:rPr>
              <w:t xml:space="preserve">  </w:t>
            </w:r>
            <w:r>
              <w:rPr>
                <w:rFonts w:ascii="Times New Roman" w:hAnsi="Times New Roman" w:eastAsia="宋体" w:cs="宋体"/>
                <w:b/>
                <w:bCs/>
                <w:snapToGrid w:val="0"/>
                <w:color w:val="auto"/>
                <w:spacing w:val="-2"/>
                <w:kern w:val="0"/>
                <w:sz w:val="24"/>
                <w:szCs w:val="24"/>
                <w:lang w:val="en-US" w:eastAsia="en-US" w:bidi="ar-SA"/>
              </w:rPr>
              <w:t>单位（</w:t>
            </w:r>
            <w:r>
              <w:rPr>
                <w:rFonts w:ascii="Times New Roman" w:hAnsi="Times New Roman" w:eastAsia="Times New Roman" w:cs="Times New Roman"/>
                <w:b/>
                <w:bCs/>
                <w:snapToGrid w:val="0"/>
                <w:color w:val="auto"/>
                <w:spacing w:val="-2"/>
                <w:kern w:val="0"/>
                <w:sz w:val="24"/>
                <w:szCs w:val="24"/>
                <w:lang w:val="en-US" w:eastAsia="en-US" w:bidi="ar-SA"/>
              </w:rPr>
              <w:t>m</w:t>
            </w:r>
            <w:r>
              <w:rPr>
                <w:rFonts w:ascii="Times New Roman" w:hAnsi="Times New Roman" w:eastAsia="Times New Roman" w:cs="Times New Roman"/>
                <w:b/>
                <w:bCs/>
                <w:snapToGrid w:val="0"/>
                <w:color w:val="auto"/>
                <w:spacing w:val="-2"/>
                <w:kern w:val="0"/>
                <w:position w:val="7"/>
                <w:sz w:val="15"/>
                <w:szCs w:val="15"/>
                <w:lang w:val="en-US" w:eastAsia="en-US" w:bidi="ar-SA"/>
              </w:rPr>
              <w:t>3</w:t>
            </w:r>
            <w:r>
              <w:rPr>
                <w:rFonts w:hint="eastAsia" w:ascii="Times New Roman" w:hAnsi="Times New Roman" w:eastAsia="宋体" w:cs="Times New Roman"/>
                <w:b/>
                <w:bCs/>
                <w:snapToGrid w:val="0"/>
                <w:color w:val="auto"/>
                <w:spacing w:val="-2"/>
                <w:kern w:val="0"/>
                <w:sz w:val="24"/>
                <w:szCs w:val="24"/>
                <w:lang w:val="en-US" w:eastAsia="zh-CN" w:bidi="ar-SA"/>
              </w:rPr>
              <w:t>/</w:t>
            </w:r>
            <w:r>
              <w:rPr>
                <w:rFonts w:ascii="Times New Roman" w:hAnsi="Times New Roman" w:eastAsia="Times New Roman" w:cs="Times New Roman"/>
                <w:b/>
                <w:bCs/>
                <w:snapToGrid w:val="0"/>
                <w:color w:val="auto"/>
                <w:spacing w:val="-2"/>
                <w:kern w:val="0"/>
                <w:sz w:val="24"/>
                <w:szCs w:val="24"/>
                <w:lang w:val="en-US" w:eastAsia="en-US" w:bidi="ar-SA"/>
              </w:rPr>
              <w:t>d</w:t>
            </w:r>
            <w:r>
              <w:rPr>
                <w:rFonts w:ascii="Times New Roman" w:hAnsi="Times New Roman" w:eastAsia="宋体" w:cs="宋体"/>
                <w:b/>
                <w:bCs/>
                <w:snapToGrid w:val="0"/>
                <w:color w:val="auto"/>
                <w:spacing w:val="-2"/>
                <w:kern w:val="0"/>
                <w:sz w:val="24"/>
                <w:szCs w:val="24"/>
                <w:lang w:val="en-US" w:eastAsia="en-US" w:bidi="ar-SA"/>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right="0"/>
              <w:jc w:val="both"/>
              <w:textAlignment w:val="auto"/>
              <w:rPr>
                <w:rFonts w:hint="default" w:ascii="Times New Roman" w:hAnsi="Times New Roman" w:eastAsia="宋体" w:cs="Arial"/>
                <w:b/>
                <w:bCs/>
                <w:snapToGrid w:val="0"/>
                <w:color w:val="auto"/>
                <w:kern w:val="44"/>
                <w:sz w:val="24"/>
                <w:szCs w:val="24"/>
                <w:lang w:val="en-US" w:eastAsia="zh-CN" w:bidi="ar-SA"/>
              </w:rPr>
            </w:pPr>
            <w:r>
              <w:rPr>
                <w:rFonts w:hint="eastAsia" w:ascii="Times New Roman" w:hAnsi="Times New Roman" w:eastAsia="宋体" w:cs="Arial"/>
                <w:b/>
                <w:bCs/>
                <w:snapToGrid w:val="0"/>
                <w:color w:val="auto"/>
                <w:kern w:val="44"/>
                <w:sz w:val="24"/>
                <w:szCs w:val="24"/>
                <w:lang w:val="en-US" w:eastAsia="zh-CN" w:bidi="ar-SA"/>
              </w:rPr>
              <w:t>2.2.6</w:t>
            </w:r>
            <w:r>
              <w:rPr>
                <w:rFonts w:hint="default" w:ascii="Times New Roman" w:hAnsi="Times New Roman" w:eastAsia="宋体" w:cs="Arial"/>
                <w:b/>
                <w:bCs/>
                <w:snapToGrid w:val="0"/>
                <w:color w:val="auto"/>
                <w:kern w:val="44"/>
                <w:sz w:val="24"/>
                <w:szCs w:val="24"/>
                <w:lang w:val="en-US" w:eastAsia="zh-CN" w:bidi="ar-SA"/>
              </w:rPr>
              <w:t>物料平衡</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right="0" w:firstLine="480" w:firstLineChars="200"/>
              <w:jc w:val="both"/>
              <w:textAlignment w:val="auto"/>
              <w:rPr>
                <w:rFonts w:hint="default" w:ascii="Times New Roman" w:hAnsi="Times New Roman"/>
                <w:color w:val="auto"/>
                <w:lang w:val="en-US" w:eastAsia="zh-CN"/>
              </w:rPr>
            </w:pPr>
            <w:r>
              <w:rPr>
                <w:rFonts w:hint="eastAsia" w:ascii="Times New Roman" w:hAnsi="Times New Roman" w:cs="Times New Roman"/>
                <w:color w:val="auto"/>
                <w:sz w:val="24"/>
                <w:szCs w:val="24"/>
                <w:lang w:val="en-US" w:eastAsia="zh-CN"/>
              </w:rPr>
              <w:t>本项目</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加工10万</w:t>
            </w:r>
            <w:r>
              <w:rPr>
                <w:rFonts w:hint="default" w:ascii="Times New Roman" w:hAnsi="Times New Roman" w:eastAsia="宋体" w:cs="Times New Roman"/>
                <w:color w:val="auto"/>
                <w:sz w:val="24"/>
                <w:szCs w:val="24"/>
                <w:lang w:val="en-US" w:eastAsia="zh-CN"/>
              </w:rPr>
              <w:t>吨</w:t>
            </w:r>
            <w:r>
              <w:rPr>
                <w:rFonts w:hint="eastAsia" w:ascii="Times New Roman" w:hAnsi="Times New Roman" w:cs="Times New Roman"/>
                <w:color w:val="auto"/>
                <w:sz w:val="24"/>
                <w:szCs w:val="24"/>
                <w:lang w:val="en-US" w:eastAsia="zh-CN"/>
              </w:rPr>
              <w:t>建筑</w:t>
            </w:r>
            <w:r>
              <w:rPr>
                <w:rFonts w:hint="eastAsia" w:ascii="Times New Roman" w:hAnsi="Times New Roman" w:eastAsia="宋体" w:cs="Times New Roman"/>
                <w:color w:val="auto"/>
                <w:sz w:val="24"/>
                <w:szCs w:val="24"/>
                <w:lang w:val="en-US" w:eastAsia="zh-CN"/>
              </w:rPr>
              <w:t>干</w:t>
            </w:r>
            <w:r>
              <w:rPr>
                <w:rFonts w:hint="eastAsia" w:ascii="Times New Roman" w:hAnsi="Times New Roman" w:cs="Times New Roman"/>
                <w:color w:val="auto"/>
                <w:sz w:val="24"/>
                <w:szCs w:val="24"/>
                <w:lang w:val="en-US" w:eastAsia="zh-CN"/>
              </w:rPr>
              <w:t>粉</w:t>
            </w:r>
            <w:r>
              <w:rPr>
                <w:rFonts w:hint="eastAsia" w:ascii="Times New Roman" w:hAnsi="Times New Roman" w:eastAsia="宋体" w:cs="Times New Roman"/>
                <w:color w:val="auto"/>
                <w:sz w:val="24"/>
                <w:szCs w:val="24"/>
                <w:lang w:val="en-US" w:eastAsia="zh-CN"/>
              </w:rPr>
              <w:t>砂浆</w:t>
            </w:r>
            <w:r>
              <w:rPr>
                <w:rFonts w:hint="default" w:ascii="Times New Roman" w:hAnsi="Times New Roman" w:eastAsia="宋体" w:cs="Times New Roman"/>
                <w:color w:val="auto"/>
                <w:sz w:val="24"/>
                <w:szCs w:val="24"/>
                <w:lang w:val="en-US" w:eastAsia="zh-CN"/>
              </w:rPr>
              <w:t>，根据原料实际情况，</w:t>
            </w:r>
            <w:r>
              <w:rPr>
                <w:rFonts w:hint="eastAsia" w:ascii="Times New Roman" w:hAnsi="Times New Roman" w:cs="Times New Roman"/>
                <w:color w:val="auto"/>
                <w:sz w:val="24"/>
                <w:szCs w:val="24"/>
                <w:lang w:val="en-US" w:eastAsia="zh-CN"/>
              </w:rPr>
              <w:t>本</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废气</w:t>
            </w:r>
            <w:r>
              <w:rPr>
                <w:rFonts w:hint="eastAsia" w:cs="Times New Roman"/>
                <w:color w:val="FF0000"/>
                <w:sz w:val="24"/>
                <w:szCs w:val="24"/>
                <w:lang w:val="en-US" w:eastAsia="zh-CN"/>
              </w:rPr>
              <w:t>颗粒物有组织排放量为0.03285t/a，颗粒物无组织排放量为1.3435t/a，颗粒物总排放量为</w:t>
            </w:r>
            <w:r>
              <w:rPr>
                <w:rFonts w:hint="eastAsia" w:ascii="Times New Roman" w:hAnsi="Times New Roman" w:eastAsia="宋体" w:cs="Times New Roman"/>
                <w:color w:val="FF0000"/>
                <w:sz w:val="24"/>
                <w:szCs w:val="24"/>
                <w:lang w:val="en-US" w:eastAsia="zh-CN"/>
              </w:rPr>
              <w:t>1.37635t/a</w:t>
            </w:r>
            <w:r>
              <w:rPr>
                <w:rFonts w:hint="eastAsia" w:cs="Times New Roman"/>
                <w:color w:val="FF0000"/>
                <w:sz w:val="24"/>
                <w:szCs w:val="24"/>
                <w:lang w:val="en-US" w:eastAsia="zh-CN"/>
              </w:rPr>
              <w:t>，</w:t>
            </w:r>
            <w:r>
              <w:rPr>
                <w:rFonts w:hint="default" w:ascii="Times New Roman" w:hAnsi="Times New Roman" w:eastAsia="宋体" w:cs="Times New Roman"/>
                <w:color w:val="auto"/>
                <w:sz w:val="24"/>
                <w:szCs w:val="24"/>
                <w:lang w:val="en-US" w:eastAsia="zh-CN"/>
              </w:rPr>
              <w:t>物料平衡统计详见表2.</w:t>
            </w:r>
            <w:r>
              <w:rPr>
                <w:rFonts w:hint="eastAsia" w:cs="Times New Roman"/>
                <w:color w:val="auto"/>
                <w:sz w:val="24"/>
                <w:szCs w:val="24"/>
                <w:lang w:val="en-US" w:eastAsia="zh-CN"/>
              </w:rPr>
              <w:t>2-5</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jc w:val="center"/>
              <w:textAlignment w:val="auto"/>
              <w:rPr>
                <w:rFonts w:ascii="Times New Roman" w:hAnsi="Times New Roman" w:eastAsia="宋体" w:cs="宋体"/>
                <w:b/>
                <w:bCs/>
                <w:snapToGrid w:val="0"/>
                <w:color w:val="auto"/>
                <w:spacing w:val="-1"/>
                <w:kern w:val="0"/>
                <w:sz w:val="24"/>
                <w:szCs w:val="24"/>
                <w:lang w:val="en-US" w:eastAsia="en-US" w:bidi="ar-SA"/>
              </w:rPr>
            </w:pPr>
            <w:r>
              <w:rPr>
                <w:rFonts w:hint="default" w:ascii="Times New Roman" w:hAnsi="Times New Roman" w:eastAsia="宋体" w:cs="Times New Roman"/>
                <w:b/>
                <w:bCs/>
                <w:color w:val="auto"/>
                <w:sz w:val="24"/>
                <w:szCs w:val="24"/>
                <w:lang w:val="en-US" w:eastAsia="zh-CN"/>
              </w:rPr>
              <w:t>表2.</w:t>
            </w:r>
            <w:r>
              <w:rPr>
                <w:rFonts w:hint="eastAsia" w:ascii="Times New Roman" w:hAnsi="Times New Roman" w:cs="Times New Roman"/>
                <w:b/>
                <w:bCs/>
                <w:color w:val="auto"/>
                <w:sz w:val="24"/>
                <w:szCs w:val="24"/>
                <w:lang w:val="en-US" w:eastAsia="zh-CN"/>
              </w:rPr>
              <w:t>2-5</w:t>
            </w:r>
            <w:r>
              <w:rPr>
                <w:rFonts w:hint="default" w:ascii="Times New Roman" w:hAnsi="Times New Roman" w:eastAsia="宋体" w:cs="Times New Roman"/>
                <w:b/>
                <w:bCs/>
                <w:color w:val="auto"/>
                <w:sz w:val="24"/>
                <w:szCs w:val="24"/>
                <w:lang w:val="en-US" w:eastAsia="zh-CN"/>
              </w:rPr>
              <w:t xml:space="preserve"> 项目物料平衡表</w:t>
            </w:r>
          </w:p>
          <w:tbl>
            <w:tblPr>
              <w:tblStyle w:val="4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5"/>
              <w:gridCol w:w="2105"/>
              <w:gridCol w:w="2102"/>
              <w:gridCol w:w="2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498" w:type="pct"/>
                  <w:gridSpan w:val="2"/>
                  <w:tcBorders>
                    <w:top w:val="single" w:color="auto" w:sz="12" w:space="0"/>
                    <w:left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投入</w:t>
                  </w:r>
                </w:p>
              </w:tc>
              <w:tc>
                <w:tcPr>
                  <w:tcW w:w="2501" w:type="pct"/>
                  <w:gridSpan w:val="2"/>
                  <w:tcBorders>
                    <w:top w:val="single" w:color="auto" w:sz="12" w:space="0"/>
                    <w:right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246" w:type="pct"/>
                  <w:tcBorders>
                    <w:left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原料</w:t>
                  </w:r>
                </w:p>
              </w:tc>
              <w:tc>
                <w:tcPr>
                  <w:tcW w:w="125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数量（</w:t>
                  </w:r>
                  <w:r>
                    <w:rPr>
                      <w:rFonts w:hint="default" w:ascii="Times New Roman" w:hAnsi="Times New Roman" w:eastAsia="宋体" w:cs="Times New Roman"/>
                      <w:color w:val="auto"/>
                      <w:sz w:val="21"/>
                      <w:szCs w:val="21"/>
                    </w:rPr>
                    <w:t>t/a</w:t>
                  </w:r>
                  <w:r>
                    <w:rPr>
                      <w:rFonts w:hint="default" w:ascii="Times New Roman" w:hAnsi="Times New Roman" w:eastAsia="宋体" w:cs="Times New Roman"/>
                      <w:color w:val="auto"/>
                      <w:sz w:val="21"/>
                      <w:szCs w:val="21"/>
                      <w:lang w:val="en-US" w:eastAsia="zh-CN"/>
                    </w:rPr>
                    <w:t>）</w:t>
                  </w:r>
                </w:p>
              </w:tc>
              <w:tc>
                <w:tcPr>
                  <w:tcW w:w="1250"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产出</w:t>
                  </w:r>
                </w:p>
              </w:tc>
              <w:tc>
                <w:tcPr>
                  <w:tcW w:w="1251" w:type="pct"/>
                  <w:tcBorders>
                    <w:right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数量（</w:t>
                  </w:r>
                  <w:r>
                    <w:rPr>
                      <w:rFonts w:hint="default" w:ascii="Times New Roman" w:hAnsi="Times New Roman" w:eastAsia="宋体" w:cs="Times New Roman"/>
                      <w:color w:val="auto"/>
                      <w:sz w:val="21"/>
                      <w:szCs w:val="21"/>
                    </w:rPr>
                    <w:t>t/a</w:t>
                  </w: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46" w:type="pct"/>
                  <w:tcBorders>
                    <w:left w:val="nil"/>
                  </w:tcBorders>
                  <w:shd w:val="clear" w:color="auto" w:fill="auto"/>
                  <w:noWrap w:val="0"/>
                  <w:vAlign w:val="center"/>
                </w:tcPr>
                <w:p>
                  <w:pPr>
                    <w:keepNext w:val="0"/>
                    <w:keepLines w:val="0"/>
                    <w:pageBreakBefore w:val="0"/>
                    <w:widowControl/>
                    <w:wordWrap/>
                    <w:overflowPunct/>
                    <w:topLinePunct w:val="0"/>
                    <w:bidi w:val="0"/>
                    <w:spacing w:after="0" w:line="240" w:lineRule="auto"/>
                    <w:ind w:left="0" w:leftChars="0"/>
                    <w:jc w:val="center"/>
                    <w:rPr>
                      <w:rFonts w:hint="default" w:ascii="Times New Roman" w:hAnsi="Times New Roman" w:eastAsia="宋体" w:cs="宋体"/>
                      <w:snapToGrid w:val="0"/>
                      <w:color w:val="auto"/>
                      <w:kern w:val="0"/>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rPr>
                    <w:t>灰水泥</w:t>
                  </w:r>
                </w:p>
              </w:tc>
              <w:tc>
                <w:tcPr>
                  <w:tcW w:w="1252" w:type="pct"/>
                  <w:shd w:val="clear" w:color="auto" w:fill="auto"/>
                  <w:noWrap w:val="0"/>
                  <w:vAlign w:val="center"/>
                </w:tcPr>
                <w:p>
                  <w:pPr>
                    <w:keepNext w:val="0"/>
                    <w:keepLines w:val="0"/>
                    <w:pageBreakBefore w:val="0"/>
                    <w:widowControl/>
                    <w:suppressLineNumbers w:val="0"/>
                    <w:wordWrap/>
                    <w:overflowPunct/>
                    <w:topLinePunct w:val="0"/>
                    <w:bidi w:val="0"/>
                    <w:spacing w:after="0" w:line="240" w:lineRule="auto"/>
                    <w:ind w:left="0" w:left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3000</w:t>
                  </w:r>
                  <w:r>
                    <w:rPr>
                      <w:rFonts w:hint="eastAsia" w:ascii="Times New Roman" w:hAnsi="Times New Roman" w:eastAsia="宋体" w:cs="Times New Roman"/>
                      <w:i w:val="0"/>
                      <w:iCs w:val="0"/>
                      <w:color w:val="auto"/>
                      <w:kern w:val="0"/>
                      <w:sz w:val="21"/>
                      <w:szCs w:val="21"/>
                      <w:u w:val="none"/>
                      <w:lang w:val="en-US" w:eastAsia="zh-CN" w:bidi="ar"/>
                    </w:rPr>
                    <w:t>0</w:t>
                  </w:r>
                </w:p>
              </w:tc>
              <w:tc>
                <w:tcPr>
                  <w:tcW w:w="1250"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干粉砂浆</w:t>
                  </w:r>
                </w:p>
              </w:tc>
              <w:tc>
                <w:tcPr>
                  <w:tcW w:w="1251" w:type="pct"/>
                  <w:tcBorders>
                    <w:right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246" w:type="pct"/>
                  <w:tcBorders>
                    <w:left w:val="nil"/>
                  </w:tcBorders>
                  <w:shd w:val="clear" w:color="auto" w:fill="auto"/>
                  <w:noWrap w:val="0"/>
                  <w:vAlign w:val="center"/>
                </w:tcPr>
                <w:p>
                  <w:pPr>
                    <w:keepNext w:val="0"/>
                    <w:keepLines w:val="0"/>
                    <w:pageBreakBefore w:val="0"/>
                    <w:widowControl/>
                    <w:wordWrap/>
                    <w:overflowPunct/>
                    <w:topLinePunct w:val="0"/>
                    <w:bidi w:val="0"/>
                    <w:spacing w:after="0" w:line="240" w:lineRule="auto"/>
                    <w:ind w:left="0" w:leftChars="0"/>
                    <w:jc w:val="center"/>
                    <w:rPr>
                      <w:rFonts w:hint="default" w:ascii="Times New Roman" w:hAnsi="Times New Roman" w:eastAsia="宋体" w:cs="宋体"/>
                      <w:snapToGrid w:val="0"/>
                      <w:color w:val="auto"/>
                      <w:kern w:val="0"/>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rPr>
                    <w:t>河砂</w:t>
                  </w:r>
                </w:p>
              </w:tc>
              <w:tc>
                <w:tcPr>
                  <w:tcW w:w="1252" w:type="pct"/>
                  <w:shd w:val="clear" w:color="auto" w:fill="auto"/>
                  <w:noWrap w:val="0"/>
                  <w:vAlign w:val="center"/>
                </w:tcPr>
                <w:p>
                  <w:pPr>
                    <w:keepNext w:val="0"/>
                    <w:keepLines w:val="0"/>
                    <w:pageBreakBefore w:val="0"/>
                    <w:widowControl/>
                    <w:suppressLineNumbers w:val="0"/>
                    <w:wordWrap/>
                    <w:overflowPunct/>
                    <w:topLinePunct w:val="0"/>
                    <w:bidi w:val="0"/>
                    <w:spacing w:after="0" w:line="240" w:lineRule="auto"/>
                    <w:ind w:left="0" w:left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5000</w:t>
                  </w:r>
                  <w:r>
                    <w:rPr>
                      <w:rFonts w:hint="eastAsia" w:ascii="Times New Roman" w:hAnsi="Times New Roman" w:eastAsia="宋体" w:cs="Times New Roman"/>
                      <w:i w:val="0"/>
                      <w:iCs w:val="0"/>
                      <w:color w:val="auto"/>
                      <w:kern w:val="0"/>
                      <w:sz w:val="21"/>
                      <w:szCs w:val="21"/>
                      <w:u w:val="none"/>
                      <w:lang w:val="en-US" w:eastAsia="zh-CN" w:bidi="ar"/>
                    </w:rPr>
                    <w:t>0</w:t>
                  </w:r>
                </w:p>
              </w:tc>
              <w:tc>
                <w:tcPr>
                  <w:tcW w:w="1250"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粉尘（有组织）</w:t>
                  </w:r>
                </w:p>
              </w:tc>
              <w:tc>
                <w:tcPr>
                  <w:tcW w:w="1251" w:type="pct"/>
                  <w:tcBorders>
                    <w:right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46" w:type="pct"/>
                  <w:tcBorders>
                    <w:left w:val="nil"/>
                  </w:tcBorders>
                  <w:shd w:val="clear" w:color="auto" w:fill="auto"/>
                  <w:noWrap w:val="0"/>
                  <w:vAlign w:val="center"/>
                </w:tcPr>
                <w:p>
                  <w:pPr>
                    <w:keepNext w:val="0"/>
                    <w:keepLines w:val="0"/>
                    <w:pageBreakBefore w:val="0"/>
                    <w:widowControl/>
                    <w:wordWrap/>
                    <w:overflowPunct/>
                    <w:topLinePunct w:val="0"/>
                    <w:bidi w:val="0"/>
                    <w:spacing w:after="0" w:line="240" w:lineRule="auto"/>
                    <w:ind w:left="0" w:leftChars="0"/>
                    <w:jc w:val="center"/>
                    <w:rPr>
                      <w:rFonts w:hint="default" w:ascii="Times New Roman" w:hAnsi="Times New Roman" w:eastAsia="宋体" w:cs="宋体"/>
                      <w:snapToGrid w:val="0"/>
                      <w:color w:val="auto"/>
                      <w:kern w:val="0"/>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rPr>
                    <w:t>石粉</w:t>
                  </w:r>
                </w:p>
              </w:tc>
              <w:tc>
                <w:tcPr>
                  <w:tcW w:w="1252" w:type="pct"/>
                  <w:shd w:val="clear" w:color="auto" w:fill="auto"/>
                  <w:noWrap w:val="0"/>
                  <w:vAlign w:val="center"/>
                </w:tcPr>
                <w:p>
                  <w:pPr>
                    <w:keepNext w:val="0"/>
                    <w:keepLines w:val="0"/>
                    <w:pageBreakBefore w:val="0"/>
                    <w:widowControl/>
                    <w:suppressLineNumbers w:val="0"/>
                    <w:wordWrap/>
                    <w:overflowPunct/>
                    <w:topLinePunct w:val="0"/>
                    <w:bidi w:val="0"/>
                    <w:spacing w:after="0" w:line="240" w:lineRule="auto"/>
                    <w:ind w:left="0" w:left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15000</w:t>
                  </w:r>
                </w:p>
              </w:tc>
              <w:tc>
                <w:tcPr>
                  <w:tcW w:w="1250"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粉尘（无组织）</w:t>
                  </w:r>
                </w:p>
              </w:tc>
              <w:tc>
                <w:tcPr>
                  <w:tcW w:w="1251" w:type="pct"/>
                  <w:tcBorders>
                    <w:right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46" w:type="pct"/>
                  <w:tcBorders>
                    <w:left w:val="nil"/>
                  </w:tcBorders>
                  <w:shd w:val="clear" w:color="auto" w:fill="auto"/>
                  <w:noWrap w:val="0"/>
                  <w:vAlign w:val="center"/>
                </w:tcPr>
                <w:p>
                  <w:pPr>
                    <w:keepNext w:val="0"/>
                    <w:keepLines w:val="0"/>
                    <w:pageBreakBefore w:val="0"/>
                    <w:widowControl/>
                    <w:wordWrap/>
                    <w:overflowPunct/>
                    <w:topLinePunct w:val="0"/>
                    <w:bidi w:val="0"/>
                    <w:spacing w:after="0" w:line="240" w:lineRule="auto"/>
                    <w:ind w:left="0" w:leftChars="0"/>
                    <w:jc w:val="center"/>
                    <w:rPr>
                      <w:rFonts w:hint="default" w:ascii="Times New Roman" w:hAnsi="Times New Roman" w:eastAsia="宋体" w:cs="宋体"/>
                      <w:snapToGrid w:val="0"/>
                      <w:color w:val="auto"/>
                      <w:kern w:val="0"/>
                      <w:sz w:val="21"/>
                      <w:szCs w:val="21"/>
                      <w:highlight w:val="none"/>
                      <w:lang w:val="en-US" w:eastAsia="zh-CN" w:bidi="ar-SA"/>
                    </w:rPr>
                  </w:pPr>
                  <w:r>
                    <w:rPr>
                      <w:rFonts w:hint="eastAsia" w:ascii="Times New Roman" w:hAnsi="Times New Roman" w:eastAsia="宋体" w:cs="宋体"/>
                      <w:b w:val="0"/>
                      <w:i w:val="0"/>
                      <w:caps w:val="0"/>
                      <w:color w:val="auto"/>
                      <w:spacing w:val="0"/>
                      <w:w w:val="100"/>
                      <w:sz w:val="21"/>
                      <w:szCs w:val="21"/>
                      <w:lang w:val="en-US" w:eastAsia="zh-CN"/>
                    </w:rPr>
                    <w:t>羟甲基纤维素钠盐</w:t>
                  </w:r>
                </w:p>
              </w:tc>
              <w:tc>
                <w:tcPr>
                  <w:tcW w:w="1252" w:type="pct"/>
                  <w:shd w:val="clear" w:color="auto" w:fill="auto"/>
                  <w:noWrap w:val="0"/>
                  <w:vAlign w:val="center"/>
                </w:tcPr>
                <w:p>
                  <w:pPr>
                    <w:keepNext w:val="0"/>
                    <w:keepLines w:val="0"/>
                    <w:pageBreakBefore w:val="0"/>
                    <w:widowControl/>
                    <w:suppressLineNumbers w:val="0"/>
                    <w:wordWrap/>
                    <w:overflowPunct/>
                    <w:topLinePunct w:val="0"/>
                    <w:bidi w:val="0"/>
                    <w:spacing w:after="0" w:line="240" w:lineRule="auto"/>
                    <w:ind w:left="0" w:left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3900.195</w:t>
                  </w:r>
                </w:p>
              </w:tc>
              <w:tc>
                <w:tcPr>
                  <w:tcW w:w="1250"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251" w:type="pct"/>
                  <w:tcBorders>
                    <w:right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46" w:type="pct"/>
                  <w:tcBorders>
                    <w:left w:val="nil"/>
                  </w:tcBorders>
                  <w:shd w:val="clear" w:color="auto" w:fill="auto"/>
                  <w:noWrap w:val="0"/>
                  <w:vAlign w:val="center"/>
                </w:tcPr>
                <w:p>
                  <w:pPr>
                    <w:keepNext w:val="0"/>
                    <w:keepLines w:val="0"/>
                    <w:pageBreakBefore w:val="0"/>
                    <w:widowControl/>
                    <w:wordWrap/>
                    <w:overflowPunct/>
                    <w:topLinePunct w:val="0"/>
                    <w:bidi w:val="0"/>
                    <w:spacing w:after="0" w:line="240" w:lineRule="auto"/>
                    <w:ind w:left="0" w:leftChars="0"/>
                    <w:jc w:val="center"/>
                    <w:rPr>
                      <w:rFonts w:hint="default" w:ascii="Times New Roman" w:hAnsi="Times New Roman" w:eastAsia="宋体" w:cs="宋体"/>
                      <w:snapToGrid w:val="0"/>
                      <w:color w:val="auto"/>
                      <w:kern w:val="0"/>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rPr>
                    <w:t>可再分散乳胶粉</w:t>
                  </w:r>
                </w:p>
              </w:tc>
              <w:tc>
                <w:tcPr>
                  <w:tcW w:w="1252" w:type="pct"/>
                  <w:shd w:val="clear" w:color="auto" w:fill="auto"/>
                  <w:noWrap w:val="0"/>
                  <w:vAlign w:val="center"/>
                </w:tcPr>
                <w:p>
                  <w:pPr>
                    <w:keepNext w:val="0"/>
                    <w:keepLines w:val="0"/>
                    <w:pageBreakBefore w:val="0"/>
                    <w:widowControl/>
                    <w:suppressLineNumbers w:val="0"/>
                    <w:wordWrap/>
                    <w:overflowPunct/>
                    <w:topLinePunct w:val="0"/>
                    <w:bidi w:val="0"/>
                    <w:spacing w:after="0" w:line="240" w:lineRule="auto"/>
                    <w:ind w:left="0" w:left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900.045</w:t>
                  </w:r>
                </w:p>
              </w:tc>
              <w:tc>
                <w:tcPr>
                  <w:tcW w:w="1250"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251" w:type="pct"/>
                  <w:tcBorders>
                    <w:right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46" w:type="pct"/>
                  <w:tcBorders>
                    <w:left w:val="nil"/>
                  </w:tcBorders>
                  <w:shd w:val="clear" w:color="auto" w:fill="auto"/>
                  <w:noWrap w:val="0"/>
                  <w:vAlign w:val="center"/>
                </w:tcPr>
                <w:p>
                  <w:pPr>
                    <w:keepNext w:val="0"/>
                    <w:keepLines w:val="0"/>
                    <w:pageBreakBefore w:val="0"/>
                    <w:widowControl/>
                    <w:wordWrap/>
                    <w:overflowPunct/>
                    <w:topLinePunct w:val="0"/>
                    <w:bidi w:val="0"/>
                    <w:spacing w:after="0" w:line="240" w:lineRule="auto"/>
                    <w:ind w:left="0" w:leftChars="0"/>
                    <w:jc w:val="center"/>
                    <w:rPr>
                      <w:rFonts w:hint="default" w:ascii="Times New Roman" w:hAnsi="Times New Roman" w:eastAsia="宋体" w:cs="宋体"/>
                      <w:snapToGrid w:val="0"/>
                      <w:color w:val="auto"/>
                      <w:kern w:val="0"/>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rPr>
                    <w:t>聚乙烯醇</w:t>
                  </w:r>
                </w:p>
              </w:tc>
              <w:tc>
                <w:tcPr>
                  <w:tcW w:w="1252" w:type="pct"/>
                  <w:shd w:val="clear" w:color="auto" w:fill="auto"/>
                  <w:noWrap w:val="0"/>
                  <w:vAlign w:val="center"/>
                </w:tcPr>
                <w:p>
                  <w:pPr>
                    <w:keepNext w:val="0"/>
                    <w:keepLines w:val="0"/>
                    <w:pageBreakBefore w:val="0"/>
                    <w:widowControl/>
                    <w:suppressLineNumbers w:val="0"/>
                    <w:wordWrap/>
                    <w:overflowPunct/>
                    <w:topLinePunct w:val="0"/>
                    <w:bidi w:val="0"/>
                    <w:spacing w:after="0" w:line="240" w:lineRule="auto"/>
                    <w:ind w:left="0" w:left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20</w:t>
                  </w:r>
                  <w:r>
                    <w:rPr>
                      <w:rFonts w:hint="eastAsia" w:cs="Times New Roman"/>
                      <w:i w:val="0"/>
                      <w:iCs w:val="0"/>
                      <w:color w:val="auto"/>
                      <w:kern w:val="0"/>
                      <w:sz w:val="21"/>
                      <w:szCs w:val="21"/>
                      <w:u w:val="none"/>
                      <w:lang w:val="en-US" w:eastAsia="zh-CN" w:bidi="ar"/>
                    </w:rPr>
                    <w:t>1.13635</w:t>
                  </w:r>
                </w:p>
              </w:tc>
              <w:tc>
                <w:tcPr>
                  <w:tcW w:w="1250"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251" w:type="pct"/>
                  <w:tcBorders>
                    <w:right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46" w:type="pct"/>
                  <w:tcBorders>
                    <w:left w:val="nil"/>
                    <w:bottom w:val="single" w:color="auto" w:sz="12" w:space="0"/>
                  </w:tcBorders>
                  <w:shd w:val="clear" w:color="auto" w:fill="auto"/>
                  <w:noWrap w:val="0"/>
                  <w:vAlign w:val="center"/>
                </w:tcPr>
                <w:p>
                  <w:pPr>
                    <w:keepNext w:val="0"/>
                    <w:keepLines w:val="0"/>
                    <w:pageBreakBefore w:val="0"/>
                    <w:widowControl/>
                    <w:wordWrap/>
                    <w:overflowPunct/>
                    <w:topLinePunct w:val="0"/>
                    <w:bidi w:val="0"/>
                    <w:spacing w:after="0" w:line="240" w:lineRule="auto"/>
                    <w:ind w:left="0" w:leftChars="0"/>
                    <w:jc w:val="center"/>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合计</w:t>
                  </w:r>
                </w:p>
              </w:tc>
              <w:tc>
                <w:tcPr>
                  <w:tcW w:w="1252" w:type="pct"/>
                  <w:tcBorders>
                    <w:bottom w:val="single" w:color="auto" w:sz="12" w:space="0"/>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100001.37635</w:t>
                  </w:r>
                </w:p>
              </w:tc>
              <w:tc>
                <w:tcPr>
                  <w:tcW w:w="1250" w:type="pct"/>
                  <w:tcBorders>
                    <w:bottom w:val="single" w:color="auto" w:sz="12" w:space="0"/>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auto"/>
                      <w:sz w:val="21"/>
                      <w:szCs w:val="21"/>
                      <w:highlight w:val="red"/>
                      <w:lang w:val="en-US" w:eastAsia="zh-CN"/>
                    </w:rPr>
                  </w:pPr>
                  <w:r>
                    <w:rPr>
                      <w:rFonts w:hint="eastAsia" w:ascii="Times New Roman" w:hAnsi="Times New Roman" w:eastAsia="宋体" w:cs="Times New Roman"/>
                      <w:color w:val="auto"/>
                      <w:sz w:val="21"/>
                      <w:szCs w:val="21"/>
                      <w:highlight w:val="none"/>
                      <w:lang w:val="en-US" w:eastAsia="zh-CN"/>
                    </w:rPr>
                    <w:t>/</w:t>
                  </w:r>
                </w:p>
              </w:tc>
              <w:tc>
                <w:tcPr>
                  <w:tcW w:w="1251" w:type="pct"/>
                  <w:tcBorders>
                    <w:bottom w:val="single" w:color="auto" w:sz="12" w:space="0"/>
                    <w:right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100001.37635</w:t>
                  </w:r>
                </w:p>
              </w:tc>
            </w:tr>
          </w:tbl>
          <w:p>
            <w:pPr>
              <w:pStyle w:val="2"/>
              <w:keepLines w:val="0"/>
              <w:widowControl/>
              <w:kinsoku w:val="0"/>
              <w:overflowPunct w:val="0"/>
              <w:autoSpaceDE w:val="0"/>
              <w:autoSpaceDN w:val="0"/>
              <w:bidi w:val="0"/>
              <w:adjustRightInd w:val="0"/>
              <w:snapToGrid w:val="0"/>
              <w:spacing w:before="120" w:after="160" w:line="259" w:lineRule="auto"/>
              <w:ind w:left="432" w:hanging="432"/>
              <w:jc w:val="left"/>
              <w:textAlignment w:val="baseline"/>
              <w:rPr>
                <w:rFonts w:hint="default" w:ascii="Times New Roman" w:hAnsi="Times New Roman" w:eastAsia="宋体" w:cs="Arial"/>
                <w:b/>
                <w:bCs/>
                <w:snapToGrid w:val="0"/>
                <w:color w:val="auto"/>
                <w:kern w:val="44"/>
                <w:sz w:val="28"/>
                <w:szCs w:val="30"/>
                <w:lang w:val="en-US" w:eastAsia="en-US"/>
              </w:rPr>
            </w:pPr>
            <w:r>
              <w:rPr>
                <w:rFonts w:hint="default" w:ascii="Times New Roman" w:hAnsi="Times New Roman" w:eastAsia="宋体" w:cs="Arial"/>
                <w:b/>
                <w:bCs/>
                <w:snapToGrid w:val="0"/>
                <w:color w:val="auto"/>
                <w:kern w:val="44"/>
                <w:sz w:val="28"/>
                <w:szCs w:val="30"/>
                <w:lang w:val="en-US" w:eastAsia="en-US"/>
              </w:rPr>
              <w:t>2.3 平面布置合理性分析</w:t>
            </w:r>
          </w:p>
          <w:p>
            <w:pPr>
              <w:widowControl w:val="0"/>
              <w:kinsoku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宋体"/>
                <w:snapToGrid w:val="0"/>
                <w:color w:val="auto"/>
                <w:spacing w:val="-1"/>
                <w:kern w:val="0"/>
                <w:sz w:val="24"/>
                <w:szCs w:val="24"/>
                <w:lang w:val="en-US" w:eastAsia="en-US" w:bidi="ar-SA"/>
              </w:rPr>
            </w:pPr>
            <w:r>
              <w:rPr>
                <w:rFonts w:ascii="Times New Roman" w:hAnsi="Times New Roman" w:eastAsia="宋体" w:cs="Times New Roman"/>
                <w:snapToGrid w:val="0"/>
                <w:color w:val="auto"/>
                <w:kern w:val="0"/>
                <w:sz w:val="24"/>
                <w:szCs w:val="22"/>
                <w:lang w:val="en-US" w:eastAsia="zh-CN" w:bidi="ar-SA"/>
              </w:rPr>
              <w:t>项目位于</w:t>
            </w:r>
            <w:r>
              <w:rPr>
                <w:rFonts w:hint="eastAsia" w:ascii="Times New Roman" w:hAnsi="Times New Roman" w:eastAsia="宋体" w:cs="宋体"/>
                <w:snapToGrid w:val="0"/>
                <w:color w:val="auto"/>
                <w:kern w:val="0"/>
                <w:sz w:val="24"/>
                <w:szCs w:val="24"/>
                <w:u w:val="none" w:color="auto"/>
                <w:lang w:val="en-US" w:eastAsia="en-US" w:bidi="ar-SA"/>
              </w:rPr>
              <w:t>福建省福州市福清市海口镇东阁村</w:t>
            </w:r>
            <w:r>
              <w:rPr>
                <w:rFonts w:hint="default" w:ascii="Times New Roman" w:hAnsi="Times New Roman" w:eastAsia="宋体" w:cs="Times New Roman"/>
                <w:snapToGrid w:val="0"/>
                <w:color w:val="auto"/>
                <w:kern w:val="0"/>
                <w:sz w:val="24"/>
                <w:szCs w:val="24"/>
                <w:u w:val="none" w:color="auto"/>
                <w:lang w:val="en-US" w:eastAsia="en-US" w:bidi="ar-SA"/>
              </w:rPr>
              <w:t>607</w:t>
            </w:r>
            <w:r>
              <w:rPr>
                <w:rFonts w:hint="eastAsia" w:ascii="Times New Roman" w:hAnsi="Times New Roman" w:eastAsia="宋体" w:cs="宋体"/>
                <w:snapToGrid w:val="0"/>
                <w:color w:val="auto"/>
                <w:kern w:val="0"/>
                <w:sz w:val="24"/>
                <w:szCs w:val="24"/>
                <w:u w:val="none" w:color="auto"/>
                <w:lang w:val="en-US" w:eastAsia="en-US" w:bidi="ar-SA"/>
              </w:rPr>
              <w:t>号</w:t>
            </w:r>
            <w:r>
              <w:rPr>
                <w:rFonts w:hint="eastAsia" w:ascii="Times New Roman" w:hAnsi="Times New Roman" w:eastAsia="宋体" w:cs="宋体"/>
                <w:snapToGrid w:val="0"/>
                <w:color w:val="auto"/>
                <w:kern w:val="0"/>
                <w:sz w:val="24"/>
                <w:szCs w:val="24"/>
                <w:u w:val="none" w:color="auto"/>
                <w:lang w:val="en-US" w:eastAsia="zh-CN" w:bidi="ar-SA"/>
              </w:rPr>
              <w:t>（</w:t>
            </w:r>
            <w:r>
              <w:rPr>
                <w:rFonts w:hint="eastAsia" w:ascii="Times New Roman" w:hAnsi="Times New Roman" w:eastAsia="宋体" w:cs="宋体"/>
                <w:snapToGrid w:val="0"/>
                <w:color w:val="auto"/>
                <w:kern w:val="0"/>
                <w:sz w:val="24"/>
                <w:szCs w:val="24"/>
                <w:lang w:val="en-US" w:eastAsia="zh-CN" w:bidi="ar-SA"/>
              </w:rPr>
              <w:t>租赁福清市平琛商贸有限公司</w:t>
            </w:r>
            <w:r>
              <w:rPr>
                <w:rFonts w:ascii="Times New Roman" w:hAnsi="Times New Roman" w:eastAsia="宋体" w:cs="Times New Roman"/>
                <w:snapToGrid w:val="0"/>
                <w:color w:val="auto"/>
                <w:kern w:val="0"/>
                <w:sz w:val="24"/>
                <w:szCs w:val="22"/>
                <w:lang w:val="en-US" w:eastAsia="zh-CN" w:bidi="ar-SA"/>
              </w:rPr>
              <w:t>闲置厂房</w:t>
            </w:r>
            <w:r>
              <w:rPr>
                <w:rFonts w:hint="eastAsia" w:ascii="Times New Roman" w:hAnsi="Times New Roman" w:eastAsia="宋体"/>
                <w:color w:val="auto"/>
                <w:sz w:val="24"/>
                <w:szCs w:val="24"/>
                <w:lang w:val="en-US" w:eastAsia="zh-CN"/>
              </w:rPr>
              <w:t>2#部分厂房，4#部分厂房</w:t>
            </w:r>
            <w:r>
              <w:rPr>
                <w:rFonts w:hint="eastAsia" w:ascii="Times New Roman" w:hAnsi="Times New Roman" w:eastAsia="宋体" w:cs="宋体"/>
                <w:snapToGrid w:val="0"/>
                <w:color w:val="auto"/>
                <w:kern w:val="0"/>
                <w:sz w:val="24"/>
                <w:szCs w:val="24"/>
                <w:u w:val="none" w:color="auto"/>
                <w:lang w:val="en-US" w:eastAsia="zh-CN" w:bidi="ar-SA"/>
              </w:rPr>
              <w:t>）</w:t>
            </w:r>
            <w:r>
              <w:rPr>
                <w:rFonts w:ascii="Times New Roman" w:hAnsi="Times New Roman" w:eastAsia="宋体" w:cs="Times New Roman"/>
                <w:snapToGrid w:val="0"/>
                <w:color w:val="auto"/>
                <w:kern w:val="0"/>
                <w:sz w:val="24"/>
                <w:szCs w:val="22"/>
                <w:lang w:val="en-US" w:eastAsia="zh-CN" w:bidi="ar-SA"/>
              </w:rPr>
              <w:t>。从整个平面布局而言，项目厂区平面布置考虑了当地气候条件、节能等因素，功能分区合理，厂区整齐美观，总图布置合理。本项目的建设会给当地带来一定的不利环境影响，但建设项目落实有效的污染治理设施，并做好绿</w:t>
            </w:r>
            <w:r>
              <w:rPr>
                <w:rFonts w:hint="eastAsia" w:ascii="Times New Roman" w:hAnsi="Times New Roman" w:eastAsia="宋体" w:cs="Times New Roman"/>
                <w:snapToGrid w:val="0"/>
                <w:color w:val="auto"/>
                <w:kern w:val="0"/>
                <w:sz w:val="24"/>
                <w:szCs w:val="22"/>
                <w:lang w:val="en-US" w:eastAsia="zh-CN" w:bidi="ar-SA"/>
              </w:rPr>
              <w:t>地绿化</w:t>
            </w:r>
            <w:r>
              <w:rPr>
                <w:rFonts w:ascii="Times New Roman" w:hAnsi="Times New Roman" w:eastAsia="宋体" w:cs="Times New Roman"/>
                <w:snapToGrid w:val="0"/>
                <w:color w:val="auto"/>
                <w:kern w:val="0"/>
                <w:sz w:val="24"/>
                <w:szCs w:val="22"/>
                <w:lang w:val="en-US" w:eastAsia="zh-CN" w:bidi="ar-SA"/>
              </w:rPr>
              <w:t>工作，清洁生产，加强环境管理，杜绝事故排放，则项目的建设在环保方面是可行的</w:t>
            </w:r>
            <w:r>
              <w:rPr>
                <w:rFonts w:ascii="Times New Roman" w:hAnsi="Times New Roman" w:eastAsia="宋体" w:cs="宋体"/>
                <w:snapToGrid w:val="0"/>
                <w:color w:val="auto"/>
                <w:spacing w:val="-1"/>
                <w:kern w:val="0"/>
                <w:sz w:val="24"/>
                <w:szCs w:val="24"/>
                <w:lang w:val="en-US" w:eastAsia="en-US" w:bidi="ar-SA"/>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71" w:hRule="atLeast"/>
          <w:jc w:val="center"/>
        </w:trPr>
        <w:tc>
          <w:tcPr>
            <w:tcW w:w="823" w:type="dxa"/>
            <w:noWrap w:val="0"/>
            <w:vAlign w:val="center"/>
          </w:tcPr>
          <w:p>
            <w:pPr>
              <w:pStyle w:val="207"/>
              <w:spacing w:before="0" w:beforeAutospacing="0" w:after="0" w:afterAutospacing="0"/>
              <w:jc w:val="center"/>
              <w:rPr>
                <w:rFonts w:ascii="Times New Roman" w:hAnsi="Times New Roman" w:cs="宋体"/>
                <w:color w:val="auto"/>
                <w:sz w:val="21"/>
                <w:szCs w:val="21"/>
              </w:rPr>
            </w:pPr>
            <w:r>
              <w:rPr>
                <w:rFonts w:hint="eastAsia" w:ascii="Times New Roman" w:hAnsi="Times New Roman" w:cs="宋体"/>
                <w:color w:val="auto"/>
                <w:sz w:val="21"/>
                <w:szCs w:val="21"/>
              </w:rPr>
              <w:t>工艺流程和产排污环节</w:t>
            </w:r>
          </w:p>
        </w:tc>
        <w:tc>
          <w:tcPr>
            <w:tcW w:w="8161" w:type="dxa"/>
            <w:noWrap w:val="0"/>
            <w:vAlign w:val="top"/>
          </w:tcPr>
          <w:p>
            <w:pPr>
              <w:pStyle w:val="2"/>
              <w:keepLines w:val="0"/>
              <w:widowControl/>
              <w:kinsoku w:val="0"/>
              <w:overflowPunct w:val="0"/>
              <w:autoSpaceDE w:val="0"/>
              <w:autoSpaceDN w:val="0"/>
              <w:bidi w:val="0"/>
              <w:adjustRightInd w:val="0"/>
              <w:snapToGrid w:val="0"/>
              <w:spacing w:before="120" w:after="160" w:line="259" w:lineRule="auto"/>
              <w:ind w:left="432" w:hanging="432"/>
              <w:jc w:val="left"/>
              <w:textAlignment w:val="baseline"/>
              <w:rPr>
                <w:rFonts w:hint="default" w:ascii="Times New Roman" w:hAnsi="Times New Roman" w:eastAsia="宋体" w:cs="Arial"/>
                <w:b/>
                <w:bCs/>
                <w:snapToGrid w:val="0"/>
                <w:color w:val="auto"/>
                <w:kern w:val="44"/>
                <w:sz w:val="28"/>
                <w:szCs w:val="30"/>
                <w:lang w:val="en-US" w:eastAsia="en-US"/>
              </w:rPr>
            </w:pPr>
            <w:r>
              <w:rPr>
                <w:rFonts w:hint="default" w:ascii="Times New Roman" w:hAnsi="Times New Roman" w:eastAsia="宋体" w:cs="Arial"/>
                <w:b/>
                <w:bCs/>
                <w:snapToGrid w:val="0"/>
                <w:color w:val="auto"/>
                <w:kern w:val="44"/>
                <w:sz w:val="28"/>
                <w:szCs w:val="30"/>
                <w:lang w:val="en-US" w:eastAsia="en-US"/>
              </w:rPr>
              <w:t>2.4 主要工艺流程及产污环节</w:t>
            </w:r>
          </w:p>
          <w:p>
            <w:pPr>
              <w:kinsoku w:val="0"/>
              <w:autoSpaceDE w:val="0"/>
              <w:autoSpaceDN w:val="0"/>
              <w:adjustRightInd w:val="0"/>
              <w:snapToGrid w:val="0"/>
              <w:spacing w:before="205" w:line="219" w:lineRule="auto"/>
              <w:ind w:left="600"/>
              <w:jc w:val="left"/>
              <w:textAlignment w:val="baseline"/>
              <w:rPr>
                <w:rFonts w:ascii="Times New Roman" w:hAnsi="Times New Roman"/>
                <w:bCs/>
                <w:color w:val="auto"/>
                <w:szCs w:val="21"/>
              </w:rPr>
            </w:pPr>
            <w:r>
              <w:rPr>
                <w:rFonts w:hint="eastAsia" w:ascii="Times New Roman" w:hAnsi="Times New Roman" w:cs="宋体"/>
                <w:snapToGrid w:val="0"/>
                <w:color w:val="auto"/>
                <w:spacing w:val="-2"/>
                <w:kern w:val="0"/>
                <w:sz w:val="24"/>
                <w:szCs w:val="24"/>
                <w:lang w:val="en-US" w:eastAsia="zh-CN" w:bidi="ar-SA"/>
              </w:rPr>
              <w:t>本</w:t>
            </w:r>
            <w:r>
              <w:rPr>
                <w:rFonts w:ascii="Times New Roman" w:hAnsi="Times New Roman" w:eastAsia="宋体" w:cs="宋体"/>
                <w:snapToGrid w:val="0"/>
                <w:color w:val="auto"/>
                <w:spacing w:val="-2"/>
                <w:kern w:val="0"/>
                <w:sz w:val="24"/>
                <w:szCs w:val="24"/>
                <w:lang w:val="en-US" w:eastAsia="en-US" w:bidi="ar-SA"/>
              </w:rPr>
              <w:t>项目</w:t>
            </w:r>
            <w:r>
              <w:rPr>
                <w:rFonts w:hint="eastAsia" w:ascii="Times New Roman" w:hAnsi="Times New Roman" w:eastAsia="宋体" w:cs="宋体"/>
                <w:snapToGrid w:val="0"/>
                <w:color w:val="auto"/>
                <w:spacing w:val="-2"/>
                <w:kern w:val="0"/>
                <w:sz w:val="24"/>
                <w:szCs w:val="24"/>
                <w:lang w:val="en-US" w:eastAsia="zh-CN" w:bidi="ar-SA"/>
              </w:rPr>
              <w:t>建筑干粉砂浆</w:t>
            </w:r>
            <w:r>
              <w:rPr>
                <w:rFonts w:ascii="Times New Roman" w:hAnsi="Times New Roman" w:eastAsia="宋体" w:cs="宋体"/>
                <w:snapToGrid w:val="0"/>
                <w:color w:val="auto"/>
                <w:spacing w:val="-2"/>
                <w:kern w:val="0"/>
                <w:sz w:val="24"/>
                <w:szCs w:val="24"/>
                <w:lang w:val="en-US" w:eastAsia="en-US" w:bidi="ar-SA"/>
              </w:rPr>
              <w:t>生产工艺流程见图</w:t>
            </w:r>
            <w:r>
              <w:rPr>
                <w:rFonts w:ascii="Times New Roman" w:hAnsi="Times New Roman" w:eastAsia="Times New Roman" w:cs="Times New Roman"/>
                <w:snapToGrid w:val="0"/>
                <w:color w:val="auto"/>
                <w:spacing w:val="-2"/>
                <w:kern w:val="0"/>
                <w:sz w:val="24"/>
                <w:szCs w:val="24"/>
                <w:lang w:val="en-US" w:eastAsia="en-US" w:bidi="ar-SA"/>
              </w:rPr>
              <w:t>2.4-1</w:t>
            </w:r>
            <w:r>
              <w:rPr>
                <w:rFonts w:ascii="Times New Roman" w:hAnsi="Times New Roman" w:eastAsia="宋体" w:cs="宋体"/>
                <w:snapToGrid w:val="0"/>
                <w:color w:val="auto"/>
                <w:spacing w:val="-2"/>
                <w:kern w:val="0"/>
                <w:sz w:val="24"/>
                <w:szCs w:val="24"/>
                <w:lang w:val="en-US" w:eastAsia="en-US" w:bidi="ar-SA"/>
              </w:rPr>
              <w:t>。</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jc w:val="left"/>
              <w:textAlignment w:val="baseline"/>
              <w:rPr>
                <w:rFonts w:hint="eastAsia" w:ascii="Times New Roman" w:hAnsi="Times New Roman" w:eastAsia="宋体" w:cs="宋体"/>
                <w:b/>
                <w:bCs/>
                <w:snapToGrid w:val="0"/>
                <w:color w:val="auto"/>
                <w:spacing w:val="-5"/>
                <w:kern w:val="0"/>
                <w:sz w:val="24"/>
                <w:szCs w:val="24"/>
                <w:lang w:val="en-US" w:eastAsia="zh-CN" w:bidi="ar-SA"/>
              </w:rPr>
            </w:pPr>
            <w:r>
              <w:rPr>
                <w:rFonts w:hint="eastAsia" w:ascii="Times New Roman" w:hAnsi="Times New Roman" w:eastAsia="宋体" w:cs="宋体"/>
                <w:b/>
                <w:bCs/>
                <w:snapToGrid w:val="0"/>
                <w:color w:val="auto"/>
                <w:spacing w:val="-5"/>
                <w:kern w:val="0"/>
                <w:sz w:val="24"/>
                <w:szCs w:val="24"/>
                <w:lang w:val="en-US" w:eastAsia="zh-CN" w:bidi="ar-SA"/>
              </w:rPr>
              <w:drawing>
                <wp:inline distT="0" distB="0" distL="114300" distR="114300">
                  <wp:extent cx="5186680" cy="1845945"/>
                  <wp:effectExtent l="0" t="0" r="0" b="0"/>
                  <wp:docPr id="16" name="ECB019B1-382A-4266-B25C-5B523AA43C14-1" descr="C:/Users/AA/AppData/Local/Temp/wps.vpIgSh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B019B1-382A-4266-B25C-5B523AA43C14-1" descr="C:/Users/AA/AppData/Local/Temp/wps.vpIgShwps"/>
                          <pic:cNvPicPr>
                            <a:picLocks noChangeAspect="1"/>
                          </pic:cNvPicPr>
                        </pic:nvPicPr>
                        <pic:blipFill>
                          <a:blip r:embed="rId10"/>
                          <a:stretch>
                            <a:fillRect/>
                          </a:stretch>
                        </pic:blipFill>
                        <pic:spPr>
                          <a:xfrm>
                            <a:off x="0" y="0"/>
                            <a:ext cx="5186680" cy="1845945"/>
                          </a:xfrm>
                          <a:prstGeom prst="rect">
                            <a:avLst/>
                          </a:prstGeom>
                        </pic:spPr>
                      </pic:pic>
                    </a:graphicData>
                  </a:graphic>
                </wp:inline>
              </w:drawing>
            </w:r>
          </w:p>
          <w:p>
            <w:pPr>
              <w:kinsoku w:val="0"/>
              <w:autoSpaceDE w:val="0"/>
              <w:autoSpaceDN w:val="0"/>
              <w:adjustRightInd w:val="0"/>
              <w:snapToGrid w:val="0"/>
              <w:spacing w:before="78" w:line="219" w:lineRule="auto"/>
              <w:ind w:left="2566"/>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b/>
                <w:bCs/>
                <w:snapToGrid w:val="0"/>
                <w:color w:val="auto"/>
                <w:spacing w:val="-5"/>
                <w:kern w:val="0"/>
                <w:sz w:val="24"/>
                <w:szCs w:val="24"/>
                <w:lang w:val="en-US" w:eastAsia="en-US" w:bidi="ar-SA"/>
              </w:rPr>
              <w:t>图</w:t>
            </w:r>
            <w:r>
              <w:rPr>
                <w:rFonts w:ascii="Times New Roman" w:hAnsi="Times New Roman" w:eastAsia="Times New Roman" w:cs="Times New Roman"/>
                <w:b/>
                <w:bCs/>
                <w:snapToGrid w:val="0"/>
                <w:color w:val="auto"/>
                <w:spacing w:val="-5"/>
                <w:kern w:val="0"/>
                <w:sz w:val="24"/>
                <w:szCs w:val="24"/>
                <w:lang w:val="en-US" w:eastAsia="en-US" w:bidi="ar-SA"/>
              </w:rPr>
              <w:t>2.4-</w:t>
            </w:r>
            <w:r>
              <w:rPr>
                <w:rFonts w:hint="eastAsia" w:ascii="Times New Roman" w:hAnsi="Times New Roman" w:eastAsia="宋体" w:cs="Times New Roman"/>
                <w:b/>
                <w:bCs/>
                <w:snapToGrid w:val="0"/>
                <w:color w:val="auto"/>
                <w:spacing w:val="-5"/>
                <w:kern w:val="0"/>
                <w:sz w:val="24"/>
                <w:szCs w:val="24"/>
                <w:lang w:val="en-US" w:eastAsia="zh-CN" w:bidi="ar-SA"/>
              </w:rPr>
              <w:t xml:space="preserve">1 </w:t>
            </w:r>
            <w:r>
              <w:rPr>
                <w:rFonts w:hint="eastAsia" w:ascii="Times New Roman" w:hAnsi="Times New Roman" w:eastAsia="宋体" w:cs="宋体"/>
                <w:b/>
                <w:bCs/>
                <w:snapToGrid w:val="0"/>
                <w:color w:val="auto"/>
                <w:spacing w:val="-5"/>
                <w:kern w:val="0"/>
                <w:sz w:val="24"/>
                <w:szCs w:val="24"/>
                <w:lang w:val="en-US" w:eastAsia="zh-CN" w:bidi="ar-SA"/>
              </w:rPr>
              <w:t>建筑干粉砂浆</w:t>
            </w:r>
            <w:r>
              <w:rPr>
                <w:rFonts w:ascii="Times New Roman" w:hAnsi="Times New Roman" w:eastAsia="宋体" w:cs="宋体"/>
                <w:b/>
                <w:bCs/>
                <w:snapToGrid w:val="0"/>
                <w:color w:val="auto"/>
                <w:spacing w:val="-5"/>
                <w:kern w:val="0"/>
                <w:sz w:val="24"/>
                <w:szCs w:val="24"/>
                <w:lang w:val="en-US" w:eastAsia="en-US" w:bidi="ar-SA"/>
              </w:rPr>
              <w:t>生产工艺流程图</w:t>
            </w:r>
          </w:p>
          <w:p>
            <w:pPr>
              <w:keepNext w:val="0"/>
              <w:keepLines w:val="0"/>
              <w:pageBreakBefore w:val="0"/>
              <w:kinsoku w:val="0"/>
              <w:wordWrap/>
              <w:overflowPunct/>
              <w:topLinePunct w:val="0"/>
              <w:autoSpaceDE w:val="0"/>
              <w:autoSpaceDN w:val="0"/>
              <w:bidi w:val="0"/>
              <w:adjustRightInd w:val="0"/>
              <w:snapToGrid w:val="0"/>
              <w:spacing w:before="183" w:line="360" w:lineRule="auto"/>
              <w:ind w:left="592"/>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b/>
                <w:bCs/>
                <w:snapToGrid w:val="0"/>
                <w:color w:val="auto"/>
                <w:spacing w:val="-4"/>
                <w:kern w:val="0"/>
                <w:sz w:val="24"/>
                <w:szCs w:val="24"/>
                <w:lang w:val="en-US" w:eastAsia="en-US" w:bidi="ar-SA"/>
              </w:rPr>
              <w:t>工艺流程说明：</w:t>
            </w:r>
          </w:p>
          <w:p>
            <w:pPr>
              <w:widowControl w:val="0"/>
              <w:kinsoku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①</w:t>
            </w:r>
            <w:r>
              <w:rPr>
                <w:rFonts w:hint="eastAsia" w:cs="Times New Roman"/>
                <w:snapToGrid w:val="0"/>
                <w:color w:val="auto"/>
                <w:kern w:val="0"/>
                <w:sz w:val="24"/>
                <w:szCs w:val="22"/>
                <w:lang w:val="en-US" w:eastAsia="zh-CN" w:bidi="ar-SA"/>
              </w:rPr>
              <w:t>原料进厂与装卸堆放</w:t>
            </w:r>
            <w:r>
              <w:rPr>
                <w:rFonts w:ascii="Times New Roman" w:hAnsi="Times New Roman" w:eastAsia="宋体" w:cs="Times New Roman"/>
                <w:snapToGrid w:val="0"/>
                <w:color w:val="auto"/>
                <w:kern w:val="0"/>
                <w:sz w:val="24"/>
                <w:szCs w:val="22"/>
                <w:lang w:val="en-US" w:eastAsia="zh-CN" w:bidi="ar-SA"/>
              </w:rPr>
              <w:t>：灰水泥、河砂、石粉经罐车运输至厂区通过罐车自带的发送泵分别送至相应储料仓中贮存待用，罐车气送过程为了平衡储仓内气压，输送气体从料仓仓顶</w:t>
            </w:r>
            <w:r>
              <w:rPr>
                <w:rFonts w:hint="eastAsia" w:ascii="Times New Roman" w:hAnsi="Times New Roman" w:eastAsia="宋体" w:cs="Times New Roman"/>
                <w:snapToGrid w:val="0"/>
                <w:color w:val="auto"/>
                <w:kern w:val="0"/>
                <w:sz w:val="24"/>
                <w:szCs w:val="22"/>
                <w:lang w:val="en-US" w:eastAsia="zh-CN" w:bidi="ar-SA"/>
              </w:rPr>
              <w:t>脉冲式布袋除尘器</w:t>
            </w:r>
            <w:r>
              <w:rPr>
                <w:rFonts w:ascii="Times New Roman" w:hAnsi="Times New Roman" w:eastAsia="宋体" w:cs="Times New Roman"/>
                <w:snapToGrid w:val="0"/>
                <w:color w:val="auto"/>
                <w:kern w:val="0"/>
                <w:sz w:val="24"/>
                <w:szCs w:val="22"/>
                <w:lang w:val="en-US" w:eastAsia="zh-CN" w:bidi="ar-SA"/>
              </w:rPr>
              <w:t>排出。砂料罐车入厂，直接卸料至卸料斗，随后由提升机经密闭系统送至料仓，卸料口设除尘管道</w:t>
            </w:r>
            <w:r>
              <w:rPr>
                <w:rFonts w:hint="eastAsia" w:ascii="Times New Roman" w:hAnsi="Times New Roman" w:eastAsia="宋体" w:cs="Times New Roman"/>
                <w:snapToGrid w:val="0"/>
                <w:color w:val="auto"/>
                <w:kern w:val="0"/>
                <w:sz w:val="24"/>
                <w:szCs w:val="22"/>
                <w:lang w:val="en-US" w:eastAsia="zh-CN" w:bidi="ar-SA"/>
              </w:rPr>
              <w:t>;</w:t>
            </w:r>
          </w:p>
          <w:p>
            <w:pPr>
              <w:widowControl w:val="0"/>
              <w:kinsoku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②输送、计量投料：粉料在水平输送系统的配合下输送至自动配料系统，根据一定比例计量好的原料在板链提升机的作用下输送至待混仓，添加剂人工投料至添加剂投放仓，螺旋输送机将添加剂（</w:t>
            </w:r>
            <w:r>
              <w:rPr>
                <w:rFonts w:hint="eastAsia" w:ascii="Times New Roman" w:hAnsi="Times New Roman" w:eastAsia="宋体" w:cs="Times New Roman"/>
                <w:snapToGrid w:val="0"/>
                <w:color w:val="auto"/>
                <w:kern w:val="0"/>
                <w:sz w:val="24"/>
                <w:szCs w:val="22"/>
                <w:lang w:val="en-US" w:eastAsia="zh-CN" w:bidi="ar-SA"/>
              </w:rPr>
              <w:t>羟甲基纤维素钠盐</w:t>
            </w:r>
            <w:r>
              <w:rPr>
                <w:rFonts w:ascii="Times New Roman" w:hAnsi="Times New Roman" w:eastAsia="宋体" w:cs="Times New Roman"/>
                <w:snapToGrid w:val="0"/>
                <w:color w:val="auto"/>
                <w:kern w:val="0"/>
                <w:sz w:val="24"/>
                <w:szCs w:val="22"/>
                <w:lang w:val="en-US" w:eastAsia="zh-CN" w:bidi="ar-SA"/>
              </w:rPr>
              <w:t>、可再分散乳胶粉、</w:t>
            </w:r>
            <w:r>
              <w:rPr>
                <w:rFonts w:hint="eastAsia" w:ascii="Times New Roman" w:hAnsi="Times New Roman" w:eastAsia="宋体" w:cs="Times New Roman"/>
                <w:snapToGrid w:val="0"/>
                <w:color w:val="auto"/>
                <w:kern w:val="0"/>
                <w:sz w:val="24"/>
                <w:szCs w:val="22"/>
                <w:lang w:val="en-US" w:eastAsia="zh-CN" w:bidi="ar-SA"/>
              </w:rPr>
              <w:t>聚乙烯醇</w:t>
            </w:r>
            <w:r>
              <w:rPr>
                <w:rFonts w:ascii="Times New Roman" w:hAnsi="Times New Roman" w:eastAsia="宋体" w:cs="Times New Roman"/>
                <w:snapToGrid w:val="0"/>
                <w:color w:val="auto"/>
                <w:kern w:val="0"/>
                <w:sz w:val="24"/>
                <w:szCs w:val="22"/>
                <w:lang w:val="en-US" w:eastAsia="zh-CN" w:bidi="ar-SA"/>
              </w:rPr>
              <w:t>）输送至计量称，输送过程密闭</w:t>
            </w:r>
            <w:r>
              <w:rPr>
                <w:rFonts w:hint="eastAsia" w:ascii="Times New Roman" w:hAnsi="Times New Roman" w:eastAsia="宋体" w:cs="Times New Roman"/>
                <w:snapToGrid w:val="0"/>
                <w:color w:val="auto"/>
                <w:kern w:val="0"/>
                <w:sz w:val="24"/>
                <w:szCs w:val="22"/>
                <w:lang w:val="en-US" w:eastAsia="zh-CN" w:bidi="ar-SA"/>
              </w:rPr>
              <w:t>;</w:t>
            </w:r>
          </w:p>
          <w:p>
            <w:pPr>
              <w:widowControl w:val="0"/>
              <w:kinsoku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③混合搅拌：计量好后的原料及添加剂在气力输送系统的作用下输送至混合机充分混合搅拌</w:t>
            </w:r>
            <w:r>
              <w:rPr>
                <w:rFonts w:hint="eastAsia" w:ascii="Times New Roman" w:hAnsi="Times New Roman" w:eastAsia="宋体" w:cs="Times New Roman"/>
                <w:snapToGrid w:val="0"/>
                <w:color w:val="auto"/>
                <w:kern w:val="0"/>
                <w:sz w:val="24"/>
                <w:szCs w:val="22"/>
                <w:lang w:val="en-US" w:eastAsia="zh-CN" w:bidi="ar-SA"/>
              </w:rPr>
              <w:t>；</w:t>
            </w:r>
          </w:p>
          <w:p>
            <w:pPr>
              <w:widowControl w:val="0"/>
              <w:kinsoku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④包装：完成混合搅拌后的产品进入成品仓，采用包装机进行打包，成品输送系统将产品输送到包装区，码垛机器人进行成品码垛后即为成品。</w:t>
            </w:r>
          </w:p>
          <w:p>
            <w:pPr>
              <w:pStyle w:val="2"/>
              <w:keepNext/>
              <w:keepLines w:val="0"/>
              <w:pageBreakBefore w:val="0"/>
              <w:widowControl/>
              <w:kinsoku w:val="0"/>
              <w:wordWrap/>
              <w:overflowPunct w:val="0"/>
              <w:topLinePunct w:val="0"/>
              <w:autoSpaceDE w:val="0"/>
              <w:autoSpaceDN w:val="0"/>
              <w:bidi w:val="0"/>
              <w:adjustRightInd w:val="0"/>
              <w:snapToGrid w:val="0"/>
              <w:spacing w:before="0" w:after="0" w:line="360" w:lineRule="auto"/>
              <w:ind w:left="0" w:firstLine="0"/>
              <w:jc w:val="left"/>
              <w:textAlignment w:val="baseline"/>
              <w:rPr>
                <w:rFonts w:hint="default" w:ascii="Times New Roman" w:hAnsi="Times New Roman" w:eastAsia="宋体" w:cs="Arial"/>
                <w:b/>
                <w:bCs/>
                <w:snapToGrid w:val="0"/>
                <w:color w:val="auto"/>
                <w:kern w:val="44"/>
                <w:sz w:val="24"/>
                <w:szCs w:val="24"/>
                <w:lang w:val="en-US" w:eastAsia="en-US"/>
              </w:rPr>
            </w:pPr>
            <w:r>
              <w:rPr>
                <w:rFonts w:hint="default" w:ascii="Times New Roman" w:hAnsi="Times New Roman" w:eastAsia="宋体" w:cs="Arial"/>
                <w:b/>
                <w:bCs/>
                <w:snapToGrid w:val="0"/>
                <w:color w:val="auto"/>
                <w:kern w:val="44"/>
                <w:sz w:val="24"/>
                <w:szCs w:val="24"/>
                <w:lang w:val="en-US" w:eastAsia="en-US"/>
              </w:rPr>
              <w:t>2.4.1 主要产污环节</w:t>
            </w:r>
          </w:p>
          <w:p>
            <w:pPr>
              <w:widowControl w:val="0"/>
              <w:kinsoku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（1）废水：为职工的生活污水；</w:t>
            </w:r>
          </w:p>
          <w:p>
            <w:pPr>
              <w:widowControl w:val="0"/>
              <w:kinsoku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（2）废气：项目运营期加工过程中产生的投料粉尘、混合搅拌粉尘、包装粉尘</w:t>
            </w:r>
            <w:r>
              <w:rPr>
                <w:rFonts w:hint="eastAsia" w:ascii="Times New Roman" w:hAnsi="Times New Roman" w:cs="Times New Roman"/>
                <w:snapToGrid w:val="0"/>
                <w:color w:val="auto"/>
                <w:kern w:val="0"/>
                <w:sz w:val="24"/>
                <w:szCs w:val="22"/>
                <w:lang w:val="en-US" w:eastAsia="zh-CN" w:bidi="ar-SA"/>
              </w:rPr>
              <w:t>与</w:t>
            </w:r>
            <w:r>
              <w:rPr>
                <w:rFonts w:hint="eastAsia" w:ascii="Times New Roman" w:hAnsi="Times New Roman" w:eastAsia="宋体" w:cs="Times New Roman"/>
                <w:color w:val="auto"/>
                <w:kern w:val="2"/>
                <w:sz w:val="24"/>
                <w:szCs w:val="24"/>
                <w:highlight w:val="none"/>
                <w:lang w:val="en-US" w:eastAsia="zh-CN" w:bidi="ar-SA"/>
              </w:rPr>
              <w:t>原料进厂装卸及堆放所产生粉尘</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snapToGrid w:val="0"/>
                <w:color w:val="auto"/>
                <w:kern w:val="0"/>
                <w:sz w:val="24"/>
                <w:szCs w:val="22"/>
                <w:lang w:val="en-US" w:eastAsia="zh-CN" w:bidi="ar-SA"/>
              </w:rPr>
              <w:t>料仓呼吸粉尘</w:t>
            </w:r>
            <w:r>
              <w:rPr>
                <w:rFonts w:ascii="Times New Roman" w:hAnsi="Times New Roman" w:eastAsia="宋体" w:cs="Times New Roman"/>
                <w:snapToGrid w:val="0"/>
                <w:color w:val="auto"/>
                <w:kern w:val="0"/>
                <w:sz w:val="24"/>
                <w:szCs w:val="22"/>
                <w:lang w:val="en-US" w:eastAsia="zh-CN" w:bidi="ar-SA"/>
              </w:rPr>
              <w:t>；</w:t>
            </w:r>
          </w:p>
          <w:p>
            <w:pPr>
              <w:widowControl w:val="0"/>
              <w:kinsoku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（3）噪声：主要来源于生产设备运行的机械噪声；</w:t>
            </w:r>
            <w:r>
              <w:rPr>
                <w:rFonts w:hint="default" w:ascii="Times New Roman" w:hAnsi="Times New Roman" w:eastAsia="宋体" w:cs="Times New Roman"/>
                <w:snapToGrid w:val="0"/>
                <w:color w:val="auto"/>
                <w:kern w:val="0"/>
                <w:sz w:val="24"/>
                <w:szCs w:val="22"/>
                <w:lang w:val="en-US" w:eastAsia="zh-CN" w:bidi="ar-SA"/>
              </w:rPr>
              <w:t>项目生产过程中所尝试的噪声为搅拌机、风机运行时所产生的机械噪声，通过设备基础减震、厂房隔声等综合降噪措施可有效降低噪声污染。且本项目工作时间为8h，不在夜间进行生产</w:t>
            </w:r>
            <w:r>
              <w:rPr>
                <w:rFonts w:hint="eastAsia" w:ascii="Times New Roman" w:hAnsi="Times New Roman" w:cs="Times New Roman"/>
                <w:snapToGrid w:val="0"/>
                <w:color w:val="auto"/>
                <w:kern w:val="0"/>
                <w:sz w:val="24"/>
                <w:szCs w:val="22"/>
                <w:lang w:val="en-US" w:eastAsia="zh-CN" w:bidi="ar-SA"/>
              </w:rPr>
              <w:t>；</w:t>
            </w:r>
          </w:p>
          <w:p>
            <w:pPr>
              <w:widowControl w:val="0"/>
              <w:kinsoku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（4）固废：</w:t>
            </w:r>
          </w:p>
          <w:p>
            <w:pPr>
              <w:widowControl w:val="0"/>
              <w:kinsoku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snapToGrid w:val="0"/>
                <w:color w:val="auto"/>
                <w:kern w:val="0"/>
                <w:sz w:val="24"/>
                <w:szCs w:val="22"/>
                <w:lang w:val="en-US" w:eastAsia="zh-CN" w:bidi="ar-SA"/>
              </w:rPr>
            </w:pPr>
            <w:r>
              <w:rPr>
                <w:rFonts w:hint="default" w:ascii="Times New Roman" w:hAnsi="Times New Roman" w:eastAsia="宋体" w:cs="Times New Roman"/>
                <w:snapToGrid w:val="0"/>
                <w:color w:val="auto"/>
                <w:kern w:val="0"/>
                <w:sz w:val="24"/>
                <w:szCs w:val="22"/>
                <w:lang w:val="en-US" w:eastAsia="zh-CN" w:bidi="ar-SA"/>
              </w:rPr>
              <w:t>①一般固废：本项目所产生的一般固废为废弃包装袋以及通过脉冲</w:t>
            </w:r>
            <w:r>
              <w:rPr>
                <w:rFonts w:hint="eastAsia" w:ascii="Times New Roman" w:hAnsi="Times New Roman" w:eastAsia="宋体" w:cs="Times New Roman"/>
                <w:snapToGrid w:val="0"/>
                <w:color w:val="auto"/>
                <w:kern w:val="0"/>
                <w:sz w:val="24"/>
                <w:szCs w:val="22"/>
                <w:lang w:val="en-US" w:eastAsia="zh-CN" w:bidi="ar-SA"/>
              </w:rPr>
              <w:t>式</w:t>
            </w:r>
            <w:r>
              <w:rPr>
                <w:rFonts w:hint="default" w:ascii="Times New Roman" w:hAnsi="Times New Roman" w:eastAsia="宋体" w:cs="Times New Roman"/>
                <w:snapToGrid w:val="0"/>
                <w:color w:val="auto"/>
                <w:kern w:val="0"/>
                <w:sz w:val="24"/>
                <w:szCs w:val="22"/>
                <w:lang w:val="en-US" w:eastAsia="zh-CN" w:bidi="ar-SA"/>
              </w:rPr>
              <w:t>布袋除尘器所收集的粉尘。废弃包装袋统一收集后外售综合利用，所收集到的粉尘定期回用于生产</w:t>
            </w:r>
            <w:r>
              <w:rPr>
                <w:rFonts w:hint="eastAsia" w:ascii="Times New Roman" w:hAnsi="Times New Roman" w:cs="Times New Roman"/>
                <w:snapToGrid w:val="0"/>
                <w:color w:val="auto"/>
                <w:kern w:val="0"/>
                <w:sz w:val="24"/>
                <w:szCs w:val="22"/>
                <w:lang w:val="en-US" w:eastAsia="zh-CN" w:bidi="ar-SA"/>
              </w:rPr>
              <w:t>；</w:t>
            </w:r>
          </w:p>
          <w:p>
            <w:pPr>
              <w:widowControl w:val="0"/>
              <w:kinsoku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snapToGrid w:val="0"/>
                <w:color w:val="auto"/>
                <w:kern w:val="0"/>
                <w:sz w:val="24"/>
                <w:szCs w:val="22"/>
                <w:lang w:val="en-US" w:eastAsia="zh-CN" w:bidi="ar-SA"/>
              </w:rPr>
            </w:pPr>
            <w:r>
              <w:rPr>
                <w:rFonts w:hint="default" w:ascii="Times New Roman" w:hAnsi="Times New Roman" w:eastAsia="宋体" w:cs="Times New Roman"/>
                <w:snapToGrid w:val="0"/>
                <w:color w:val="auto"/>
                <w:kern w:val="0"/>
                <w:sz w:val="24"/>
                <w:szCs w:val="22"/>
                <w:lang w:val="en-US" w:eastAsia="zh-CN" w:bidi="ar-SA"/>
              </w:rPr>
              <w:t>②生活垃圾：本项目所生产的生活垃圾为果皮、纸屑等员工日常生活所产生的垃圾，统一收集后由环卫部门统一清运处理</w:t>
            </w:r>
            <w:r>
              <w:rPr>
                <w:rFonts w:hint="eastAsia" w:ascii="Times New Roman" w:hAnsi="Times New Roman" w:cs="Times New Roman"/>
                <w:snapToGrid w:val="0"/>
                <w:color w:val="auto"/>
                <w:kern w:val="0"/>
                <w:sz w:val="24"/>
                <w:szCs w:val="22"/>
                <w:lang w:val="en-US" w:eastAsia="zh-CN" w:bidi="ar-SA"/>
              </w:rPr>
              <w:t>；</w:t>
            </w:r>
          </w:p>
          <w:p>
            <w:pPr>
              <w:widowControl w:val="0"/>
              <w:kinsoku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snapToGrid w:val="0"/>
                <w:color w:val="auto"/>
                <w:kern w:val="0"/>
                <w:sz w:val="24"/>
                <w:szCs w:val="22"/>
                <w:lang w:val="en-US" w:eastAsia="zh-CN" w:bidi="ar-SA"/>
              </w:rPr>
              <w:t>③危险废物：本项目设备维修时所用到的润滑油中含有矿物油属于危险废物。暂存于危废间委托有资质单位定期外运处置。含油抹布应按照《</w:t>
            </w:r>
            <w:r>
              <w:rPr>
                <w:rFonts w:hint="eastAsia" w:cs="Times New Roman"/>
                <w:snapToGrid w:val="0"/>
                <w:color w:val="auto"/>
                <w:kern w:val="0"/>
                <w:sz w:val="24"/>
                <w:szCs w:val="22"/>
                <w:lang w:val="en-US" w:eastAsia="zh-CN" w:bidi="ar-SA"/>
              </w:rPr>
              <w:t>中华人民共和国</w:t>
            </w:r>
            <w:r>
              <w:rPr>
                <w:rFonts w:hint="eastAsia" w:ascii="Times New Roman" w:hAnsi="Times New Roman" w:eastAsia="宋体" w:cs="Times New Roman"/>
                <w:snapToGrid w:val="0"/>
                <w:color w:val="auto"/>
                <w:kern w:val="0"/>
                <w:sz w:val="24"/>
                <w:szCs w:val="22"/>
                <w:lang w:val="en-US" w:eastAsia="zh-CN" w:bidi="ar-SA"/>
              </w:rPr>
              <w:t>固体废物污染环境防治法》有关要求进行严格分类收集，委托有资质单位处置。对于已经混入生活垃圾的，可以按照《危险废物名录》（2025）要求，不按危险废物管理。</w:t>
            </w:r>
          </w:p>
          <w:p>
            <w:pPr>
              <w:keepNext w:val="0"/>
              <w:keepLines w:val="0"/>
              <w:pageBreakBefore w:val="0"/>
              <w:kinsoku/>
              <w:wordWrap/>
              <w:topLinePunct w:val="0"/>
              <w:autoSpaceDE/>
              <w:autoSpaceDN/>
              <w:bidi w:val="0"/>
              <w:adjustRightInd/>
              <w:spacing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本项目运营期产物环节汇总见下表2.</w:t>
            </w:r>
            <w:r>
              <w:rPr>
                <w:rFonts w:hint="eastAsia" w:ascii="Times New Roman" w:hAnsi="Times New Roman"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sz w:val="24"/>
                <w:szCs w:val="24"/>
                <w:highlight w:val="none"/>
              </w:rPr>
              <w:t>表2.</w:t>
            </w:r>
            <w:r>
              <w:rPr>
                <w:rFonts w:hint="eastAsia" w:ascii="Times New Roman" w:hAnsi="Times New Roman"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rPr>
              <w:t>-</w:t>
            </w:r>
            <w:r>
              <w:rPr>
                <w:rFonts w:hint="eastAsia" w:ascii="Times New Roman" w:hAnsi="Times New Roman"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rPr>
              <w:t xml:space="preserve"> 项目运营期产污环节汇总表</w:t>
            </w:r>
          </w:p>
          <w:tbl>
            <w:tblPr>
              <w:tblStyle w:val="243"/>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070"/>
              <w:gridCol w:w="1322"/>
              <w:gridCol w:w="1509"/>
              <w:gridCol w:w="38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91"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rPr>
                  </w:pPr>
                  <w:bookmarkStart w:id="2" w:name="_Hlk513125280"/>
                  <w:r>
                    <w:rPr>
                      <w:rFonts w:hint="default" w:ascii="Times New Roman" w:hAnsi="Times New Roman" w:eastAsia="宋体" w:cs="Times New Roman"/>
                      <w:bCs/>
                      <w:color w:val="auto"/>
                      <w:sz w:val="21"/>
                      <w:szCs w:val="21"/>
                      <w:highlight w:val="none"/>
                    </w:rPr>
                    <w:t>类别</w:t>
                  </w:r>
                </w:p>
              </w:tc>
              <w:tc>
                <w:tcPr>
                  <w:tcW w:w="636"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污染源</w:t>
                  </w:r>
                </w:p>
              </w:tc>
              <w:tc>
                <w:tcPr>
                  <w:tcW w:w="786"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污染因子</w:t>
                  </w:r>
                </w:p>
              </w:tc>
              <w:tc>
                <w:tcPr>
                  <w:tcW w:w="897"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产污环节</w:t>
                  </w:r>
                </w:p>
              </w:tc>
              <w:tc>
                <w:tcPr>
                  <w:tcW w:w="2288"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治理措施及排放去向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3" w:hRule="atLeast"/>
              </w:trPr>
              <w:tc>
                <w:tcPr>
                  <w:tcW w:w="391" w:type="pct"/>
                  <w:vMerge w:val="restar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废气</w:t>
                  </w:r>
                </w:p>
              </w:tc>
              <w:tc>
                <w:tcPr>
                  <w:tcW w:w="636" w:type="pct"/>
                  <w:vMerge w:val="restar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建筑干粉砂浆加工线</w:t>
                  </w:r>
                </w:p>
              </w:tc>
              <w:tc>
                <w:tcPr>
                  <w:tcW w:w="786" w:type="pct"/>
                  <w:vMerge w:val="restar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粉尘</w:t>
                  </w:r>
                </w:p>
              </w:tc>
              <w:tc>
                <w:tcPr>
                  <w:tcW w:w="897"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lang w:val="en-US" w:eastAsia="zh-CN"/>
                    </w:rPr>
                  </w:pPr>
                  <w:r>
                    <w:rPr>
                      <w:rFonts w:ascii="Times New Roman" w:hAnsi="Times New Roman" w:eastAsia="宋体" w:cs="宋体"/>
                      <w:snapToGrid w:val="0"/>
                      <w:color w:val="auto"/>
                      <w:spacing w:val="2"/>
                      <w:kern w:val="0"/>
                      <w:sz w:val="21"/>
                      <w:szCs w:val="21"/>
                      <w:lang w:val="en-US" w:eastAsia="en-US" w:bidi="ar-SA"/>
                    </w:rPr>
                    <w:t>投料、</w:t>
                  </w:r>
                  <w:r>
                    <w:rPr>
                      <w:rFonts w:ascii="Times New Roman" w:hAnsi="Times New Roman" w:eastAsia="宋体" w:cs="宋体"/>
                      <w:snapToGrid w:val="0"/>
                      <w:color w:val="auto"/>
                      <w:spacing w:val="6"/>
                      <w:kern w:val="0"/>
                      <w:sz w:val="21"/>
                      <w:szCs w:val="21"/>
                      <w:lang w:val="en-US" w:eastAsia="en-US" w:bidi="ar-SA"/>
                    </w:rPr>
                    <w:t>混合搅拌、包装工序</w:t>
                  </w:r>
                </w:p>
              </w:tc>
              <w:tc>
                <w:tcPr>
                  <w:tcW w:w="2288"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Arial"/>
                      <w:snapToGrid w:val="0"/>
                      <w:color w:val="auto"/>
                      <w:kern w:val="0"/>
                      <w:sz w:val="21"/>
                      <w:szCs w:val="20"/>
                      <w:lang w:val="en-US" w:eastAsia="zh-CN" w:bidi="ar-SA"/>
                    </w:rPr>
                    <w:t>项目</w:t>
                  </w:r>
                  <w:r>
                    <w:rPr>
                      <w:rFonts w:hint="default" w:ascii="Times New Roman" w:hAnsi="Times New Roman" w:eastAsia="宋体" w:cs="Arial"/>
                      <w:snapToGrid w:val="0"/>
                      <w:color w:val="auto"/>
                      <w:kern w:val="0"/>
                      <w:sz w:val="21"/>
                      <w:szCs w:val="20"/>
                      <w:lang w:val="en-US" w:eastAsia="zh-CN" w:bidi="ar-SA"/>
                    </w:rPr>
                    <w:t>废气经集尘管道收集后采用集气罩+脉冲式布袋除尘器+15米高排气筒DA001有组织排放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391" w:type="pct"/>
                  <w:vMerge w:val="continue"/>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rPr>
                  </w:pPr>
                </w:p>
              </w:tc>
              <w:tc>
                <w:tcPr>
                  <w:tcW w:w="636" w:type="pct"/>
                  <w:vMerge w:val="continue"/>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eastAsia" w:ascii="Times New Roman" w:hAnsi="Times New Roman" w:eastAsia="宋体" w:cs="Times New Roman"/>
                      <w:bCs/>
                      <w:color w:val="auto"/>
                      <w:sz w:val="21"/>
                      <w:szCs w:val="21"/>
                      <w:highlight w:val="none"/>
                      <w:lang w:val="en-US" w:eastAsia="zh-CN"/>
                    </w:rPr>
                  </w:pPr>
                </w:p>
              </w:tc>
              <w:tc>
                <w:tcPr>
                  <w:tcW w:w="786" w:type="pct"/>
                  <w:vMerge w:val="continue"/>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eastAsia" w:ascii="Times New Roman" w:hAnsi="Times New Roman" w:eastAsia="宋体" w:cs="Times New Roman"/>
                      <w:bCs/>
                      <w:color w:val="auto"/>
                      <w:sz w:val="21"/>
                      <w:szCs w:val="21"/>
                      <w:highlight w:val="none"/>
                      <w:lang w:val="en-US" w:eastAsia="zh-CN"/>
                    </w:rPr>
                  </w:pPr>
                </w:p>
              </w:tc>
              <w:tc>
                <w:tcPr>
                  <w:tcW w:w="897"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ascii="Times New Roman" w:hAnsi="Times New Roman" w:eastAsia="宋体" w:cs="宋体"/>
                      <w:snapToGrid w:val="0"/>
                      <w:color w:val="FF0000"/>
                      <w:spacing w:val="2"/>
                      <w:kern w:val="0"/>
                      <w:sz w:val="21"/>
                      <w:szCs w:val="21"/>
                      <w:lang w:val="en-US" w:eastAsia="en-US" w:bidi="ar-SA"/>
                    </w:rPr>
                  </w:pPr>
                  <w:r>
                    <w:rPr>
                      <w:rFonts w:hint="eastAsia" w:ascii="Times New Roman" w:hAnsi="Times New Roman" w:eastAsia="宋体" w:cs="宋体"/>
                      <w:snapToGrid w:val="0"/>
                      <w:color w:val="FF0000"/>
                      <w:spacing w:val="2"/>
                      <w:kern w:val="0"/>
                      <w:sz w:val="21"/>
                      <w:szCs w:val="21"/>
                      <w:lang w:val="en-US" w:eastAsia="zh-CN" w:bidi="ar-SA"/>
                    </w:rPr>
                    <w:t>原料进厂装卸及堆放所产生粉尘</w:t>
                  </w:r>
                </w:p>
              </w:tc>
              <w:tc>
                <w:tcPr>
                  <w:tcW w:w="2288" w:type="pct"/>
                  <w:shd w:val="clear" w:color="auto" w:fill="auto"/>
                  <w:noWrap w:val="0"/>
                  <w:vAlign w:val="center"/>
                </w:tcPr>
                <w:p>
                  <w:pPr>
                    <w:kinsoku w:val="0"/>
                    <w:autoSpaceDE w:val="0"/>
                    <w:autoSpaceDN w:val="0"/>
                    <w:adjustRightInd w:val="0"/>
                    <w:snapToGrid w:val="0"/>
                    <w:spacing w:before="78" w:line="219" w:lineRule="auto"/>
                    <w:jc w:val="center"/>
                    <w:textAlignment w:val="baseline"/>
                    <w:rPr>
                      <w:rFonts w:hint="default" w:ascii="Times New Roman" w:hAnsi="Times New Roman" w:eastAsia="宋体" w:cs="Arial"/>
                      <w:snapToGrid w:val="0"/>
                      <w:color w:val="FF0000"/>
                      <w:kern w:val="0"/>
                      <w:sz w:val="21"/>
                      <w:szCs w:val="20"/>
                      <w:lang w:val="en-US" w:eastAsia="zh-CN" w:bidi="ar-SA"/>
                    </w:rPr>
                  </w:pPr>
                  <w:r>
                    <w:rPr>
                      <w:rFonts w:hint="eastAsia" w:ascii="Times New Roman" w:hAnsi="Times New Roman" w:eastAsia="宋体" w:cs="宋体"/>
                      <w:snapToGrid w:val="0"/>
                      <w:color w:val="FF0000"/>
                      <w:kern w:val="0"/>
                      <w:sz w:val="21"/>
                      <w:szCs w:val="21"/>
                      <w:lang w:val="en-US" w:eastAsia="zh-CN" w:bidi="ar-SA"/>
                    </w:rPr>
                    <w:t>吸尘器清扫+车间沉降</w:t>
                  </w:r>
                  <w:r>
                    <w:rPr>
                      <w:rFonts w:hint="eastAsia" w:cs="宋体"/>
                      <w:snapToGrid w:val="0"/>
                      <w:color w:val="FF0000"/>
                      <w:kern w:val="0"/>
                      <w:sz w:val="21"/>
                      <w:szCs w:val="21"/>
                      <w:lang w:val="en-US" w:eastAsia="zh-CN" w:bidi="ar-SA"/>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391" w:type="pct"/>
                  <w:vMerge w:val="continue"/>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pPr>
                </w:p>
              </w:tc>
              <w:tc>
                <w:tcPr>
                  <w:tcW w:w="636" w:type="pct"/>
                  <w:vMerge w:val="continue"/>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pPr>
                </w:p>
              </w:tc>
              <w:tc>
                <w:tcPr>
                  <w:tcW w:w="786" w:type="pct"/>
                  <w:vMerge w:val="continue"/>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pPr>
                </w:p>
              </w:tc>
              <w:tc>
                <w:tcPr>
                  <w:tcW w:w="897"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ascii="Times New Roman" w:hAnsi="Times New Roman" w:eastAsia="宋体" w:cs="宋体"/>
                      <w:snapToGrid w:val="0"/>
                      <w:color w:val="FF0000"/>
                      <w:spacing w:val="2"/>
                      <w:kern w:val="0"/>
                      <w:sz w:val="21"/>
                      <w:szCs w:val="21"/>
                      <w:lang w:val="en-US" w:eastAsia="en-US" w:bidi="ar-SA"/>
                    </w:rPr>
                  </w:pPr>
                  <w:r>
                    <w:rPr>
                      <w:rFonts w:hint="default" w:ascii="Times New Roman" w:hAnsi="Times New Roman" w:eastAsia="宋体" w:cs="宋体"/>
                      <w:snapToGrid w:val="0"/>
                      <w:color w:val="FF0000"/>
                      <w:spacing w:val="2"/>
                      <w:kern w:val="0"/>
                      <w:sz w:val="21"/>
                      <w:szCs w:val="21"/>
                      <w:lang w:val="en-US" w:eastAsia="zh-CN" w:bidi="ar-SA"/>
                    </w:rPr>
                    <w:t>料仓呼吸粉尘</w:t>
                  </w:r>
                </w:p>
              </w:tc>
              <w:tc>
                <w:tcPr>
                  <w:tcW w:w="2288" w:type="pct"/>
                  <w:shd w:val="clear" w:color="auto" w:fill="auto"/>
                  <w:noWrap w:val="0"/>
                  <w:vAlign w:val="center"/>
                </w:tcPr>
                <w:p>
                  <w:pPr>
                    <w:kinsoku w:val="0"/>
                    <w:autoSpaceDE w:val="0"/>
                    <w:autoSpaceDN w:val="0"/>
                    <w:adjustRightInd w:val="0"/>
                    <w:snapToGrid w:val="0"/>
                    <w:spacing w:before="78" w:line="219" w:lineRule="auto"/>
                    <w:jc w:val="center"/>
                    <w:textAlignment w:val="baseline"/>
                    <w:rPr>
                      <w:rFonts w:hint="default" w:ascii="Times New Roman" w:hAnsi="Times New Roman" w:eastAsia="宋体" w:cs="宋体"/>
                      <w:snapToGrid w:val="0"/>
                      <w:color w:val="FF0000"/>
                      <w:kern w:val="0"/>
                      <w:sz w:val="21"/>
                      <w:szCs w:val="21"/>
                      <w:lang w:val="en-US" w:eastAsia="en-US" w:bidi="ar-SA"/>
                    </w:rPr>
                  </w:pPr>
                  <w:r>
                    <w:rPr>
                      <w:rFonts w:hint="default" w:ascii="Times New Roman" w:hAnsi="Times New Roman" w:eastAsia="宋体" w:cs="宋体"/>
                      <w:snapToGrid w:val="0"/>
                      <w:color w:val="FF0000"/>
                      <w:kern w:val="0"/>
                      <w:sz w:val="21"/>
                      <w:szCs w:val="21"/>
                      <w:lang w:val="en-US" w:eastAsia="zh-CN" w:bidi="ar-SA"/>
                    </w:rPr>
                    <w:t>筒仓仓顶除尘器</w:t>
                  </w:r>
                  <w:r>
                    <w:rPr>
                      <w:rFonts w:hint="eastAsia" w:cs="宋体"/>
                      <w:snapToGrid w:val="0"/>
                      <w:color w:val="FF0000"/>
                      <w:kern w:val="0"/>
                      <w:sz w:val="21"/>
                      <w:szCs w:val="21"/>
                      <w:lang w:val="en-US" w:eastAsia="zh-CN" w:bidi="ar-SA"/>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391"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废水</w:t>
                  </w:r>
                </w:p>
              </w:tc>
              <w:tc>
                <w:tcPr>
                  <w:tcW w:w="636"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生活污水</w:t>
                  </w:r>
                </w:p>
              </w:tc>
              <w:tc>
                <w:tcPr>
                  <w:tcW w:w="786"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pH、COD、BOD</w:t>
                  </w:r>
                  <w:r>
                    <w:rPr>
                      <w:rFonts w:hint="default" w:ascii="Times New Roman" w:hAnsi="Times New Roman" w:eastAsia="宋体" w:cs="Times New Roman"/>
                      <w:bCs/>
                      <w:color w:val="auto"/>
                      <w:sz w:val="21"/>
                      <w:szCs w:val="21"/>
                      <w:highlight w:val="none"/>
                      <w:vertAlign w:val="subscript"/>
                    </w:rPr>
                    <w:t>5</w:t>
                  </w:r>
                  <w:r>
                    <w:rPr>
                      <w:rFonts w:hint="default" w:ascii="Times New Roman" w:hAnsi="Times New Roman" w:eastAsia="宋体" w:cs="Times New Roman"/>
                      <w:bCs/>
                      <w:color w:val="auto"/>
                      <w:sz w:val="21"/>
                      <w:szCs w:val="21"/>
                      <w:highlight w:val="none"/>
                    </w:rPr>
                    <w:t>、SS、氨氮</w:t>
                  </w:r>
                </w:p>
              </w:tc>
              <w:tc>
                <w:tcPr>
                  <w:tcW w:w="897"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FF0000"/>
                      <w:sz w:val="21"/>
                      <w:szCs w:val="21"/>
                      <w:highlight w:val="none"/>
                    </w:rPr>
                  </w:pPr>
                  <w:r>
                    <w:rPr>
                      <w:rFonts w:hint="default" w:ascii="Times New Roman" w:hAnsi="Times New Roman" w:eastAsia="宋体" w:cs="Times New Roman"/>
                      <w:bCs/>
                      <w:color w:val="FF0000"/>
                      <w:sz w:val="21"/>
                      <w:szCs w:val="21"/>
                      <w:highlight w:val="none"/>
                    </w:rPr>
                    <w:t>职工日常生活</w:t>
                  </w:r>
                </w:p>
              </w:tc>
              <w:tc>
                <w:tcPr>
                  <w:tcW w:w="2288"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FF0000"/>
                      <w:sz w:val="21"/>
                      <w:szCs w:val="21"/>
                      <w:highlight w:val="none"/>
                      <w:lang w:val="en-US" w:eastAsia="zh-CN"/>
                    </w:rPr>
                  </w:pPr>
                  <w:r>
                    <w:rPr>
                      <w:rFonts w:hint="default" w:ascii="Times New Roman" w:hAnsi="Times New Roman" w:eastAsia="宋体" w:cs="Arial"/>
                      <w:snapToGrid w:val="0"/>
                      <w:color w:val="FF0000"/>
                      <w:kern w:val="0"/>
                      <w:sz w:val="21"/>
                      <w:szCs w:val="20"/>
                      <w:lang w:val="en-US" w:eastAsia="zh-CN" w:bidi="ar-SA"/>
                    </w:rPr>
                    <w:t>生活污水</w:t>
                  </w:r>
                  <w:r>
                    <w:rPr>
                      <w:rFonts w:hint="eastAsia" w:ascii="Times New Roman" w:hAnsi="Times New Roman" w:eastAsia="宋体" w:cs="Arial"/>
                      <w:snapToGrid w:val="0"/>
                      <w:color w:val="FF0000"/>
                      <w:kern w:val="0"/>
                      <w:sz w:val="21"/>
                      <w:szCs w:val="20"/>
                      <w:lang w:val="en-US" w:eastAsia="zh-CN" w:bidi="ar-SA"/>
                    </w:rPr>
                    <w:t>经</w:t>
                  </w:r>
                  <w:r>
                    <w:rPr>
                      <w:rFonts w:hint="eastAsia" w:cs="Arial"/>
                      <w:snapToGrid w:val="0"/>
                      <w:color w:val="4F81BD" w:themeColor="accent1"/>
                      <w:kern w:val="0"/>
                      <w:sz w:val="21"/>
                      <w:szCs w:val="20"/>
                      <w:lang w:val="en-US" w:eastAsia="zh-CN" w:bidi="ar-SA"/>
                      <w14:textFill>
                        <w14:solidFill>
                          <w14:schemeClr w14:val="accent1"/>
                        </w14:solidFill>
                      </w14:textFill>
                    </w:rPr>
                    <w:t>一体化</w:t>
                  </w:r>
                  <w:r>
                    <w:rPr>
                      <w:rFonts w:hint="eastAsia" w:ascii="Times New Roman" w:hAnsi="Times New Roman" w:cs="Arial"/>
                      <w:snapToGrid w:val="0"/>
                      <w:color w:val="4F81BD" w:themeColor="accent1"/>
                      <w:kern w:val="0"/>
                      <w:sz w:val="21"/>
                      <w:szCs w:val="20"/>
                      <w:lang w:val="en-US" w:eastAsia="zh-CN" w:bidi="ar-SA"/>
                      <w14:textFill>
                        <w14:solidFill>
                          <w14:schemeClr w14:val="accent1"/>
                        </w14:solidFill>
                      </w14:textFill>
                    </w:rPr>
                    <w:t>污水处理设施</w:t>
                  </w:r>
                  <w:r>
                    <w:rPr>
                      <w:rFonts w:hint="default" w:ascii="Times New Roman" w:hAnsi="Times New Roman" w:eastAsia="宋体" w:cs="Arial"/>
                      <w:snapToGrid w:val="0"/>
                      <w:color w:val="FF0000"/>
                      <w:kern w:val="0"/>
                      <w:sz w:val="21"/>
                      <w:szCs w:val="20"/>
                      <w:lang w:val="en-US" w:eastAsia="zh-CN" w:bidi="ar-SA"/>
                    </w:rPr>
                    <w:t>达标后方可</w:t>
                  </w:r>
                  <w:r>
                    <w:rPr>
                      <w:rFonts w:hint="eastAsia" w:ascii="Times New Roman" w:hAnsi="Times New Roman" w:eastAsia="宋体" w:cs="Arial"/>
                      <w:snapToGrid w:val="0"/>
                      <w:color w:val="FF0000"/>
                      <w:kern w:val="0"/>
                      <w:sz w:val="21"/>
                      <w:szCs w:val="20"/>
                      <w:lang w:val="en-US" w:eastAsia="zh-CN" w:bidi="ar-SA"/>
                    </w:rPr>
                    <w:t>回</w:t>
                  </w:r>
                  <w:r>
                    <w:rPr>
                      <w:rFonts w:hint="default" w:ascii="Times New Roman" w:hAnsi="Times New Roman" w:eastAsia="宋体" w:cs="Arial"/>
                      <w:snapToGrid w:val="0"/>
                      <w:color w:val="FF0000"/>
                      <w:kern w:val="0"/>
                      <w:sz w:val="21"/>
                      <w:szCs w:val="20"/>
                      <w:lang w:val="en-US" w:eastAsia="zh-CN" w:bidi="ar-SA"/>
                    </w:rPr>
                    <w:t>用于</w:t>
                  </w:r>
                  <w:r>
                    <w:rPr>
                      <w:rFonts w:hint="eastAsia" w:ascii="Times New Roman" w:hAnsi="Times New Roman" w:eastAsia="宋体" w:cs="Arial"/>
                      <w:snapToGrid w:val="0"/>
                      <w:color w:val="FF0000"/>
                      <w:kern w:val="0"/>
                      <w:sz w:val="21"/>
                      <w:szCs w:val="20"/>
                      <w:lang w:val="en-US" w:eastAsia="zh-CN" w:bidi="ar-SA"/>
                    </w:rPr>
                    <w:t>厂区内绿化</w:t>
                  </w:r>
                  <w:r>
                    <w:rPr>
                      <w:rFonts w:hint="default" w:ascii="Times New Roman" w:hAnsi="Times New Roman" w:eastAsia="宋体" w:cs="Arial"/>
                      <w:snapToGrid w:val="0"/>
                      <w:color w:val="FF0000"/>
                      <w:kern w:val="0"/>
                      <w:sz w:val="21"/>
                      <w:szCs w:val="20"/>
                      <w:lang w:val="en-US" w:eastAsia="zh-CN" w:bidi="ar-SA"/>
                    </w:rPr>
                    <w:t>灌溉，不外排;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391"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噪声</w:t>
                  </w:r>
                </w:p>
              </w:tc>
              <w:tc>
                <w:tcPr>
                  <w:tcW w:w="636"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生产设备</w:t>
                  </w:r>
                </w:p>
              </w:tc>
              <w:tc>
                <w:tcPr>
                  <w:tcW w:w="786"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Leq</w:t>
                  </w:r>
                </w:p>
              </w:tc>
              <w:tc>
                <w:tcPr>
                  <w:tcW w:w="897"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搅拌机、风机</w:t>
                  </w:r>
                </w:p>
              </w:tc>
              <w:tc>
                <w:tcPr>
                  <w:tcW w:w="2288"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厂房隔声、设备基础减振等综合降噪措施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391" w:type="pct"/>
                  <w:vMerge w:val="restar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固废</w:t>
                  </w:r>
                </w:p>
              </w:tc>
              <w:tc>
                <w:tcPr>
                  <w:tcW w:w="636"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lang w:val="en-US"/>
                    </w:rPr>
                  </w:pPr>
                  <w:r>
                    <w:rPr>
                      <w:rFonts w:hint="default" w:ascii="Times New Roman" w:hAnsi="Times New Roman" w:eastAsia="宋体" w:cs="Times New Roman"/>
                      <w:bCs/>
                      <w:color w:val="auto"/>
                      <w:sz w:val="21"/>
                      <w:szCs w:val="21"/>
                      <w:highlight w:val="none"/>
                      <w:lang w:val="en-US" w:eastAsia="zh-CN"/>
                    </w:rPr>
                    <w:t>生活垃圾</w:t>
                  </w:r>
                </w:p>
              </w:tc>
              <w:tc>
                <w:tcPr>
                  <w:tcW w:w="786"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果皮、纸屑</w:t>
                  </w:r>
                </w:p>
              </w:tc>
              <w:tc>
                <w:tcPr>
                  <w:tcW w:w="897"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员工日常生活</w:t>
                  </w:r>
                </w:p>
              </w:tc>
              <w:tc>
                <w:tcPr>
                  <w:tcW w:w="2288"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统一收集后由环卫部门统一清运处理。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91" w:type="pct"/>
                  <w:vMerge w:val="continue"/>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rPr>
                  </w:pPr>
                </w:p>
              </w:tc>
              <w:tc>
                <w:tcPr>
                  <w:tcW w:w="636" w:type="pct"/>
                  <w:vMerge w:val="restar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一般固废</w:t>
                  </w:r>
                </w:p>
              </w:tc>
              <w:tc>
                <w:tcPr>
                  <w:tcW w:w="786"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废弃包装</w:t>
                  </w:r>
                </w:p>
              </w:tc>
              <w:tc>
                <w:tcPr>
                  <w:tcW w:w="897"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投料</w:t>
                  </w:r>
                  <w:r>
                    <w:rPr>
                      <w:rFonts w:hint="eastAsia" w:ascii="Times New Roman" w:hAnsi="Times New Roman" w:eastAsia="宋体" w:cs="Times New Roman"/>
                      <w:bCs/>
                      <w:color w:val="auto"/>
                      <w:sz w:val="21"/>
                      <w:szCs w:val="21"/>
                      <w:highlight w:val="none"/>
                      <w:lang w:val="en-US" w:eastAsia="zh-CN"/>
                    </w:rPr>
                    <w:t>工序</w:t>
                  </w:r>
                </w:p>
              </w:tc>
              <w:tc>
                <w:tcPr>
                  <w:tcW w:w="2288" w:type="pct"/>
                  <w:shd w:val="clear" w:color="auto" w:fill="auto"/>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废包装袋集中收集后外售综合利用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391" w:type="pct"/>
                  <w:vMerge w:val="continue"/>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rPr>
                  </w:pPr>
                </w:p>
              </w:tc>
              <w:tc>
                <w:tcPr>
                  <w:tcW w:w="636" w:type="pct"/>
                  <w:vMerge w:val="continue"/>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lang w:val="en-US" w:eastAsia="zh-CN"/>
                    </w:rPr>
                  </w:pPr>
                </w:p>
              </w:tc>
              <w:tc>
                <w:tcPr>
                  <w:tcW w:w="786"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收集粉尘</w:t>
                  </w:r>
                </w:p>
              </w:tc>
              <w:tc>
                <w:tcPr>
                  <w:tcW w:w="897"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en-US"/>
                    </w:rPr>
                    <w:t>投料、混合搅拌、包装工序</w:t>
                  </w:r>
                  <w:r>
                    <w:rPr>
                      <w:rFonts w:hint="eastAsia"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料仓呼吸粉尘</w:t>
                  </w:r>
                  <w:r>
                    <w:rPr>
                      <w:rFonts w:hint="eastAsia" w:ascii="Times New Roman" w:hAnsi="Times New Roman" w:eastAsia="宋体" w:cs="Times New Roman"/>
                      <w:bCs/>
                      <w:color w:val="auto"/>
                      <w:sz w:val="21"/>
                      <w:szCs w:val="21"/>
                      <w:highlight w:val="none"/>
                      <w:lang w:val="en-US" w:eastAsia="zh-CN"/>
                    </w:rPr>
                    <w:t>、原料进厂装卸及堆放所产生粉尘</w:t>
                  </w:r>
                </w:p>
              </w:tc>
              <w:tc>
                <w:tcPr>
                  <w:tcW w:w="2288" w:type="pct"/>
                  <w:shd w:val="clear" w:color="auto" w:fill="auto"/>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除尘器收集的粉尘经收集后回用于生产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391" w:type="pct"/>
                  <w:vMerge w:val="continue"/>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rPr>
                  </w:pPr>
                </w:p>
              </w:tc>
              <w:tc>
                <w:tcPr>
                  <w:tcW w:w="636" w:type="pct"/>
                  <w:vMerge w:val="restar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危险废物</w:t>
                  </w:r>
                </w:p>
              </w:tc>
              <w:tc>
                <w:tcPr>
                  <w:tcW w:w="786"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废润滑油</w:t>
                  </w:r>
                </w:p>
              </w:tc>
              <w:tc>
                <w:tcPr>
                  <w:tcW w:w="897"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设备保养</w:t>
                  </w:r>
                </w:p>
              </w:tc>
              <w:tc>
                <w:tcPr>
                  <w:tcW w:w="2288"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rPr>
                    <w:t>暂存于危废</w:t>
                  </w:r>
                  <w:r>
                    <w:rPr>
                      <w:rFonts w:hint="eastAsia" w:ascii="Times New Roman" w:hAnsi="Times New Roman" w:eastAsia="宋体" w:cs="Times New Roman"/>
                      <w:bCs/>
                      <w:color w:val="auto"/>
                      <w:sz w:val="21"/>
                      <w:szCs w:val="21"/>
                      <w:highlight w:val="none"/>
                      <w:lang w:val="en-US" w:eastAsia="zh-CN"/>
                    </w:rPr>
                    <w:t>贮存库</w:t>
                  </w:r>
                  <w:r>
                    <w:rPr>
                      <w:rFonts w:hint="eastAsia" w:ascii="Times New Roman" w:hAnsi="Times New Roman" w:eastAsia="宋体" w:cs="Times New Roman"/>
                      <w:bCs/>
                      <w:color w:val="auto"/>
                      <w:sz w:val="21"/>
                      <w:szCs w:val="21"/>
                      <w:highlight w:val="none"/>
                    </w:rPr>
                    <w:t>，委托资质的单位定期外运处置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391" w:type="pct"/>
                  <w:vMerge w:val="continue"/>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rPr>
                  </w:pPr>
                </w:p>
              </w:tc>
              <w:tc>
                <w:tcPr>
                  <w:tcW w:w="636" w:type="pct"/>
                  <w:vMerge w:val="continue"/>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lang w:val="en-US" w:eastAsia="zh-CN"/>
                    </w:rPr>
                  </w:pPr>
                </w:p>
              </w:tc>
              <w:tc>
                <w:tcPr>
                  <w:tcW w:w="786"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废含油抹布</w:t>
                  </w:r>
                </w:p>
              </w:tc>
              <w:tc>
                <w:tcPr>
                  <w:tcW w:w="897"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设备保养</w:t>
                  </w:r>
                </w:p>
              </w:tc>
              <w:tc>
                <w:tcPr>
                  <w:tcW w:w="2288" w:type="pct"/>
                  <w:noWrap w:val="0"/>
                  <w:vAlign w:val="center"/>
                </w:tcPr>
                <w:p>
                  <w:pPr>
                    <w:pStyle w:val="23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含油抹布应按照《</w:t>
                  </w:r>
                  <w:r>
                    <w:rPr>
                      <w:rFonts w:hint="eastAsia" w:cs="Times New Roman"/>
                      <w:bCs/>
                      <w:color w:val="auto"/>
                      <w:sz w:val="21"/>
                      <w:szCs w:val="21"/>
                      <w:highlight w:val="none"/>
                      <w:lang w:val="en-US" w:eastAsia="zh-CN"/>
                    </w:rPr>
                    <w:t>中华人民共和国</w:t>
                  </w:r>
                  <w:r>
                    <w:rPr>
                      <w:rFonts w:hint="eastAsia" w:ascii="Times New Roman" w:hAnsi="Times New Roman" w:eastAsia="宋体" w:cs="Times New Roman"/>
                      <w:bCs/>
                      <w:color w:val="auto"/>
                      <w:sz w:val="21"/>
                      <w:szCs w:val="21"/>
                      <w:highlight w:val="none"/>
                      <w:lang w:val="en-US" w:eastAsia="zh-CN"/>
                    </w:rPr>
                    <w:t>固体废物污染环境防治法》有关要求进行严格分类收集，委托有资质单位处置。对于已经混入生活垃圾的，可以按照《危险废物名录》（2025）要求，不按危险废物管理。</w:t>
                  </w:r>
                </w:p>
              </w:tc>
            </w:tr>
            <w:bookmarkEnd w:id="2"/>
          </w:tbl>
          <w:p>
            <w:pPr>
              <w:widowControl w:val="0"/>
              <w:kinsoku w:val="0"/>
              <w:autoSpaceDE w:val="0"/>
              <w:autoSpaceDN w:val="0"/>
              <w:bidi w:val="0"/>
              <w:adjustRightInd w:val="0"/>
              <w:snapToGrid w:val="0"/>
              <w:spacing w:line="360" w:lineRule="auto"/>
              <w:jc w:val="left"/>
              <w:textAlignment w:val="baseline"/>
              <w:rPr>
                <w:rFonts w:ascii="Times New Roman" w:hAnsi="Times New Roman" w:eastAsia="宋体" w:cs="Times New Roman"/>
                <w:snapToGrid w:val="0"/>
                <w:color w:val="auto"/>
                <w:kern w:val="0"/>
                <w:sz w:val="24"/>
                <w:szCs w:val="22"/>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19" w:hRule="atLeast"/>
          <w:jc w:val="center"/>
        </w:trPr>
        <w:tc>
          <w:tcPr>
            <w:tcW w:w="823" w:type="dxa"/>
            <w:noWrap w:val="0"/>
            <w:vAlign w:val="center"/>
          </w:tcPr>
          <w:p>
            <w:pPr>
              <w:pStyle w:val="207"/>
              <w:spacing w:before="0" w:beforeAutospacing="0" w:after="0" w:afterAutospacing="0"/>
              <w:jc w:val="center"/>
              <w:rPr>
                <w:rFonts w:ascii="Times New Roman" w:hAnsi="Times New Roman" w:cs="宋体"/>
                <w:color w:val="auto"/>
                <w:sz w:val="21"/>
                <w:szCs w:val="21"/>
              </w:rPr>
            </w:pPr>
            <w:r>
              <w:rPr>
                <w:rFonts w:hint="eastAsia" w:ascii="Times New Roman" w:hAnsi="Times New Roman" w:cs="宋体"/>
                <w:bCs/>
                <w:color w:val="auto"/>
                <w:sz w:val="21"/>
                <w:szCs w:val="21"/>
              </w:rPr>
              <w:t>与项目有关的原有环境污染问题</w:t>
            </w:r>
          </w:p>
        </w:tc>
        <w:tc>
          <w:tcPr>
            <w:tcW w:w="8161" w:type="dxa"/>
            <w:noWrap w:val="0"/>
            <w:vAlign w:val="top"/>
          </w:tcPr>
          <w:p>
            <w:pPr>
              <w:pStyle w:val="47"/>
              <w:bidi w:val="0"/>
              <w:ind w:left="0" w:leftChars="0" w:firstLine="0" w:firstLineChars="0"/>
              <w:rPr>
                <w:rFonts w:hint="eastAsia" w:ascii="Times New Roman" w:hAnsi="Times New Roman" w:eastAsia="宋体" w:cs="Arial"/>
                <w:b/>
                <w:bCs/>
                <w:snapToGrid w:val="0"/>
                <w:color w:val="auto"/>
                <w:kern w:val="44"/>
                <w:sz w:val="28"/>
                <w:szCs w:val="30"/>
                <w:lang w:val="en-US" w:eastAsia="zh-CN" w:bidi="ar-SA"/>
              </w:rPr>
            </w:pPr>
            <w:r>
              <w:rPr>
                <w:rFonts w:hint="eastAsia" w:ascii="Times New Roman" w:hAnsi="Times New Roman" w:eastAsia="宋体" w:cs="Arial"/>
                <w:b/>
                <w:bCs/>
                <w:snapToGrid w:val="0"/>
                <w:color w:val="auto"/>
                <w:kern w:val="44"/>
                <w:sz w:val="28"/>
                <w:szCs w:val="30"/>
                <w:lang w:val="en-US" w:eastAsia="zh-CN" w:bidi="ar-SA"/>
              </w:rPr>
              <w:t>2.5</w:t>
            </w:r>
            <w:r>
              <w:rPr>
                <w:rFonts w:hint="eastAsia" w:ascii="Times New Roman" w:hAnsi="Times New Roman" w:cs="Arial"/>
                <w:b/>
                <w:bCs/>
                <w:snapToGrid w:val="0"/>
                <w:color w:val="auto"/>
                <w:kern w:val="44"/>
                <w:sz w:val="28"/>
                <w:szCs w:val="30"/>
                <w:lang w:val="en-US" w:eastAsia="zh-CN" w:bidi="ar-SA"/>
              </w:rPr>
              <w:t xml:space="preserve"> </w:t>
            </w:r>
            <w:r>
              <w:rPr>
                <w:rFonts w:hint="eastAsia" w:ascii="Times New Roman" w:hAnsi="Times New Roman" w:eastAsia="宋体" w:cs="Arial"/>
                <w:b/>
                <w:bCs/>
                <w:snapToGrid w:val="0"/>
                <w:color w:val="auto"/>
                <w:kern w:val="44"/>
                <w:sz w:val="28"/>
                <w:szCs w:val="30"/>
                <w:lang w:val="en-US" w:eastAsia="zh-CN" w:bidi="ar-SA"/>
              </w:rPr>
              <w:t>原环评污染问题</w:t>
            </w:r>
          </w:p>
          <w:p>
            <w:pPr>
              <w:pStyle w:val="47"/>
              <w:bidi w:val="0"/>
              <w:rPr>
                <w:rFonts w:hint="default" w:ascii="Times New Roman" w:hAnsi="Times New Roman" w:eastAsia="宋体" w:cs="Times New Roman"/>
                <w:snapToGrid w:val="0"/>
                <w:color w:val="auto"/>
                <w:kern w:val="0"/>
                <w:sz w:val="24"/>
                <w:szCs w:val="22"/>
                <w:lang w:val="en-US" w:eastAsia="zh-CN" w:bidi="ar-SA"/>
              </w:rPr>
            </w:pPr>
            <w:r>
              <w:rPr>
                <w:rFonts w:hint="eastAsia" w:ascii="Times New Roman" w:hAnsi="Times New Roman" w:eastAsia="宋体" w:cs="Times New Roman"/>
                <w:snapToGrid w:val="0"/>
                <w:color w:val="auto"/>
                <w:kern w:val="0"/>
                <w:sz w:val="24"/>
                <w:szCs w:val="22"/>
                <w:lang w:val="en-US" w:eastAsia="zh-CN" w:bidi="ar-SA"/>
              </w:rPr>
              <w:t>本项目为新建项目，</w:t>
            </w:r>
            <w:r>
              <w:rPr>
                <w:rFonts w:hint="eastAsia" w:ascii="Times New Roman" w:hAnsi="Times New Roman" w:cs="Times New Roman"/>
                <w:snapToGrid w:val="0"/>
                <w:color w:val="auto"/>
                <w:kern w:val="0"/>
                <w:sz w:val="24"/>
                <w:szCs w:val="22"/>
                <w:lang w:val="en-US" w:eastAsia="zh-CN" w:bidi="ar-SA"/>
              </w:rPr>
              <w:t>福清润博建材有限</w:t>
            </w:r>
            <w:r>
              <w:rPr>
                <w:rFonts w:hint="eastAsia" w:ascii="Times New Roman" w:hAnsi="Times New Roman" w:eastAsia="宋体" w:cs="Times New Roman"/>
                <w:snapToGrid w:val="0"/>
                <w:color w:val="auto"/>
                <w:kern w:val="0"/>
                <w:sz w:val="24"/>
                <w:szCs w:val="22"/>
                <w:lang w:val="en-US" w:eastAsia="zh-CN" w:bidi="ar-SA"/>
              </w:rPr>
              <w:t>公司不存在现有项目的原有环境污染问题，不存在已审批的环保手续。项目所在位置原为</w:t>
            </w:r>
            <w:r>
              <w:rPr>
                <w:rFonts w:hint="eastAsia" w:ascii="Times New Roman" w:hAnsi="Times New Roman" w:cs="Times New Roman"/>
                <w:snapToGrid w:val="0"/>
                <w:color w:val="auto"/>
                <w:kern w:val="0"/>
                <w:sz w:val="24"/>
                <w:szCs w:val="22"/>
                <w:lang w:val="en-US" w:eastAsia="zh-CN" w:bidi="ar-SA"/>
              </w:rPr>
              <w:t>空置厂房</w:t>
            </w:r>
            <w:r>
              <w:rPr>
                <w:rFonts w:hint="eastAsia" w:ascii="Times New Roman" w:hAnsi="Times New Roman" w:eastAsia="宋体" w:cs="Times New Roman"/>
                <w:snapToGrid w:val="0"/>
                <w:color w:val="auto"/>
                <w:kern w:val="0"/>
                <w:sz w:val="24"/>
                <w:szCs w:val="22"/>
                <w:lang w:val="en-US" w:eastAsia="zh-CN" w:bidi="ar-SA"/>
              </w:rPr>
              <w:t>，未遗留下环境污染问题。</w:t>
            </w:r>
          </w:p>
          <w:p>
            <w:pPr>
              <w:pStyle w:val="2"/>
              <w:keepLines w:val="0"/>
              <w:widowControl/>
              <w:kinsoku w:val="0"/>
              <w:overflowPunct w:val="0"/>
              <w:autoSpaceDE w:val="0"/>
              <w:autoSpaceDN w:val="0"/>
              <w:bidi w:val="0"/>
              <w:adjustRightInd w:val="0"/>
              <w:snapToGrid w:val="0"/>
              <w:spacing w:before="120" w:after="160" w:line="259" w:lineRule="auto"/>
              <w:ind w:left="432" w:hanging="432"/>
              <w:jc w:val="left"/>
              <w:textAlignment w:val="baseline"/>
              <w:rPr>
                <w:rFonts w:hint="eastAsia" w:ascii="Times New Roman" w:hAnsi="Times New Roman" w:eastAsia="宋体" w:cs="Arial"/>
                <w:b/>
                <w:bCs/>
                <w:snapToGrid w:val="0"/>
                <w:color w:val="auto"/>
                <w:kern w:val="44"/>
                <w:sz w:val="28"/>
                <w:szCs w:val="30"/>
                <w:lang w:val="en-US" w:eastAsia="zh-CN"/>
              </w:rPr>
            </w:pPr>
            <w:r>
              <w:rPr>
                <w:rFonts w:hint="eastAsia" w:ascii="Times New Roman" w:hAnsi="Times New Roman" w:eastAsia="宋体" w:cs="Arial"/>
                <w:b/>
                <w:bCs/>
                <w:snapToGrid w:val="0"/>
                <w:color w:val="auto"/>
                <w:kern w:val="44"/>
                <w:sz w:val="28"/>
                <w:szCs w:val="30"/>
                <w:lang w:val="en-US" w:eastAsia="zh-CN"/>
              </w:rPr>
              <w:t>2.6 出租方建设项目基本情况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Cs w:val="21"/>
              </w:rPr>
            </w:pPr>
            <w:r>
              <w:rPr>
                <w:rFonts w:ascii="Times New Roman" w:hAnsi="Times New Roman" w:eastAsia="宋体" w:cs="Times New Roman"/>
                <w:snapToGrid w:val="0"/>
                <w:color w:val="auto"/>
                <w:kern w:val="0"/>
                <w:sz w:val="24"/>
                <w:szCs w:val="22"/>
                <w:lang w:val="en-US" w:eastAsia="zh-CN" w:bidi="ar-SA"/>
              </w:rPr>
              <w:t>福清市平琛商贸有限公司成立于2021年02月04日，注册地位于</w:t>
            </w:r>
            <w:r>
              <w:rPr>
                <w:rFonts w:hint="eastAsia" w:ascii="Times New Roman" w:hAnsi="Times New Roman" w:eastAsia="宋体" w:cs="宋体"/>
                <w:snapToGrid w:val="0"/>
                <w:color w:val="auto"/>
                <w:kern w:val="0"/>
                <w:sz w:val="24"/>
                <w:szCs w:val="24"/>
                <w:u w:val="none" w:color="auto"/>
                <w:lang w:val="en-US" w:eastAsia="en-US" w:bidi="ar-SA"/>
              </w:rPr>
              <w:t>福建省福州市福清市海口镇东阁村</w:t>
            </w:r>
            <w:r>
              <w:rPr>
                <w:rFonts w:hint="default" w:ascii="Times New Roman" w:hAnsi="Times New Roman" w:eastAsia="宋体" w:cs="Times New Roman"/>
                <w:snapToGrid w:val="0"/>
                <w:color w:val="auto"/>
                <w:kern w:val="0"/>
                <w:sz w:val="24"/>
                <w:szCs w:val="24"/>
                <w:u w:val="none" w:color="auto"/>
                <w:lang w:val="en-US" w:eastAsia="en-US" w:bidi="ar-SA"/>
              </w:rPr>
              <w:t>607</w:t>
            </w:r>
            <w:r>
              <w:rPr>
                <w:rFonts w:hint="eastAsia" w:ascii="Times New Roman" w:hAnsi="Times New Roman" w:eastAsia="宋体" w:cs="宋体"/>
                <w:snapToGrid w:val="0"/>
                <w:color w:val="auto"/>
                <w:kern w:val="0"/>
                <w:sz w:val="24"/>
                <w:szCs w:val="24"/>
                <w:u w:val="none" w:color="auto"/>
                <w:lang w:val="en-US" w:eastAsia="en-US" w:bidi="ar-SA"/>
              </w:rPr>
              <w:t>号</w:t>
            </w:r>
            <w:r>
              <w:rPr>
                <w:rFonts w:hint="eastAsia" w:ascii="Times New Roman" w:hAnsi="Times New Roman" w:eastAsia="宋体" w:cs="宋体"/>
                <w:snapToGrid w:val="0"/>
                <w:color w:val="auto"/>
                <w:kern w:val="0"/>
                <w:sz w:val="24"/>
                <w:szCs w:val="24"/>
                <w:u w:val="none" w:color="auto"/>
                <w:lang w:val="en-US" w:eastAsia="zh-CN" w:bidi="ar-SA"/>
              </w:rPr>
              <w:t>（</w:t>
            </w:r>
            <w:r>
              <w:rPr>
                <w:rFonts w:hint="eastAsia" w:ascii="Times New Roman" w:hAnsi="Times New Roman" w:eastAsia="宋体" w:cs="宋体"/>
                <w:snapToGrid w:val="0"/>
                <w:color w:val="auto"/>
                <w:kern w:val="0"/>
                <w:sz w:val="24"/>
                <w:szCs w:val="24"/>
                <w:lang w:val="en-US" w:eastAsia="zh-CN" w:bidi="ar-SA"/>
              </w:rPr>
              <w:t>租赁福清市平琛商贸有限公司</w:t>
            </w:r>
            <w:r>
              <w:rPr>
                <w:rFonts w:ascii="Times New Roman" w:hAnsi="Times New Roman" w:eastAsia="宋体" w:cs="Times New Roman"/>
                <w:snapToGrid w:val="0"/>
                <w:color w:val="auto"/>
                <w:kern w:val="0"/>
                <w:sz w:val="24"/>
                <w:szCs w:val="22"/>
                <w:lang w:val="en-US" w:eastAsia="zh-CN" w:bidi="ar-SA"/>
              </w:rPr>
              <w:t>闲置厂房</w:t>
            </w:r>
            <w:r>
              <w:rPr>
                <w:rFonts w:hint="eastAsia" w:ascii="Times New Roman" w:hAnsi="Times New Roman" w:eastAsia="宋体"/>
                <w:color w:val="auto"/>
                <w:sz w:val="24"/>
                <w:szCs w:val="24"/>
                <w:lang w:val="en-US" w:eastAsia="zh-CN"/>
              </w:rPr>
              <w:t>2#部分厂房，4#部分厂房</w:t>
            </w:r>
            <w:r>
              <w:rPr>
                <w:rFonts w:hint="eastAsia" w:ascii="Times New Roman" w:hAnsi="Times New Roman" w:eastAsia="宋体" w:cs="宋体"/>
                <w:snapToGrid w:val="0"/>
                <w:color w:val="auto"/>
                <w:kern w:val="0"/>
                <w:sz w:val="24"/>
                <w:szCs w:val="24"/>
                <w:u w:val="none" w:color="auto"/>
                <w:lang w:val="en-US" w:eastAsia="zh-CN" w:bidi="ar-SA"/>
              </w:rPr>
              <w:t>）</w:t>
            </w:r>
            <w:r>
              <w:rPr>
                <w:rFonts w:ascii="Times New Roman" w:hAnsi="Times New Roman" w:eastAsia="宋体" w:cs="Times New Roman"/>
                <w:snapToGrid w:val="0"/>
                <w:color w:val="auto"/>
                <w:kern w:val="0"/>
                <w:sz w:val="24"/>
                <w:szCs w:val="22"/>
                <w:lang w:val="en-US" w:eastAsia="zh-CN" w:bidi="ar-SA"/>
              </w:rPr>
              <w:t>，法定代表人为王远平。经营范围包括一般项目：建筑材料销售；建筑装饰材料销售；轻质建筑材料销售；汽车销售</w:t>
            </w:r>
            <w:r>
              <w:rPr>
                <w:rFonts w:hint="eastAsia" w:ascii="Times New Roman" w:hAnsi="Times New Roman" w:eastAsia="宋体" w:cs="Times New Roman"/>
                <w:snapToGrid w:val="0"/>
                <w:color w:val="auto"/>
                <w:kern w:val="0"/>
                <w:sz w:val="24"/>
                <w:szCs w:val="22"/>
                <w:lang w:val="en-US" w:eastAsia="zh-CN" w:bidi="ar-SA"/>
              </w:rPr>
              <w:t>等，项目本身不涉及有关的环保手续材料。</w:t>
            </w:r>
            <w:r>
              <w:rPr>
                <w:rFonts w:hint="default" w:ascii="Times New Roman" w:hAnsi="Times New Roman" w:eastAsia="宋体" w:cs="Times New Roman"/>
                <w:snapToGrid w:val="0"/>
                <w:color w:val="auto"/>
                <w:kern w:val="0"/>
                <w:sz w:val="24"/>
                <w:szCs w:val="22"/>
                <w:lang w:val="en-US" w:eastAsia="zh-CN" w:bidi="ar-SA"/>
              </w:rPr>
              <w:t>该项目</w:t>
            </w:r>
            <w:r>
              <w:rPr>
                <w:rFonts w:hint="eastAsia" w:ascii="Times New Roman" w:hAnsi="Times New Roman" w:eastAsia="宋体" w:cs="Times New Roman"/>
                <w:snapToGrid w:val="0"/>
                <w:color w:val="auto"/>
                <w:kern w:val="0"/>
                <w:sz w:val="24"/>
                <w:szCs w:val="22"/>
                <w:lang w:val="en-US" w:eastAsia="zh-CN" w:bidi="ar-SA"/>
              </w:rPr>
              <w:t>为租借福清市平琛商贸有限公司2#部分厂房，4#部分厂房闲置空置标准厂房，</w:t>
            </w:r>
            <w:r>
              <w:rPr>
                <w:rFonts w:hint="default" w:ascii="Times New Roman" w:hAnsi="Times New Roman" w:eastAsia="宋体" w:cs="Times New Roman"/>
                <w:snapToGrid w:val="0"/>
                <w:color w:val="auto"/>
                <w:kern w:val="0"/>
                <w:sz w:val="24"/>
                <w:szCs w:val="22"/>
                <w:lang w:val="en-US" w:eastAsia="zh-CN" w:bidi="ar-SA"/>
              </w:rPr>
              <w:t>无原有环境污染问题。</w:t>
            </w:r>
          </w:p>
        </w:tc>
      </w:tr>
    </w:tbl>
    <w:p>
      <w:pPr>
        <w:pStyle w:val="207"/>
        <w:jc w:val="center"/>
        <w:rPr>
          <w:rFonts w:ascii="Times New Roman" w:hAnsi="Times New Roman" w:eastAsia="黑体"/>
          <w:color w:val="auto"/>
          <w:sz w:val="36"/>
          <w:szCs w:val="36"/>
        </w:rPr>
        <w:sectPr>
          <w:pgSz w:w="11906" w:h="16838"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sectPr>
      </w:pPr>
    </w:p>
    <w:p>
      <w:pPr>
        <w:pStyle w:val="207"/>
        <w:jc w:val="center"/>
        <w:outlineLvl w:val="0"/>
        <w:rPr>
          <w:rFonts w:ascii="Times New Roman" w:hAnsi="Times New Roman" w:eastAsia="黑体"/>
          <w:color w:val="auto"/>
          <w:sz w:val="30"/>
          <w:szCs w:val="30"/>
        </w:rPr>
      </w:pPr>
      <w:r>
        <w:rPr>
          <w:rFonts w:hint="eastAsia" w:ascii="Times New Roman" w:hAnsi="Times New Roman" w:eastAsia="黑体"/>
          <w:color w:val="auto"/>
          <w:sz w:val="30"/>
          <w:szCs w:val="30"/>
        </w:rPr>
        <w:t>三、区域环境质量现状、环境保护目标及评价标准</w:t>
      </w:r>
    </w:p>
    <w:tbl>
      <w:tblPr>
        <w:tblStyle w:val="39"/>
        <w:tblW w:w="0" w:type="auto"/>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426"/>
        <w:gridCol w:w="8635"/>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396" w:hRule="atLeast"/>
          <w:jc w:val="center"/>
        </w:trPr>
        <w:tc>
          <w:tcPr>
            <w:tcW w:w="800" w:type="dxa"/>
            <w:noWrap w:val="0"/>
            <w:vAlign w:val="center"/>
          </w:tcPr>
          <w:p>
            <w:pPr>
              <w:jc w:val="center"/>
              <w:rPr>
                <w:rFonts w:hint="eastAsia" w:ascii="Times New Roman" w:hAnsi="Times New Roman" w:cs="宋体"/>
                <w:color w:val="auto"/>
                <w:szCs w:val="21"/>
              </w:rPr>
            </w:pPr>
            <w:r>
              <w:rPr>
                <w:rFonts w:hint="eastAsia" w:ascii="Times New Roman" w:hAnsi="Times New Roman" w:cs="宋体"/>
                <w:color w:val="auto"/>
                <w:szCs w:val="21"/>
              </w:rPr>
              <w:t>区域</w:t>
            </w:r>
          </w:p>
          <w:p>
            <w:pPr>
              <w:jc w:val="center"/>
              <w:rPr>
                <w:rFonts w:hint="eastAsia" w:ascii="Times New Roman" w:hAnsi="Times New Roman" w:cs="宋体"/>
                <w:color w:val="auto"/>
                <w:szCs w:val="21"/>
              </w:rPr>
            </w:pPr>
            <w:r>
              <w:rPr>
                <w:rFonts w:hint="eastAsia" w:ascii="Times New Roman" w:hAnsi="Times New Roman" w:cs="宋体"/>
                <w:color w:val="auto"/>
                <w:szCs w:val="21"/>
              </w:rPr>
              <w:t>环境</w:t>
            </w:r>
          </w:p>
          <w:p>
            <w:pPr>
              <w:jc w:val="center"/>
              <w:rPr>
                <w:rFonts w:hint="eastAsia" w:ascii="Times New Roman" w:hAnsi="Times New Roman" w:cs="宋体"/>
                <w:color w:val="auto"/>
                <w:szCs w:val="21"/>
              </w:rPr>
            </w:pPr>
            <w:r>
              <w:rPr>
                <w:rFonts w:hint="eastAsia" w:ascii="Times New Roman" w:hAnsi="Times New Roman" w:cs="宋体"/>
                <w:color w:val="auto"/>
                <w:szCs w:val="21"/>
              </w:rPr>
              <w:t>质量</w:t>
            </w:r>
          </w:p>
          <w:p>
            <w:pPr>
              <w:jc w:val="center"/>
              <w:rPr>
                <w:rFonts w:ascii="Times New Roman" w:hAnsi="Times New Roman" w:cs="宋体"/>
                <w:color w:val="auto"/>
                <w:szCs w:val="21"/>
              </w:rPr>
            </w:pPr>
            <w:r>
              <w:rPr>
                <w:rFonts w:hint="eastAsia" w:ascii="Times New Roman" w:hAnsi="Times New Roman" w:cs="宋体"/>
                <w:color w:val="auto"/>
                <w:szCs w:val="21"/>
              </w:rPr>
              <w:t>现状</w:t>
            </w:r>
          </w:p>
        </w:tc>
        <w:tc>
          <w:tcPr>
            <w:tcW w:w="8190" w:type="dxa"/>
            <w:noWrap w:val="0"/>
            <w:vAlign w:val="center"/>
          </w:tcPr>
          <w:p>
            <w:pPr>
              <w:pStyle w:val="2"/>
              <w:keepLines w:val="0"/>
              <w:widowControl/>
              <w:kinsoku w:val="0"/>
              <w:overflowPunct w:val="0"/>
              <w:autoSpaceDE w:val="0"/>
              <w:autoSpaceDN w:val="0"/>
              <w:bidi w:val="0"/>
              <w:adjustRightInd w:val="0"/>
              <w:snapToGrid w:val="0"/>
              <w:spacing w:before="120" w:after="160" w:line="259" w:lineRule="auto"/>
              <w:ind w:left="432" w:hanging="432"/>
              <w:jc w:val="left"/>
              <w:textAlignment w:val="baseline"/>
              <w:rPr>
                <w:rFonts w:hint="eastAsia" w:ascii="Times New Roman" w:hAnsi="Times New Roman" w:eastAsia="宋体" w:cs="Arial"/>
                <w:b/>
                <w:bCs/>
                <w:snapToGrid w:val="0"/>
                <w:color w:val="auto"/>
                <w:kern w:val="44"/>
                <w:sz w:val="28"/>
                <w:szCs w:val="30"/>
                <w:lang w:val="en-US" w:eastAsia="zh-CN"/>
              </w:rPr>
            </w:pPr>
            <w:r>
              <w:rPr>
                <w:rFonts w:hint="default" w:ascii="Times New Roman" w:hAnsi="Times New Roman" w:eastAsia="宋体" w:cs="Arial"/>
                <w:b/>
                <w:bCs/>
                <w:snapToGrid w:val="0"/>
                <w:color w:val="auto"/>
                <w:kern w:val="44"/>
                <w:sz w:val="28"/>
                <w:szCs w:val="30"/>
                <w:lang w:val="en-US" w:eastAsia="zh-CN"/>
              </w:rPr>
              <w:t>3.1</w:t>
            </w:r>
            <w:r>
              <w:rPr>
                <w:rFonts w:hint="eastAsia" w:ascii="Times New Roman" w:hAnsi="Times New Roman" w:eastAsia="宋体" w:cs="Arial"/>
                <w:b/>
                <w:bCs/>
                <w:snapToGrid w:val="0"/>
                <w:color w:val="auto"/>
                <w:kern w:val="44"/>
                <w:sz w:val="28"/>
                <w:szCs w:val="30"/>
                <w:lang w:val="en-US" w:eastAsia="zh-CN"/>
              </w:rPr>
              <w:t>环境质量现状</w:t>
            </w:r>
          </w:p>
          <w:p>
            <w:pPr>
              <w:pStyle w:val="2"/>
              <w:keepLines w:val="0"/>
              <w:widowControl/>
              <w:kinsoku w:val="0"/>
              <w:overflowPunct w:val="0"/>
              <w:autoSpaceDE w:val="0"/>
              <w:autoSpaceDN w:val="0"/>
              <w:bidi w:val="0"/>
              <w:adjustRightInd w:val="0"/>
              <w:snapToGrid w:val="0"/>
              <w:spacing w:before="120" w:after="160" w:line="259" w:lineRule="auto"/>
              <w:ind w:left="432" w:hanging="432"/>
              <w:jc w:val="left"/>
              <w:textAlignment w:val="baseline"/>
              <w:rPr>
                <w:rFonts w:hint="eastAsia" w:ascii="Times New Roman" w:hAnsi="Times New Roman" w:eastAsia="宋体" w:cs="Arial"/>
                <w:b/>
                <w:bCs/>
                <w:snapToGrid w:val="0"/>
                <w:color w:val="auto"/>
                <w:kern w:val="44"/>
                <w:sz w:val="24"/>
                <w:szCs w:val="24"/>
                <w:lang w:val="en-US" w:eastAsia="zh-CN"/>
              </w:rPr>
            </w:pPr>
            <w:r>
              <w:rPr>
                <w:rFonts w:hint="default" w:ascii="Times New Roman" w:hAnsi="Times New Roman" w:eastAsia="宋体" w:cs="Arial"/>
                <w:b/>
                <w:bCs/>
                <w:snapToGrid w:val="0"/>
                <w:color w:val="auto"/>
                <w:kern w:val="44"/>
                <w:sz w:val="24"/>
                <w:szCs w:val="24"/>
                <w:lang w:val="en-US" w:eastAsia="zh-CN"/>
              </w:rPr>
              <w:t>3.1.1</w:t>
            </w:r>
            <w:r>
              <w:rPr>
                <w:rFonts w:hint="eastAsia" w:ascii="Times New Roman" w:hAnsi="Times New Roman" w:eastAsia="宋体" w:cs="Arial"/>
                <w:b/>
                <w:bCs/>
                <w:snapToGrid w:val="0"/>
                <w:color w:val="auto"/>
                <w:kern w:val="44"/>
                <w:sz w:val="24"/>
                <w:szCs w:val="24"/>
                <w:lang w:val="en-US" w:eastAsia="zh-CN"/>
              </w:rPr>
              <w:t>大气环境质量现状</w:t>
            </w:r>
          </w:p>
          <w:p>
            <w:pPr>
              <w:pStyle w:val="2"/>
              <w:keepLines w:val="0"/>
              <w:widowControl/>
              <w:kinsoku w:val="0"/>
              <w:overflowPunct w:val="0"/>
              <w:autoSpaceDE w:val="0"/>
              <w:autoSpaceDN w:val="0"/>
              <w:bidi w:val="0"/>
              <w:adjustRightInd w:val="0"/>
              <w:snapToGrid w:val="0"/>
              <w:spacing w:before="120" w:after="160" w:line="259" w:lineRule="auto"/>
              <w:ind w:left="432" w:hanging="432"/>
              <w:jc w:val="left"/>
              <w:textAlignment w:val="baseline"/>
              <w:rPr>
                <w:rFonts w:hint="default" w:ascii="Times New Roman" w:hAnsi="Times New Roman" w:eastAsia="宋体" w:cs="Arial"/>
                <w:b/>
                <w:bCs/>
                <w:snapToGrid w:val="0"/>
                <w:color w:val="auto"/>
                <w:kern w:val="44"/>
                <w:sz w:val="21"/>
                <w:szCs w:val="21"/>
                <w:lang w:val="en-US" w:eastAsia="en-US"/>
              </w:rPr>
            </w:pPr>
            <w:r>
              <w:rPr>
                <w:rFonts w:hint="default" w:ascii="Times New Roman" w:hAnsi="Times New Roman" w:eastAsia="宋体" w:cs="Arial"/>
                <w:b/>
                <w:bCs/>
                <w:snapToGrid w:val="0"/>
                <w:color w:val="auto"/>
                <w:kern w:val="44"/>
                <w:sz w:val="21"/>
                <w:szCs w:val="21"/>
                <w:lang w:val="en-US" w:eastAsia="zh-CN"/>
              </w:rPr>
              <w:t>3.1.1.1</w:t>
            </w:r>
            <w:r>
              <w:rPr>
                <w:rFonts w:hint="eastAsia" w:ascii="Times New Roman" w:hAnsi="Times New Roman" w:eastAsia="宋体" w:cs="Arial"/>
                <w:b/>
                <w:bCs/>
                <w:snapToGrid w:val="0"/>
                <w:color w:val="auto"/>
                <w:kern w:val="44"/>
                <w:sz w:val="21"/>
                <w:szCs w:val="21"/>
                <w:lang w:val="en-US" w:eastAsia="en-US"/>
              </w:rPr>
              <w:t>大气环境功能区划</w:t>
            </w:r>
          </w:p>
          <w:p>
            <w:pPr>
              <w:kinsoku w:val="0"/>
              <w:autoSpaceDE w:val="0"/>
              <w:autoSpaceDN w:val="0"/>
              <w:adjustRightInd w:val="0"/>
              <w:snapToGrid w:val="0"/>
              <w:spacing w:before="179" w:line="359" w:lineRule="auto"/>
              <w:ind w:left="110" w:right="103" w:firstLine="482"/>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1"/>
                <w:kern w:val="0"/>
                <w:sz w:val="24"/>
                <w:szCs w:val="24"/>
                <w:lang w:val="en-US" w:eastAsia="en-US" w:bidi="ar-SA"/>
              </w:rPr>
              <w:t>项目所在区域环境空气功能区划为二类区，区域环境空气质量执行《环</w:t>
            </w:r>
            <w:r>
              <w:rPr>
                <w:rFonts w:ascii="Times New Roman" w:hAnsi="Times New Roman" w:eastAsia="宋体" w:cs="宋体"/>
                <w:snapToGrid w:val="0"/>
                <w:color w:val="auto"/>
                <w:spacing w:val="-1"/>
                <w:kern w:val="0"/>
                <w:sz w:val="24"/>
                <w:szCs w:val="24"/>
                <w:lang w:val="en-US" w:eastAsia="en-US" w:bidi="ar-SA"/>
              </w:rPr>
              <w:t>境空气质量标准》（</w:t>
            </w:r>
            <w:r>
              <w:rPr>
                <w:rFonts w:ascii="Times New Roman" w:hAnsi="Times New Roman" w:eastAsia="Times New Roman" w:cs="Times New Roman"/>
                <w:snapToGrid w:val="0"/>
                <w:color w:val="auto"/>
                <w:spacing w:val="-1"/>
                <w:kern w:val="0"/>
                <w:sz w:val="24"/>
                <w:szCs w:val="24"/>
                <w:lang w:val="en-US" w:eastAsia="en-US" w:bidi="ar-SA"/>
              </w:rPr>
              <w:t>GB3095-2012</w:t>
            </w:r>
            <w:r>
              <w:rPr>
                <w:rFonts w:ascii="Times New Roman" w:hAnsi="Times New Roman" w:eastAsia="宋体" w:cs="宋体"/>
                <w:snapToGrid w:val="0"/>
                <w:color w:val="auto"/>
                <w:spacing w:val="-1"/>
                <w:kern w:val="0"/>
                <w:sz w:val="24"/>
                <w:szCs w:val="24"/>
                <w:lang w:val="en-US" w:eastAsia="en-US" w:bidi="ar-SA"/>
              </w:rPr>
              <w:t>）中的二级标准。</w:t>
            </w:r>
          </w:p>
          <w:p>
            <w:pPr>
              <w:kinsoku w:val="0"/>
              <w:autoSpaceDE w:val="0"/>
              <w:autoSpaceDN w:val="0"/>
              <w:adjustRightInd w:val="0"/>
              <w:snapToGrid w:val="0"/>
              <w:spacing w:line="220" w:lineRule="auto"/>
              <w:ind w:left="1013"/>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b/>
                <w:bCs/>
                <w:snapToGrid w:val="0"/>
                <w:color w:val="auto"/>
                <w:kern w:val="0"/>
                <w:sz w:val="24"/>
                <w:szCs w:val="24"/>
                <w:lang w:val="en-US" w:eastAsia="en-US" w:bidi="ar-SA"/>
              </w:rPr>
              <w:t>表</w:t>
            </w:r>
            <w:r>
              <w:rPr>
                <w:rFonts w:ascii="Times New Roman" w:hAnsi="Times New Roman" w:eastAsia="宋体" w:cs="宋体"/>
                <w:snapToGrid w:val="0"/>
                <w:color w:val="auto"/>
                <w:spacing w:val="-56"/>
                <w:kern w:val="0"/>
                <w:sz w:val="24"/>
                <w:szCs w:val="24"/>
                <w:lang w:val="en-US" w:eastAsia="en-US" w:bidi="ar-SA"/>
              </w:rPr>
              <w:t xml:space="preserve"> </w:t>
            </w:r>
            <w:r>
              <w:rPr>
                <w:rFonts w:ascii="Times New Roman" w:hAnsi="Times New Roman" w:eastAsia="Times New Roman" w:cs="Times New Roman"/>
                <w:b/>
                <w:bCs/>
                <w:snapToGrid w:val="0"/>
                <w:color w:val="auto"/>
                <w:kern w:val="0"/>
                <w:sz w:val="24"/>
                <w:szCs w:val="24"/>
                <w:lang w:val="en-US" w:eastAsia="en-US" w:bidi="ar-SA"/>
              </w:rPr>
              <w:t>3.</w:t>
            </w:r>
            <w:r>
              <w:rPr>
                <w:rFonts w:hint="eastAsia" w:ascii="Times New Roman" w:hAnsi="Times New Roman" w:eastAsia="宋体" w:cs="Times New Roman"/>
                <w:b/>
                <w:bCs/>
                <w:snapToGrid w:val="0"/>
                <w:color w:val="auto"/>
                <w:kern w:val="0"/>
                <w:sz w:val="24"/>
                <w:szCs w:val="24"/>
                <w:lang w:val="en-US" w:eastAsia="zh-CN" w:bidi="ar-SA"/>
              </w:rPr>
              <w:t>1</w:t>
            </w:r>
            <w:r>
              <w:rPr>
                <w:rFonts w:ascii="Times New Roman" w:hAnsi="Times New Roman" w:eastAsia="Times New Roman" w:cs="Times New Roman"/>
                <w:b/>
                <w:bCs/>
                <w:snapToGrid w:val="0"/>
                <w:color w:val="auto"/>
                <w:kern w:val="0"/>
                <w:sz w:val="24"/>
                <w:szCs w:val="24"/>
                <w:lang w:val="en-US" w:eastAsia="en-US" w:bidi="ar-SA"/>
              </w:rPr>
              <w:t>-</w:t>
            </w:r>
            <w:r>
              <w:rPr>
                <w:rFonts w:hint="eastAsia" w:ascii="Times New Roman" w:hAnsi="Times New Roman" w:eastAsia="宋体" w:cs="Times New Roman"/>
                <w:b/>
                <w:bCs/>
                <w:snapToGrid w:val="0"/>
                <w:color w:val="auto"/>
                <w:kern w:val="0"/>
                <w:sz w:val="24"/>
                <w:szCs w:val="24"/>
                <w:lang w:val="en-US" w:eastAsia="zh-CN" w:bidi="ar-SA"/>
              </w:rPr>
              <w:t>1</w:t>
            </w:r>
            <w:r>
              <w:rPr>
                <w:rFonts w:ascii="Times New Roman" w:hAnsi="Times New Roman" w:eastAsia="Times New Roman" w:cs="Times New Roman"/>
                <w:b/>
                <w:bCs/>
                <w:snapToGrid w:val="0"/>
                <w:color w:val="auto"/>
                <w:kern w:val="0"/>
                <w:sz w:val="24"/>
                <w:szCs w:val="24"/>
                <w:lang w:val="en-US" w:eastAsia="en-US" w:bidi="ar-SA"/>
              </w:rPr>
              <w:t xml:space="preserve"> </w:t>
            </w:r>
            <w:r>
              <w:rPr>
                <w:rFonts w:ascii="Times New Roman" w:hAnsi="Times New Roman" w:eastAsia="宋体" w:cs="宋体"/>
                <w:b/>
                <w:bCs/>
                <w:snapToGrid w:val="0"/>
                <w:color w:val="auto"/>
                <w:kern w:val="0"/>
                <w:sz w:val="24"/>
                <w:szCs w:val="24"/>
                <w:lang w:val="en-US" w:eastAsia="en-US" w:bidi="ar-SA"/>
              </w:rPr>
              <w:t>《环境空气质量标准》（</w:t>
            </w:r>
            <w:r>
              <w:rPr>
                <w:rFonts w:ascii="Times New Roman" w:hAnsi="Times New Roman" w:eastAsia="Times New Roman" w:cs="Times New Roman"/>
                <w:b/>
                <w:bCs/>
                <w:snapToGrid w:val="0"/>
                <w:color w:val="auto"/>
                <w:kern w:val="0"/>
                <w:sz w:val="24"/>
                <w:szCs w:val="24"/>
                <w:lang w:val="en-US" w:eastAsia="en-US" w:bidi="ar-SA"/>
              </w:rPr>
              <w:t>GB3095-20</w:t>
            </w:r>
            <w:r>
              <w:rPr>
                <w:rFonts w:ascii="Times New Roman" w:hAnsi="Times New Roman" w:eastAsia="Times New Roman" w:cs="Times New Roman"/>
                <w:b/>
                <w:bCs/>
                <w:snapToGrid w:val="0"/>
                <w:color w:val="auto"/>
                <w:spacing w:val="-1"/>
                <w:kern w:val="0"/>
                <w:sz w:val="24"/>
                <w:szCs w:val="24"/>
                <w:lang w:val="en-US" w:eastAsia="en-US" w:bidi="ar-SA"/>
              </w:rPr>
              <w:t>12</w:t>
            </w:r>
            <w:r>
              <w:rPr>
                <w:rFonts w:ascii="Times New Roman" w:hAnsi="Times New Roman" w:eastAsia="宋体" w:cs="宋体"/>
                <w:b/>
                <w:bCs/>
                <w:snapToGrid w:val="0"/>
                <w:color w:val="auto"/>
                <w:spacing w:val="-19"/>
                <w:kern w:val="0"/>
                <w:sz w:val="24"/>
                <w:szCs w:val="24"/>
                <w:lang w:val="en-US" w:eastAsia="en-US" w:bidi="ar-SA"/>
              </w:rPr>
              <w:t>）（</w:t>
            </w:r>
            <w:r>
              <w:rPr>
                <w:rFonts w:ascii="Times New Roman" w:hAnsi="Times New Roman" w:eastAsia="宋体" w:cs="宋体"/>
                <w:b/>
                <w:bCs/>
                <w:snapToGrid w:val="0"/>
                <w:color w:val="auto"/>
                <w:spacing w:val="-1"/>
                <w:kern w:val="0"/>
                <w:sz w:val="24"/>
                <w:szCs w:val="24"/>
                <w:lang w:val="en-US" w:eastAsia="en-US" w:bidi="ar-SA"/>
              </w:rPr>
              <w:t>摘录）</w:t>
            </w:r>
          </w:p>
          <w:tbl>
            <w:tblPr>
              <w:tblStyle w:val="228"/>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23"/>
              <w:gridCol w:w="2732"/>
              <w:gridCol w:w="2257"/>
              <w:gridCol w:w="981"/>
              <w:gridCol w:w="16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89" w:type="pct"/>
                  <w:tcBorders>
                    <w:tl2br w:val="nil"/>
                    <w:tr2bl w:val="nil"/>
                  </w:tcBorders>
                  <w:vAlign w:val="top"/>
                </w:tcPr>
                <w:p>
                  <w:pPr>
                    <w:kinsoku w:val="0"/>
                    <w:autoSpaceDE w:val="0"/>
                    <w:autoSpaceDN w:val="0"/>
                    <w:adjustRightInd w:val="0"/>
                    <w:snapToGrid w:val="0"/>
                    <w:spacing w:before="80" w:line="227" w:lineRule="auto"/>
                    <w:ind w:left="178"/>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b/>
                      <w:bCs/>
                      <w:snapToGrid w:val="0"/>
                      <w:color w:val="auto"/>
                      <w:spacing w:val="4"/>
                      <w:kern w:val="0"/>
                      <w:sz w:val="21"/>
                      <w:szCs w:val="21"/>
                      <w:lang w:val="en-US" w:eastAsia="en-US" w:bidi="ar-SA"/>
                    </w:rPr>
                    <w:t>序号</w:t>
                  </w:r>
                </w:p>
              </w:tc>
              <w:tc>
                <w:tcPr>
                  <w:tcW w:w="1623" w:type="pct"/>
                  <w:tcBorders>
                    <w:tl2br w:val="nil"/>
                    <w:tr2bl w:val="nil"/>
                  </w:tcBorders>
                  <w:vAlign w:val="top"/>
                </w:tcPr>
                <w:p>
                  <w:pPr>
                    <w:kinsoku w:val="0"/>
                    <w:autoSpaceDE w:val="0"/>
                    <w:autoSpaceDN w:val="0"/>
                    <w:adjustRightInd w:val="0"/>
                    <w:snapToGrid w:val="0"/>
                    <w:spacing w:before="79" w:line="227" w:lineRule="auto"/>
                    <w:ind w:left="747"/>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b/>
                      <w:bCs/>
                      <w:snapToGrid w:val="0"/>
                      <w:color w:val="auto"/>
                      <w:spacing w:val="6"/>
                      <w:kern w:val="0"/>
                      <w:sz w:val="21"/>
                      <w:szCs w:val="21"/>
                      <w:lang w:val="en-US" w:eastAsia="en-US" w:bidi="ar-SA"/>
                    </w:rPr>
                    <w:t>污染物名称</w:t>
                  </w:r>
                </w:p>
              </w:tc>
              <w:tc>
                <w:tcPr>
                  <w:tcW w:w="1341" w:type="pct"/>
                  <w:tcBorders>
                    <w:tl2br w:val="nil"/>
                    <w:tr2bl w:val="nil"/>
                  </w:tcBorders>
                  <w:vAlign w:val="top"/>
                </w:tcPr>
                <w:p>
                  <w:pPr>
                    <w:kinsoku w:val="0"/>
                    <w:autoSpaceDE w:val="0"/>
                    <w:autoSpaceDN w:val="0"/>
                    <w:adjustRightInd w:val="0"/>
                    <w:snapToGrid w:val="0"/>
                    <w:spacing w:before="80" w:line="226" w:lineRule="auto"/>
                    <w:ind w:left="633"/>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b/>
                      <w:bCs/>
                      <w:snapToGrid w:val="0"/>
                      <w:color w:val="auto"/>
                      <w:spacing w:val="5"/>
                      <w:kern w:val="0"/>
                      <w:sz w:val="21"/>
                      <w:szCs w:val="21"/>
                      <w:lang w:val="en-US" w:eastAsia="en-US" w:bidi="ar-SA"/>
                    </w:rPr>
                    <w:t>取值时间</w:t>
                  </w:r>
                </w:p>
              </w:tc>
              <w:tc>
                <w:tcPr>
                  <w:tcW w:w="583" w:type="pct"/>
                  <w:tcBorders>
                    <w:tl2br w:val="nil"/>
                    <w:tr2bl w:val="nil"/>
                  </w:tcBorders>
                  <w:vAlign w:val="top"/>
                </w:tcPr>
                <w:p>
                  <w:pPr>
                    <w:kinsoku w:val="0"/>
                    <w:autoSpaceDE w:val="0"/>
                    <w:autoSpaceDN w:val="0"/>
                    <w:adjustRightInd w:val="0"/>
                    <w:snapToGrid w:val="0"/>
                    <w:spacing w:before="79" w:line="227" w:lineRule="auto"/>
                    <w:ind w:left="249"/>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b/>
                      <w:bCs/>
                      <w:snapToGrid w:val="0"/>
                      <w:color w:val="auto"/>
                      <w:spacing w:val="3"/>
                      <w:kern w:val="0"/>
                      <w:sz w:val="21"/>
                      <w:szCs w:val="21"/>
                      <w:lang w:val="en-US" w:eastAsia="en-US" w:bidi="ar-SA"/>
                    </w:rPr>
                    <w:t>单位</w:t>
                  </w:r>
                </w:p>
              </w:tc>
              <w:tc>
                <w:tcPr>
                  <w:tcW w:w="961" w:type="pct"/>
                  <w:tcBorders>
                    <w:tl2br w:val="nil"/>
                    <w:tr2bl w:val="nil"/>
                  </w:tcBorders>
                  <w:vAlign w:val="top"/>
                </w:tcPr>
                <w:p>
                  <w:pPr>
                    <w:kinsoku w:val="0"/>
                    <w:autoSpaceDE w:val="0"/>
                    <w:autoSpaceDN w:val="0"/>
                    <w:adjustRightInd w:val="0"/>
                    <w:snapToGrid w:val="0"/>
                    <w:spacing w:before="80" w:line="226" w:lineRule="auto"/>
                    <w:ind w:left="333"/>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b/>
                      <w:bCs/>
                      <w:snapToGrid w:val="0"/>
                      <w:color w:val="auto"/>
                      <w:spacing w:val="6"/>
                      <w:kern w:val="0"/>
                      <w:sz w:val="21"/>
                      <w:szCs w:val="21"/>
                      <w:lang w:val="en-US" w:eastAsia="en-US" w:bidi="ar-SA"/>
                    </w:rPr>
                    <w:t>浓度限值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489" w:type="pct"/>
                  <w:vMerge w:val="restart"/>
                  <w:tcBorders>
                    <w:tl2br w:val="nil"/>
                    <w:tr2bl w:val="nil"/>
                  </w:tcBorders>
                  <w:vAlign w:val="center"/>
                </w:tcPr>
                <w:p>
                  <w:pPr>
                    <w:spacing w:before="113" w:line="195" w:lineRule="auto"/>
                    <w:jc w:val="center"/>
                    <w:rPr>
                      <w:rFonts w:ascii="Times New Roman" w:hAnsi="Times New Roman" w:eastAsia="宋体" w:cs="Times New Roman"/>
                      <w:color w:val="auto"/>
                      <w:spacing w:val="-8"/>
                      <w:sz w:val="21"/>
                      <w:szCs w:val="21"/>
                    </w:rPr>
                  </w:pPr>
                  <w:r>
                    <w:rPr>
                      <w:rFonts w:ascii="Times New Roman" w:hAnsi="Times New Roman" w:eastAsia="宋体" w:cs="Times New Roman"/>
                      <w:color w:val="auto"/>
                      <w:spacing w:val="-8"/>
                      <w:sz w:val="21"/>
                      <w:szCs w:val="21"/>
                    </w:rPr>
                    <w:t>1</w:t>
                  </w:r>
                </w:p>
              </w:tc>
              <w:tc>
                <w:tcPr>
                  <w:tcW w:w="1623" w:type="pct"/>
                  <w:vMerge w:val="restart"/>
                  <w:tcBorders>
                    <w:tl2br w:val="nil"/>
                    <w:tr2bl w:val="nil"/>
                  </w:tcBorders>
                  <w:vAlign w:val="center"/>
                </w:tcPr>
                <w:p>
                  <w:pPr>
                    <w:kinsoku w:val="0"/>
                    <w:autoSpaceDE w:val="0"/>
                    <w:autoSpaceDN w:val="0"/>
                    <w:adjustRightInd w:val="0"/>
                    <w:snapToGrid w:val="0"/>
                    <w:spacing w:before="74" w:line="225" w:lineRule="auto"/>
                    <w:ind w:left="477"/>
                    <w:jc w:val="both"/>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7"/>
                      <w:kern w:val="0"/>
                      <w:sz w:val="21"/>
                      <w:szCs w:val="21"/>
                      <w:lang w:val="en-US" w:eastAsia="en-US" w:bidi="ar-SA"/>
                    </w:rPr>
                    <w:t>二氧化硫（</w:t>
                  </w:r>
                  <w:r>
                    <w:rPr>
                      <w:rFonts w:ascii="Times New Roman" w:hAnsi="Times New Roman" w:eastAsia="宋体" w:cs="Times New Roman"/>
                      <w:snapToGrid w:val="0"/>
                      <w:color w:val="auto"/>
                      <w:kern w:val="0"/>
                      <w:sz w:val="21"/>
                      <w:szCs w:val="21"/>
                      <w:lang w:val="en-US" w:eastAsia="en-US" w:bidi="ar-SA"/>
                    </w:rPr>
                    <w:t>SO</w:t>
                  </w:r>
                  <w:r>
                    <w:rPr>
                      <w:rFonts w:ascii="Times New Roman" w:hAnsi="Times New Roman" w:eastAsia="宋体" w:cs="Times New Roman"/>
                      <w:snapToGrid w:val="0"/>
                      <w:color w:val="auto"/>
                      <w:spacing w:val="7"/>
                      <w:kern w:val="0"/>
                      <w:position w:val="-1"/>
                      <w:sz w:val="21"/>
                      <w:szCs w:val="21"/>
                      <w:vertAlign w:val="subscript"/>
                      <w:lang w:val="en-US" w:eastAsia="en-US" w:bidi="ar-SA"/>
                    </w:rPr>
                    <w:t>2</w:t>
                  </w:r>
                  <w:r>
                    <w:rPr>
                      <w:rFonts w:ascii="Times New Roman" w:hAnsi="Times New Roman" w:eastAsia="宋体" w:cs="宋体"/>
                      <w:snapToGrid w:val="0"/>
                      <w:color w:val="auto"/>
                      <w:spacing w:val="7"/>
                      <w:kern w:val="0"/>
                      <w:sz w:val="21"/>
                      <w:szCs w:val="21"/>
                      <w:lang w:val="en-US" w:eastAsia="en-US" w:bidi="ar-SA"/>
                    </w:rPr>
                    <w:t>）</w:t>
                  </w:r>
                </w:p>
              </w:tc>
              <w:tc>
                <w:tcPr>
                  <w:tcW w:w="1341" w:type="pct"/>
                  <w:tcBorders>
                    <w:tl2br w:val="nil"/>
                    <w:tr2bl w:val="nil"/>
                  </w:tcBorders>
                  <w:vAlign w:val="top"/>
                </w:tcPr>
                <w:p>
                  <w:pPr>
                    <w:kinsoku w:val="0"/>
                    <w:autoSpaceDE w:val="0"/>
                    <w:autoSpaceDN w:val="0"/>
                    <w:adjustRightInd w:val="0"/>
                    <w:snapToGrid w:val="0"/>
                    <w:spacing w:before="74" w:line="226" w:lineRule="auto"/>
                    <w:ind w:left="736"/>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6"/>
                      <w:kern w:val="0"/>
                      <w:sz w:val="21"/>
                      <w:szCs w:val="21"/>
                      <w:lang w:val="en-US" w:eastAsia="en-US" w:bidi="ar-SA"/>
                    </w:rPr>
                    <w:t>年平均</w:t>
                  </w:r>
                </w:p>
              </w:tc>
              <w:tc>
                <w:tcPr>
                  <w:tcW w:w="583" w:type="pct"/>
                  <w:tcBorders>
                    <w:tl2br w:val="nil"/>
                    <w:tr2bl w:val="nil"/>
                  </w:tcBorders>
                  <w:vAlign w:val="top"/>
                </w:tcPr>
                <w:p>
                  <w:pPr>
                    <w:spacing w:before="89" w:line="216" w:lineRule="auto"/>
                    <w:ind w:left="208"/>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spacing w:val="2"/>
                      <w:sz w:val="21"/>
                      <w:szCs w:val="21"/>
                    </w:rPr>
                    <w:t>μg</w:t>
                  </w:r>
                  <w:r>
                    <w:rPr>
                      <w:rFonts w:hint="eastAsia" w:ascii="Times New Roman" w:hAnsi="Times New Roman" w:eastAsia="宋体" w:cs="Times New Roman"/>
                      <w:color w:val="auto"/>
                      <w:spacing w:val="2"/>
                      <w:sz w:val="21"/>
                      <w:szCs w:val="21"/>
                      <w:lang w:eastAsia="zh-CN"/>
                    </w:rPr>
                    <w:t>/</w:t>
                  </w:r>
                  <w:r>
                    <w:rPr>
                      <w:rFonts w:ascii="Times New Roman" w:hAnsi="Times New Roman" w:eastAsia="宋体" w:cs="Times New Roman"/>
                      <w:color w:val="auto"/>
                      <w:spacing w:val="2"/>
                      <w:sz w:val="21"/>
                      <w:szCs w:val="21"/>
                    </w:rPr>
                    <w:t>m</w:t>
                  </w:r>
                  <w:r>
                    <w:rPr>
                      <w:rFonts w:hint="eastAsia" w:ascii="Times New Roman" w:hAnsi="Times New Roman" w:eastAsia="宋体" w:cs="Times New Roman"/>
                      <w:color w:val="auto"/>
                      <w:spacing w:val="2"/>
                      <w:sz w:val="21"/>
                      <w:szCs w:val="21"/>
                      <w:vertAlign w:val="superscript"/>
                      <w:lang w:val="en-US" w:eastAsia="zh-CN"/>
                    </w:rPr>
                    <w:t>3</w:t>
                  </w:r>
                </w:p>
              </w:tc>
              <w:tc>
                <w:tcPr>
                  <w:tcW w:w="961" w:type="pct"/>
                  <w:tcBorders>
                    <w:tl2br w:val="nil"/>
                    <w:tr2bl w:val="nil"/>
                  </w:tcBorders>
                  <w:vAlign w:val="top"/>
                </w:tcPr>
                <w:p>
                  <w:pPr>
                    <w:spacing w:before="110" w:line="193" w:lineRule="auto"/>
                    <w:ind w:left="651"/>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489" w:type="pct"/>
                  <w:vMerge w:val="continue"/>
                  <w:tcBorders>
                    <w:tl2br w:val="nil"/>
                    <w:tr2bl w:val="nil"/>
                  </w:tcBorders>
                  <w:shd w:val="clear" w:color="auto" w:fill="auto"/>
                  <w:vAlign w:val="center"/>
                </w:tcPr>
                <w:p>
                  <w:pPr>
                    <w:spacing w:before="113" w:line="195" w:lineRule="auto"/>
                    <w:ind w:left="672" w:leftChars="0"/>
                    <w:jc w:val="center"/>
                    <w:rPr>
                      <w:rFonts w:hint="eastAsia" w:ascii="Times New Roman" w:hAnsi="Times New Roman" w:eastAsia="宋体" w:cs="Times New Roman"/>
                      <w:color w:val="auto"/>
                      <w:spacing w:val="-8"/>
                      <w:sz w:val="21"/>
                      <w:szCs w:val="21"/>
                      <w:lang w:val="en-US" w:eastAsia="zh-CN"/>
                    </w:rPr>
                  </w:pPr>
                </w:p>
              </w:tc>
              <w:tc>
                <w:tcPr>
                  <w:tcW w:w="1623" w:type="pct"/>
                  <w:vMerge w:val="continue"/>
                  <w:tcBorders>
                    <w:tl2br w:val="nil"/>
                    <w:tr2bl w:val="nil"/>
                  </w:tcBorders>
                  <w:shd w:val="clear" w:color="auto" w:fill="auto"/>
                  <w:vAlign w:val="top"/>
                </w:tcPr>
                <w:p>
                  <w:pPr>
                    <w:rPr>
                      <w:rFonts w:ascii="Times New Roman" w:hAnsi="Times New Roman" w:eastAsia="宋体" w:cs="Arial"/>
                      <w:snapToGrid w:val="0"/>
                      <w:color w:val="auto"/>
                      <w:kern w:val="0"/>
                      <w:sz w:val="21"/>
                      <w:szCs w:val="21"/>
                      <w:lang w:val="en-US" w:eastAsia="en-US" w:bidi="ar-SA"/>
                    </w:rPr>
                  </w:pPr>
                </w:p>
              </w:tc>
              <w:tc>
                <w:tcPr>
                  <w:tcW w:w="1341" w:type="pct"/>
                  <w:tcBorders>
                    <w:tl2br w:val="nil"/>
                    <w:tr2bl w:val="nil"/>
                  </w:tcBorders>
                  <w:shd w:val="clear" w:color="auto" w:fill="auto"/>
                  <w:vAlign w:val="top"/>
                </w:tcPr>
                <w:p>
                  <w:pPr>
                    <w:kinsoku w:val="0"/>
                    <w:autoSpaceDE w:val="0"/>
                    <w:autoSpaceDN w:val="0"/>
                    <w:adjustRightInd w:val="0"/>
                    <w:snapToGrid w:val="0"/>
                    <w:spacing w:before="102" w:line="228" w:lineRule="auto"/>
                    <w:ind w:left="497" w:leftChars="0"/>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Times New Roman"/>
                      <w:snapToGrid w:val="0"/>
                      <w:color w:val="auto"/>
                      <w:spacing w:val="4"/>
                      <w:kern w:val="0"/>
                      <w:sz w:val="21"/>
                      <w:szCs w:val="21"/>
                      <w:lang w:val="en-US" w:eastAsia="en-US" w:bidi="ar-SA"/>
                    </w:rPr>
                    <w:t>24</w:t>
                  </w:r>
                  <w:r>
                    <w:rPr>
                      <w:rFonts w:ascii="Times New Roman" w:hAnsi="Times New Roman" w:eastAsia="宋体" w:cs="宋体"/>
                      <w:snapToGrid w:val="0"/>
                      <w:color w:val="auto"/>
                      <w:spacing w:val="4"/>
                      <w:kern w:val="0"/>
                      <w:sz w:val="21"/>
                      <w:szCs w:val="21"/>
                      <w:lang w:val="en-US" w:eastAsia="en-US" w:bidi="ar-SA"/>
                    </w:rPr>
                    <w:t>小时平均</w:t>
                  </w:r>
                </w:p>
              </w:tc>
              <w:tc>
                <w:tcPr>
                  <w:tcW w:w="583" w:type="pct"/>
                  <w:tcBorders>
                    <w:tl2br w:val="nil"/>
                    <w:tr2bl w:val="nil"/>
                  </w:tcBorders>
                  <w:shd w:val="clear" w:color="auto" w:fill="auto"/>
                  <w:vAlign w:val="top"/>
                </w:tcPr>
                <w:p>
                  <w:pPr>
                    <w:spacing w:before="117" w:line="218" w:lineRule="auto"/>
                    <w:ind w:left="211" w:leftChars="0"/>
                    <w:rPr>
                      <w:rFonts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color w:val="auto"/>
                      <w:spacing w:val="2"/>
                      <w:sz w:val="21"/>
                      <w:szCs w:val="21"/>
                    </w:rPr>
                    <w:t>μg</w:t>
                  </w:r>
                  <w:r>
                    <w:rPr>
                      <w:rFonts w:hint="eastAsia" w:ascii="Times New Roman" w:hAnsi="Times New Roman" w:eastAsia="宋体" w:cs="Times New Roman"/>
                      <w:color w:val="auto"/>
                      <w:spacing w:val="2"/>
                      <w:sz w:val="21"/>
                      <w:szCs w:val="21"/>
                      <w:lang w:eastAsia="zh-CN"/>
                    </w:rPr>
                    <w:t>/</w:t>
                  </w:r>
                  <w:r>
                    <w:rPr>
                      <w:rFonts w:ascii="Times New Roman" w:hAnsi="Times New Roman" w:eastAsia="宋体" w:cs="Times New Roman"/>
                      <w:color w:val="auto"/>
                      <w:spacing w:val="2"/>
                      <w:sz w:val="21"/>
                      <w:szCs w:val="21"/>
                    </w:rPr>
                    <w:t>m</w:t>
                  </w:r>
                  <w:r>
                    <w:rPr>
                      <w:rFonts w:hint="eastAsia" w:ascii="Times New Roman" w:hAnsi="Times New Roman" w:eastAsia="宋体" w:cs="Times New Roman"/>
                      <w:color w:val="auto"/>
                      <w:spacing w:val="2"/>
                      <w:sz w:val="21"/>
                      <w:szCs w:val="21"/>
                      <w:vertAlign w:val="superscript"/>
                      <w:lang w:val="en-US" w:eastAsia="zh-CN"/>
                    </w:rPr>
                    <w:t>3</w:t>
                  </w:r>
                </w:p>
              </w:tc>
              <w:tc>
                <w:tcPr>
                  <w:tcW w:w="961" w:type="pct"/>
                  <w:tcBorders>
                    <w:tl2br w:val="nil"/>
                    <w:tr2bl w:val="nil"/>
                  </w:tcBorders>
                  <w:shd w:val="clear" w:color="auto" w:fill="auto"/>
                  <w:vAlign w:val="top"/>
                </w:tcPr>
                <w:p>
                  <w:pPr>
                    <w:spacing w:before="138" w:line="195" w:lineRule="auto"/>
                    <w:ind w:left="619" w:leftChars="0"/>
                    <w:rPr>
                      <w:rFonts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color w:val="auto"/>
                      <w:spacing w:val="-3"/>
                      <w:sz w:val="21"/>
                      <w:szCs w:val="21"/>
                    </w:rPr>
                    <w:t>150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489" w:type="pct"/>
                  <w:vMerge w:val="continue"/>
                  <w:tcBorders>
                    <w:tl2br w:val="nil"/>
                    <w:tr2bl w:val="nil"/>
                  </w:tcBorders>
                  <w:vAlign w:val="center"/>
                </w:tcPr>
                <w:p>
                  <w:pPr>
                    <w:spacing w:before="113" w:line="195" w:lineRule="auto"/>
                    <w:ind w:left="672" w:leftChars="0"/>
                    <w:jc w:val="center"/>
                    <w:rPr>
                      <w:rFonts w:hint="eastAsia" w:ascii="Times New Roman" w:hAnsi="Times New Roman" w:eastAsia="宋体" w:cs="Times New Roman"/>
                      <w:color w:val="auto"/>
                      <w:spacing w:val="-8"/>
                      <w:sz w:val="21"/>
                      <w:szCs w:val="21"/>
                      <w:lang w:val="en-US" w:eastAsia="zh-CN"/>
                    </w:rPr>
                  </w:pPr>
                </w:p>
              </w:tc>
              <w:tc>
                <w:tcPr>
                  <w:tcW w:w="1623" w:type="pct"/>
                  <w:vMerge w:val="continue"/>
                  <w:tcBorders>
                    <w:tl2br w:val="nil"/>
                    <w:tr2bl w:val="nil"/>
                  </w:tcBorders>
                  <w:vAlign w:val="top"/>
                </w:tcPr>
                <w:p>
                  <w:pPr>
                    <w:kinsoku w:val="0"/>
                    <w:autoSpaceDE w:val="0"/>
                    <w:autoSpaceDN w:val="0"/>
                    <w:adjustRightInd w:val="0"/>
                    <w:snapToGrid w:val="0"/>
                    <w:spacing w:before="74" w:line="225" w:lineRule="auto"/>
                    <w:ind w:left="477"/>
                    <w:jc w:val="left"/>
                    <w:textAlignment w:val="baseline"/>
                    <w:rPr>
                      <w:rFonts w:ascii="Times New Roman" w:hAnsi="Times New Roman" w:eastAsia="宋体" w:cs="宋体"/>
                      <w:snapToGrid w:val="0"/>
                      <w:color w:val="auto"/>
                      <w:spacing w:val="7"/>
                      <w:kern w:val="0"/>
                      <w:sz w:val="21"/>
                      <w:szCs w:val="21"/>
                      <w:lang w:val="en-US" w:eastAsia="en-US" w:bidi="ar-SA"/>
                    </w:rPr>
                  </w:pPr>
                </w:p>
              </w:tc>
              <w:tc>
                <w:tcPr>
                  <w:tcW w:w="1341" w:type="pct"/>
                  <w:tcBorders>
                    <w:tl2br w:val="nil"/>
                    <w:tr2bl w:val="nil"/>
                  </w:tcBorders>
                  <w:shd w:val="clear" w:color="auto" w:fill="auto"/>
                  <w:vAlign w:val="top"/>
                </w:tcPr>
                <w:p>
                  <w:pPr>
                    <w:kinsoku w:val="0"/>
                    <w:autoSpaceDE w:val="0"/>
                    <w:autoSpaceDN w:val="0"/>
                    <w:adjustRightInd w:val="0"/>
                    <w:snapToGrid w:val="0"/>
                    <w:spacing w:before="74" w:line="228" w:lineRule="auto"/>
                    <w:ind w:left="570" w:leftChars="0"/>
                    <w:jc w:val="left"/>
                    <w:textAlignment w:val="baseline"/>
                    <w:rPr>
                      <w:rFonts w:ascii="Times New Roman" w:hAnsi="Times New Roman" w:eastAsia="宋体" w:cs="宋体"/>
                      <w:snapToGrid w:val="0"/>
                      <w:color w:val="auto"/>
                      <w:kern w:val="0"/>
                      <w:sz w:val="21"/>
                      <w:szCs w:val="21"/>
                      <w:lang w:val="en-US" w:eastAsia="en-US" w:bidi="ar-SA"/>
                    </w:rPr>
                  </w:pPr>
                  <w:r>
                    <w:rPr>
                      <w:rFonts w:hint="eastAsia" w:ascii="Times New Roman" w:hAnsi="Times New Roman" w:eastAsia="宋体" w:cs="宋体"/>
                      <w:snapToGrid w:val="0"/>
                      <w:color w:val="auto"/>
                      <w:kern w:val="0"/>
                      <w:sz w:val="21"/>
                      <w:szCs w:val="21"/>
                      <w:lang w:val="en-US" w:eastAsia="zh-CN" w:bidi="ar-SA"/>
                    </w:rPr>
                    <w:t>1</w:t>
                  </w:r>
                  <w:r>
                    <w:rPr>
                      <w:rFonts w:ascii="Times New Roman" w:hAnsi="Times New Roman" w:eastAsia="宋体" w:cs="宋体"/>
                      <w:snapToGrid w:val="0"/>
                      <w:color w:val="auto"/>
                      <w:kern w:val="0"/>
                      <w:sz w:val="21"/>
                      <w:szCs w:val="21"/>
                      <w:lang w:val="en-US" w:eastAsia="en-US" w:bidi="ar-SA"/>
                    </w:rPr>
                    <w:t>小时平均</w:t>
                  </w:r>
                </w:p>
              </w:tc>
              <w:tc>
                <w:tcPr>
                  <w:tcW w:w="583" w:type="pct"/>
                  <w:tcBorders>
                    <w:tl2br w:val="nil"/>
                    <w:tr2bl w:val="nil"/>
                  </w:tcBorders>
                  <w:shd w:val="clear" w:color="auto" w:fill="auto"/>
                  <w:vAlign w:val="top"/>
                </w:tcPr>
                <w:p>
                  <w:pPr>
                    <w:spacing w:before="89" w:line="216" w:lineRule="auto"/>
                    <w:ind w:left="208" w:leftChars="0"/>
                    <w:rPr>
                      <w:rFonts w:hint="eastAsia"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color w:val="auto"/>
                      <w:spacing w:val="2"/>
                      <w:sz w:val="21"/>
                      <w:szCs w:val="21"/>
                    </w:rPr>
                    <w:t>μg</w:t>
                  </w:r>
                  <w:r>
                    <w:rPr>
                      <w:rFonts w:hint="eastAsia" w:ascii="Times New Roman" w:hAnsi="Times New Roman" w:eastAsia="宋体" w:cs="Times New Roman"/>
                      <w:color w:val="auto"/>
                      <w:spacing w:val="2"/>
                      <w:sz w:val="21"/>
                      <w:szCs w:val="21"/>
                      <w:lang w:eastAsia="zh-CN"/>
                    </w:rPr>
                    <w:t>/</w:t>
                  </w:r>
                  <w:r>
                    <w:rPr>
                      <w:rFonts w:ascii="Times New Roman" w:hAnsi="Times New Roman" w:eastAsia="宋体" w:cs="Times New Roman"/>
                      <w:color w:val="auto"/>
                      <w:spacing w:val="2"/>
                      <w:sz w:val="21"/>
                      <w:szCs w:val="21"/>
                    </w:rPr>
                    <w:t>m</w:t>
                  </w:r>
                  <w:r>
                    <w:rPr>
                      <w:rFonts w:hint="eastAsia" w:ascii="Times New Roman" w:hAnsi="Times New Roman" w:eastAsia="宋体" w:cs="Times New Roman"/>
                      <w:color w:val="auto"/>
                      <w:spacing w:val="2"/>
                      <w:sz w:val="21"/>
                      <w:szCs w:val="21"/>
                      <w:vertAlign w:val="superscript"/>
                      <w:lang w:val="en-US" w:eastAsia="zh-CN"/>
                    </w:rPr>
                    <w:t>3</w:t>
                  </w:r>
                </w:p>
              </w:tc>
              <w:tc>
                <w:tcPr>
                  <w:tcW w:w="961" w:type="pct"/>
                  <w:tcBorders>
                    <w:tl2br w:val="nil"/>
                    <w:tr2bl w:val="nil"/>
                  </w:tcBorders>
                  <w:shd w:val="clear" w:color="auto" w:fill="auto"/>
                  <w:vAlign w:val="top"/>
                </w:tcPr>
                <w:p>
                  <w:pPr>
                    <w:spacing w:before="109" w:line="195" w:lineRule="auto"/>
                    <w:ind w:left="604" w:leftChars="0"/>
                    <w:rPr>
                      <w:rFonts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color w:val="auto"/>
                      <w:spacing w:val="1"/>
                      <w:sz w:val="21"/>
                      <w:szCs w:val="21"/>
                    </w:rPr>
                    <w:t>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489" w:type="pct"/>
                  <w:vMerge w:val="restart"/>
                  <w:tcBorders>
                    <w:tl2br w:val="nil"/>
                    <w:tr2bl w:val="nil"/>
                  </w:tcBorders>
                  <w:shd w:val="clear" w:color="auto" w:fill="auto"/>
                  <w:vAlign w:val="center"/>
                </w:tcPr>
                <w:p>
                  <w:pPr>
                    <w:spacing w:before="113" w:line="195" w:lineRule="auto"/>
                    <w:jc w:val="center"/>
                    <w:rPr>
                      <w:rFonts w:hint="eastAsia"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2</w:t>
                  </w:r>
                </w:p>
              </w:tc>
              <w:tc>
                <w:tcPr>
                  <w:tcW w:w="1623" w:type="pct"/>
                  <w:vMerge w:val="restart"/>
                  <w:tcBorders>
                    <w:tl2br w:val="nil"/>
                    <w:tr2bl w:val="nil"/>
                  </w:tcBorders>
                  <w:shd w:val="clear" w:color="auto" w:fill="auto"/>
                  <w:vAlign w:val="top"/>
                </w:tcPr>
                <w:p>
                  <w:pPr>
                    <w:spacing w:line="385" w:lineRule="auto"/>
                    <w:rPr>
                      <w:rFonts w:ascii="Times New Roman" w:hAnsi="Times New Roman" w:eastAsia="宋体"/>
                      <w:color w:val="auto"/>
                      <w:sz w:val="21"/>
                      <w:szCs w:val="21"/>
                    </w:rPr>
                  </w:pPr>
                </w:p>
                <w:p>
                  <w:pPr>
                    <w:kinsoku w:val="0"/>
                    <w:autoSpaceDE w:val="0"/>
                    <w:autoSpaceDN w:val="0"/>
                    <w:adjustRightInd w:val="0"/>
                    <w:snapToGrid w:val="0"/>
                    <w:spacing w:before="65" w:line="227" w:lineRule="auto"/>
                    <w:ind w:left="456" w:leftChars="0"/>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8"/>
                      <w:kern w:val="0"/>
                      <w:sz w:val="21"/>
                      <w:szCs w:val="21"/>
                      <w:lang w:val="en-US" w:eastAsia="en-US" w:bidi="ar-SA"/>
                    </w:rPr>
                    <w:t>二氧化氮（</w:t>
                  </w:r>
                  <w:r>
                    <w:rPr>
                      <w:rFonts w:ascii="Times New Roman" w:hAnsi="Times New Roman" w:eastAsia="宋体" w:cs="Times New Roman"/>
                      <w:snapToGrid w:val="0"/>
                      <w:color w:val="auto"/>
                      <w:kern w:val="0"/>
                      <w:sz w:val="21"/>
                      <w:szCs w:val="21"/>
                      <w:lang w:val="en-US" w:eastAsia="en-US" w:bidi="ar-SA"/>
                    </w:rPr>
                    <w:t>NO</w:t>
                  </w:r>
                  <w:r>
                    <w:rPr>
                      <w:rFonts w:ascii="Times New Roman" w:hAnsi="Times New Roman" w:eastAsia="宋体" w:cs="Times New Roman"/>
                      <w:snapToGrid w:val="0"/>
                      <w:color w:val="auto"/>
                      <w:spacing w:val="8"/>
                      <w:kern w:val="0"/>
                      <w:position w:val="-1"/>
                      <w:sz w:val="21"/>
                      <w:szCs w:val="21"/>
                      <w:vertAlign w:val="subscript"/>
                      <w:lang w:val="en-US" w:eastAsia="en-US" w:bidi="ar-SA"/>
                    </w:rPr>
                    <w:t>2</w:t>
                  </w:r>
                  <w:r>
                    <w:rPr>
                      <w:rFonts w:ascii="Times New Roman" w:hAnsi="Times New Roman" w:eastAsia="宋体" w:cs="宋体"/>
                      <w:snapToGrid w:val="0"/>
                      <w:color w:val="auto"/>
                      <w:spacing w:val="8"/>
                      <w:kern w:val="0"/>
                      <w:sz w:val="21"/>
                      <w:szCs w:val="21"/>
                      <w:lang w:val="en-US" w:eastAsia="en-US" w:bidi="ar-SA"/>
                    </w:rPr>
                    <w:t>）</w:t>
                  </w:r>
                </w:p>
              </w:tc>
              <w:tc>
                <w:tcPr>
                  <w:tcW w:w="1341" w:type="pct"/>
                  <w:tcBorders>
                    <w:tl2br w:val="nil"/>
                    <w:tr2bl w:val="nil"/>
                  </w:tcBorders>
                  <w:shd w:val="clear" w:color="auto" w:fill="auto"/>
                  <w:vAlign w:val="top"/>
                </w:tcPr>
                <w:p>
                  <w:pPr>
                    <w:kinsoku w:val="0"/>
                    <w:autoSpaceDE w:val="0"/>
                    <w:autoSpaceDN w:val="0"/>
                    <w:adjustRightInd w:val="0"/>
                    <w:snapToGrid w:val="0"/>
                    <w:spacing w:before="75" w:line="228" w:lineRule="auto"/>
                    <w:ind w:left="737" w:leftChars="0"/>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6"/>
                      <w:kern w:val="0"/>
                      <w:sz w:val="21"/>
                      <w:szCs w:val="21"/>
                      <w:lang w:val="en-US" w:eastAsia="en-US" w:bidi="ar-SA"/>
                    </w:rPr>
                    <w:t>年平均</w:t>
                  </w:r>
                </w:p>
              </w:tc>
              <w:tc>
                <w:tcPr>
                  <w:tcW w:w="583" w:type="pct"/>
                  <w:tcBorders>
                    <w:tl2br w:val="nil"/>
                    <w:tr2bl w:val="nil"/>
                  </w:tcBorders>
                  <w:shd w:val="clear" w:color="auto" w:fill="auto"/>
                  <w:vAlign w:val="top"/>
                </w:tcPr>
                <w:p>
                  <w:pPr>
                    <w:spacing w:before="117" w:line="218" w:lineRule="auto"/>
                    <w:ind w:left="211" w:leftChars="0"/>
                    <w:rPr>
                      <w:rFonts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color w:val="auto"/>
                      <w:spacing w:val="2"/>
                      <w:sz w:val="21"/>
                      <w:szCs w:val="21"/>
                    </w:rPr>
                    <w:t>μg</w:t>
                  </w:r>
                  <w:r>
                    <w:rPr>
                      <w:rFonts w:hint="eastAsia" w:ascii="Times New Roman" w:hAnsi="Times New Roman" w:eastAsia="宋体" w:cs="Times New Roman"/>
                      <w:color w:val="auto"/>
                      <w:spacing w:val="2"/>
                      <w:sz w:val="21"/>
                      <w:szCs w:val="21"/>
                      <w:lang w:eastAsia="zh-CN"/>
                    </w:rPr>
                    <w:t>/</w:t>
                  </w:r>
                  <w:r>
                    <w:rPr>
                      <w:rFonts w:ascii="Times New Roman" w:hAnsi="Times New Roman" w:eastAsia="宋体" w:cs="Times New Roman"/>
                      <w:color w:val="auto"/>
                      <w:spacing w:val="2"/>
                      <w:sz w:val="21"/>
                      <w:szCs w:val="21"/>
                    </w:rPr>
                    <w:t>m</w:t>
                  </w:r>
                  <w:r>
                    <w:rPr>
                      <w:rFonts w:hint="eastAsia" w:ascii="Times New Roman" w:hAnsi="Times New Roman" w:eastAsia="宋体" w:cs="Times New Roman"/>
                      <w:color w:val="auto"/>
                      <w:spacing w:val="2"/>
                      <w:sz w:val="21"/>
                      <w:szCs w:val="21"/>
                      <w:vertAlign w:val="superscript"/>
                      <w:lang w:val="en-US" w:eastAsia="zh-CN"/>
                    </w:rPr>
                    <w:t>3</w:t>
                  </w:r>
                </w:p>
              </w:tc>
              <w:tc>
                <w:tcPr>
                  <w:tcW w:w="961" w:type="pct"/>
                  <w:tcBorders>
                    <w:tl2br w:val="nil"/>
                    <w:tr2bl w:val="nil"/>
                  </w:tcBorders>
                  <w:shd w:val="clear" w:color="auto" w:fill="auto"/>
                  <w:vAlign w:val="top"/>
                </w:tcPr>
                <w:p>
                  <w:pPr>
                    <w:spacing w:before="112" w:line="195" w:lineRule="auto"/>
                    <w:ind w:left="651" w:leftChars="0"/>
                    <w:rPr>
                      <w:rFonts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color w:val="auto"/>
                      <w:spacing w:val="3"/>
                      <w:sz w:val="21"/>
                      <w:szCs w:val="21"/>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489" w:type="pct"/>
                  <w:vMerge w:val="continue"/>
                  <w:tcBorders>
                    <w:tl2br w:val="nil"/>
                    <w:tr2bl w:val="nil"/>
                  </w:tcBorders>
                  <w:vAlign w:val="center"/>
                </w:tcPr>
                <w:p>
                  <w:pPr>
                    <w:spacing w:before="113" w:line="195" w:lineRule="auto"/>
                    <w:ind w:left="672" w:leftChars="0"/>
                    <w:jc w:val="center"/>
                    <w:rPr>
                      <w:rFonts w:hint="default" w:ascii="Times New Roman" w:hAnsi="Times New Roman" w:eastAsia="宋体" w:cs="Times New Roman"/>
                      <w:color w:val="auto"/>
                      <w:spacing w:val="-8"/>
                      <w:sz w:val="21"/>
                      <w:szCs w:val="21"/>
                      <w:lang w:val="en-US" w:eastAsia="zh-CN"/>
                    </w:rPr>
                  </w:pPr>
                </w:p>
              </w:tc>
              <w:tc>
                <w:tcPr>
                  <w:tcW w:w="1623" w:type="pct"/>
                  <w:vMerge w:val="continue"/>
                  <w:tcBorders>
                    <w:tl2br w:val="nil"/>
                    <w:tr2bl w:val="nil"/>
                  </w:tcBorders>
                  <w:vAlign w:val="top"/>
                </w:tcPr>
                <w:p>
                  <w:pPr>
                    <w:kinsoku w:val="0"/>
                    <w:autoSpaceDE w:val="0"/>
                    <w:autoSpaceDN w:val="0"/>
                    <w:adjustRightInd w:val="0"/>
                    <w:snapToGrid w:val="0"/>
                    <w:spacing w:before="74" w:line="225" w:lineRule="auto"/>
                    <w:ind w:left="477"/>
                    <w:jc w:val="left"/>
                    <w:textAlignment w:val="baseline"/>
                    <w:rPr>
                      <w:rFonts w:ascii="Times New Roman" w:hAnsi="Times New Roman" w:eastAsia="宋体" w:cs="宋体"/>
                      <w:snapToGrid w:val="0"/>
                      <w:color w:val="auto"/>
                      <w:spacing w:val="7"/>
                      <w:kern w:val="0"/>
                      <w:sz w:val="21"/>
                      <w:szCs w:val="21"/>
                      <w:lang w:val="en-US" w:eastAsia="en-US" w:bidi="ar-SA"/>
                    </w:rPr>
                  </w:pPr>
                </w:p>
              </w:tc>
              <w:tc>
                <w:tcPr>
                  <w:tcW w:w="1341" w:type="pct"/>
                  <w:tcBorders>
                    <w:tl2br w:val="nil"/>
                    <w:tr2bl w:val="nil"/>
                  </w:tcBorders>
                  <w:shd w:val="clear" w:color="auto" w:fill="auto"/>
                  <w:vAlign w:val="top"/>
                </w:tcPr>
                <w:p>
                  <w:pPr>
                    <w:kinsoku w:val="0"/>
                    <w:autoSpaceDE w:val="0"/>
                    <w:autoSpaceDN w:val="0"/>
                    <w:adjustRightInd w:val="0"/>
                    <w:snapToGrid w:val="0"/>
                    <w:spacing w:before="75" w:line="228" w:lineRule="auto"/>
                    <w:ind w:left="497" w:leftChars="0"/>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Times New Roman"/>
                      <w:snapToGrid w:val="0"/>
                      <w:color w:val="auto"/>
                      <w:spacing w:val="4"/>
                      <w:kern w:val="0"/>
                      <w:sz w:val="21"/>
                      <w:szCs w:val="21"/>
                      <w:lang w:val="en-US" w:eastAsia="en-US" w:bidi="ar-SA"/>
                    </w:rPr>
                    <w:t>24</w:t>
                  </w:r>
                  <w:r>
                    <w:rPr>
                      <w:rFonts w:ascii="Times New Roman" w:hAnsi="Times New Roman" w:eastAsia="宋体" w:cs="宋体"/>
                      <w:snapToGrid w:val="0"/>
                      <w:color w:val="auto"/>
                      <w:spacing w:val="4"/>
                      <w:kern w:val="0"/>
                      <w:sz w:val="21"/>
                      <w:szCs w:val="21"/>
                      <w:lang w:val="en-US" w:eastAsia="en-US" w:bidi="ar-SA"/>
                    </w:rPr>
                    <w:t>小时平均</w:t>
                  </w:r>
                </w:p>
              </w:tc>
              <w:tc>
                <w:tcPr>
                  <w:tcW w:w="583" w:type="pct"/>
                  <w:tcBorders>
                    <w:tl2br w:val="nil"/>
                    <w:tr2bl w:val="nil"/>
                  </w:tcBorders>
                  <w:shd w:val="clear" w:color="auto" w:fill="auto"/>
                  <w:vAlign w:val="top"/>
                </w:tcPr>
                <w:p>
                  <w:pPr>
                    <w:spacing w:before="89" w:line="216" w:lineRule="auto"/>
                    <w:ind w:left="208" w:leftChars="0"/>
                    <w:rPr>
                      <w:rFonts w:hint="eastAsia"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color w:val="auto"/>
                      <w:spacing w:val="2"/>
                      <w:sz w:val="21"/>
                      <w:szCs w:val="21"/>
                    </w:rPr>
                    <w:t>μg</w:t>
                  </w:r>
                  <w:r>
                    <w:rPr>
                      <w:rFonts w:hint="eastAsia" w:ascii="Times New Roman" w:hAnsi="Times New Roman" w:eastAsia="宋体" w:cs="Times New Roman"/>
                      <w:color w:val="auto"/>
                      <w:spacing w:val="2"/>
                      <w:sz w:val="21"/>
                      <w:szCs w:val="21"/>
                      <w:lang w:eastAsia="zh-CN"/>
                    </w:rPr>
                    <w:t>/</w:t>
                  </w:r>
                  <w:r>
                    <w:rPr>
                      <w:rFonts w:ascii="Times New Roman" w:hAnsi="Times New Roman" w:eastAsia="宋体" w:cs="Times New Roman"/>
                      <w:color w:val="auto"/>
                      <w:spacing w:val="2"/>
                      <w:sz w:val="21"/>
                      <w:szCs w:val="21"/>
                    </w:rPr>
                    <w:t>m</w:t>
                  </w:r>
                  <w:r>
                    <w:rPr>
                      <w:rFonts w:hint="eastAsia" w:ascii="Times New Roman" w:hAnsi="Times New Roman" w:eastAsia="宋体" w:cs="Times New Roman"/>
                      <w:color w:val="auto"/>
                      <w:spacing w:val="2"/>
                      <w:sz w:val="21"/>
                      <w:szCs w:val="21"/>
                      <w:vertAlign w:val="superscript"/>
                      <w:lang w:val="en-US" w:eastAsia="zh-CN"/>
                    </w:rPr>
                    <w:t>3</w:t>
                  </w:r>
                </w:p>
              </w:tc>
              <w:tc>
                <w:tcPr>
                  <w:tcW w:w="961" w:type="pct"/>
                  <w:tcBorders>
                    <w:tl2br w:val="nil"/>
                    <w:tr2bl w:val="nil"/>
                  </w:tcBorders>
                  <w:shd w:val="clear" w:color="auto" w:fill="auto"/>
                  <w:vAlign w:val="top"/>
                </w:tcPr>
                <w:p>
                  <w:pPr>
                    <w:spacing w:before="110" w:line="195" w:lineRule="auto"/>
                    <w:ind w:left="660" w:leftChars="0"/>
                    <w:rPr>
                      <w:rFonts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color w:val="auto"/>
                      <w:spacing w:val="-2"/>
                      <w:sz w:val="21"/>
                      <w:szCs w:val="21"/>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489" w:type="pct"/>
                  <w:vMerge w:val="continue"/>
                  <w:tcBorders>
                    <w:tl2br w:val="nil"/>
                    <w:tr2bl w:val="nil"/>
                  </w:tcBorders>
                  <w:vAlign w:val="center"/>
                </w:tcPr>
                <w:p>
                  <w:pPr>
                    <w:spacing w:before="113" w:line="195" w:lineRule="auto"/>
                    <w:ind w:left="672" w:leftChars="0"/>
                    <w:jc w:val="center"/>
                    <w:rPr>
                      <w:rFonts w:hint="default" w:ascii="Times New Roman" w:hAnsi="Times New Roman" w:eastAsia="宋体" w:cs="Times New Roman"/>
                      <w:color w:val="auto"/>
                      <w:spacing w:val="-8"/>
                      <w:sz w:val="21"/>
                      <w:szCs w:val="21"/>
                      <w:lang w:val="en-US" w:eastAsia="zh-CN"/>
                    </w:rPr>
                  </w:pPr>
                </w:p>
              </w:tc>
              <w:tc>
                <w:tcPr>
                  <w:tcW w:w="1623" w:type="pct"/>
                  <w:vMerge w:val="continue"/>
                  <w:tcBorders>
                    <w:tl2br w:val="nil"/>
                    <w:tr2bl w:val="nil"/>
                  </w:tcBorders>
                  <w:vAlign w:val="top"/>
                </w:tcPr>
                <w:p>
                  <w:pPr>
                    <w:kinsoku w:val="0"/>
                    <w:autoSpaceDE w:val="0"/>
                    <w:autoSpaceDN w:val="0"/>
                    <w:adjustRightInd w:val="0"/>
                    <w:snapToGrid w:val="0"/>
                    <w:spacing w:before="74" w:line="225" w:lineRule="auto"/>
                    <w:ind w:left="477"/>
                    <w:jc w:val="left"/>
                    <w:textAlignment w:val="baseline"/>
                    <w:rPr>
                      <w:rFonts w:ascii="Times New Roman" w:hAnsi="Times New Roman" w:eastAsia="宋体" w:cs="宋体"/>
                      <w:snapToGrid w:val="0"/>
                      <w:color w:val="auto"/>
                      <w:spacing w:val="7"/>
                      <w:kern w:val="0"/>
                      <w:sz w:val="21"/>
                      <w:szCs w:val="21"/>
                      <w:lang w:val="en-US" w:eastAsia="en-US" w:bidi="ar-SA"/>
                    </w:rPr>
                  </w:pPr>
                </w:p>
              </w:tc>
              <w:tc>
                <w:tcPr>
                  <w:tcW w:w="1341" w:type="pct"/>
                  <w:tcBorders>
                    <w:tl2br w:val="nil"/>
                    <w:tr2bl w:val="nil"/>
                  </w:tcBorders>
                  <w:shd w:val="clear" w:color="auto" w:fill="auto"/>
                  <w:vAlign w:val="top"/>
                </w:tcPr>
                <w:p>
                  <w:pPr>
                    <w:kinsoku w:val="0"/>
                    <w:autoSpaceDE w:val="0"/>
                    <w:autoSpaceDN w:val="0"/>
                    <w:adjustRightInd w:val="0"/>
                    <w:snapToGrid w:val="0"/>
                    <w:spacing w:before="76" w:line="228" w:lineRule="auto"/>
                    <w:ind w:left="570" w:leftChars="0"/>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Times New Roman"/>
                      <w:snapToGrid w:val="0"/>
                      <w:color w:val="auto"/>
                      <w:kern w:val="0"/>
                      <w:sz w:val="21"/>
                      <w:szCs w:val="21"/>
                      <w:lang w:val="en-US" w:eastAsia="en-US" w:bidi="ar-SA"/>
                    </w:rPr>
                    <w:t>1</w:t>
                  </w:r>
                  <w:r>
                    <w:rPr>
                      <w:rFonts w:ascii="Times New Roman" w:hAnsi="Times New Roman" w:eastAsia="宋体" w:cs="宋体"/>
                      <w:snapToGrid w:val="0"/>
                      <w:color w:val="auto"/>
                      <w:kern w:val="0"/>
                      <w:sz w:val="21"/>
                      <w:szCs w:val="21"/>
                      <w:lang w:val="en-US" w:eastAsia="en-US" w:bidi="ar-SA"/>
                    </w:rPr>
                    <w:t>小时平均</w:t>
                  </w:r>
                </w:p>
              </w:tc>
              <w:tc>
                <w:tcPr>
                  <w:tcW w:w="583" w:type="pct"/>
                  <w:tcBorders>
                    <w:tl2br w:val="nil"/>
                    <w:tr2bl w:val="nil"/>
                  </w:tcBorders>
                  <w:shd w:val="clear" w:color="auto" w:fill="auto"/>
                  <w:vAlign w:val="top"/>
                </w:tcPr>
                <w:p>
                  <w:pPr>
                    <w:spacing w:before="117" w:line="218" w:lineRule="auto"/>
                    <w:ind w:left="211" w:leftChars="0"/>
                    <w:rPr>
                      <w:rFonts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color w:val="auto"/>
                      <w:spacing w:val="2"/>
                      <w:sz w:val="21"/>
                      <w:szCs w:val="21"/>
                    </w:rPr>
                    <w:t>μg</w:t>
                  </w:r>
                  <w:r>
                    <w:rPr>
                      <w:rFonts w:hint="eastAsia" w:ascii="Times New Roman" w:hAnsi="Times New Roman" w:eastAsia="宋体" w:cs="Times New Roman"/>
                      <w:color w:val="auto"/>
                      <w:spacing w:val="2"/>
                      <w:sz w:val="21"/>
                      <w:szCs w:val="21"/>
                      <w:lang w:eastAsia="zh-CN"/>
                    </w:rPr>
                    <w:t>/</w:t>
                  </w:r>
                  <w:r>
                    <w:rPr>
                      <w:rFonts w:ascii="Times New Roman" w:hAnsi="Times New Roman" w:eastAsia="宋体" w:cs="Times New Roman"/>
                      <w:color w:val="auto"/>
                      <w:spacing w:val="2"/>
                      <w:sz w:val="21"/>
                      <w:szCs w:val="21"/>
                    </w:rPr>
                    <w:t>m</w:t>
                  </w:r>
                  <w:r>
                    <w:rPr>
                      <w:rFonts w:hint="eastAsia" w:ascii="Times New Roman" w:hAnsi="Times New Roman" w:eastAsia="宋体" w:cs="Times New Roman"/>
                      <w:color w:val="auto"/>
                      <w:spacing w:val="2"/>
                      <w:sz w:val="21"/>
                      <w:szCs w:val="21"/>
                      <w:vertAlign w:val="superscript"/>
                      <w:lang w:val="en-US" w:eastAsia="zh-CN"/>
                    </w:rPr>
                    <w:t>3</w:t>
                  </w:r>
                </w:p>
              </w:tc>
              <w:tc>
                <w:tcPr>
                  <w:tcW w:w="961" w:type="pct"/>
                  <w:tcBorders>
                    <w:tl2br w:val="nil"/>
                    <w:tr2bl w:val="nil"/>
                  </w:tcBorders>
                  <w:shd w:val="clear" w:color="auto" w:fill="auto"/>
                  <w:vAlign w:val="top"/>
                </w:tcPr>
                <w:p>
                  <w:pPr>
                    <w:spacing w:before="112" w:line="195" w:lineRule="auto"/>
                    <w:ind w:left="599" w:leftChars="0"/>
                    <w:rPr>
                      <w:rFonts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color w:val="auto"/>
                      <w:spacing w:val="3"/>
                      <w:sz w:val="21"/>
                      <w:szCs w:val="21"/>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489" w:type="pct"/>
                  <w:vMerge w:val="restart"/>
                  <w:tcBorders>
                    <w:tl2br w:val="nil"/>
                    <w:tr2bl w:val="nil"/>
                  </w:tcBorders>
                  <w:shd w:val="clear" w:color="auto" w:fill="auto"/>
                  <w:vAlign w:val="center"/>
                </w:tcPr>
                <w:p>
                  <w:pPr>
                    <w:spacing w:before="113" w:line="195" w:lineRule="auto"/>
                    <w:jc w:val="center"/>
                    <w:rPr>
                      <w:rFonts w:hint="eastAsia"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3</w:t>
                  </w:r>
                </w:p>
              </w:tc>
              <w:tc>
                <w:tcPr>
                  <w:tcW w:w="1623" w:type="pct"/>
                  <w:vMerge w:val="restart"/>
                  <w:tcBorders>
                    <w:tl2br w:val="nil"/>
                    <w:tr2bl w:val="nil"/>
                  </w:tcBorders>
                  <w:shd w:val="clear" w:color="auto" w:fill="auto"/>
                  <w:vAlign w:val="top"/>
                </w:tcPr>
                <w:p>
                  <w:pPr>
                    <w:kinsoku w:val="0"/>
                    <w:autoSpaceDE w:val="0"/>
                    <w:autoSpaceDN w:val="0"/>
                    <w:adjustRightInd w:val="0"/>
                    <w:snapToGrid w:val="0"/>
                    <w:spacing w:before="264" w:line="227" w:lineRule="auto"/>
                    <w:ind w:left="495" w:leftChars="0"/>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8"/>
                      <w:kern w:val="0"/>
                      <w:sz w:val="21"/>
                      <w:szCs w:val="21"/>
                      <w:lang w:val="en-US" w:eastAsia="en-US" w:bidi="ar-SA"/>
                    </w:rPr>
                    <w:t>一氧化碳（</w:t>
                  </w:r>
                  <w:r>
                    <w:rPr>
                      <w:rFonts w:ascii="Times New Roman" w:hAnsi="Times New Roman" w:eastAsia="宋体" w:cs="Times New Roman"/>
                      <w:snapToGrid w:val="0"/>
                      <w:color w:val="auto"/>
                      <w:kern w:val="0"/>
                      <w:sz w:val="21"/>
                      <w:szCs w:val="21"/>
                      <w:lang w:val="en-US" w:eastAsia="en-US" w:bidi="ar-SA"/>
                    </w:rPr>
                    <w:t>CO</w:t>
                  </w:r>
                  <w:r>
                    <w:rPr>
                      <w:rFonts w:ascii="Times New Roman" w:hAnsi="Times New Roman" w:eastAsia="宋体" w:cs="宋体"/>
                      <w:snapToGrid w:val="0"/>
                      <w:color w:val="auto"/>
                      <w:spacing w:val="8"/>
                      <w:kern w:val="0"/>
                      <w:sz w:val="21"/>
                      <w:szCs w:val="21"/>
                      <w:lang w:val="en-US" w:eastAsia="en-US" w:bidi="ar-SA"/>
                    </w:rPr>
                    <w:t>）</w:t>
                  </w:r>
                </w:p>
              </w:tc>
              <w:tc>
                <w:tcPr>
                  <w:tcW w:w="1341" w:type="pct"/>
                  <w:tcBorders>
                    <w:tl2br w:val="nil"/>
                    <w:tr2bl w:val="nil"/>
                  </w:tcBorders>
                  <w:shd w:val="clear" w:color="auto" w:fill="auto"/>
                  <w:vAlign w:val="top"/>
                </w:tcPr>
                <w:p>
                  <w:pPr>
                    <w:kinsoku w:val="0"/>
                    <w:autoSpaceDE w:val="0"/>
                    <w:autoSpaceDN w:val="0"/>
                    <w:adjustRightInd w:val="0"/>
                    <w:snapToGrid w:val="0"/>
                    <w:spacing w:before="75" w:line="228" w:lineRule="auto"/>
                    <w:ind w:left="497" w:leftChars="0"/>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Times New Roman"/>
                      <w:snapToGrid w:val="0"/>
                      <w:color w:val="auto"/>
                      <w:spacing w:val="4"/>
                      <w:kern w:val="0"/>
                      <w:sz w:val="21"/>
                      <w:szCs w:val="21"/>
                      <w:lang w:val="en-US" w:eastAsia="en-US" w:bidi="ar-SA"/>
                    </w:rPr>
                    <w:t>24</w:t>
                  </w:r>
                  <w:r>
                    <w:rPr>
                      <w:rFonts w:ascii="Times New Roman" w:hAnsi="Times New Roman" w:eastAsia="宋体" w:cs="宋体"/>
                      <w:snapToGrid w:val="0"/>
                      <w:color w:val="auto"/>
                      <w:spacing w:val="4"/>
                      <w:kern w:val="0"/>
                      <w:sz w:val="21"/>
                      <w:szCs w:val="21"/>
                      <w:lang w:val="en-US" w:eastAsia="en-US" w:bidi="ar-SA"/>
                    </w:rPr>
                    <w:t>小时平均</w:t>
                  </w:r>
                </w:p>
              </w:tc>
              <w:tc>
                <w:tcPr>
                  <w:tcW w:w="583" w:type="pct"/>
                  <w:tcBorders>
                    <w:tl2br w:val="nil"/>
                    <w:tr2bl w:val="nil"/>
                  </w:tcBorders>
                  <w:shd w:val="clear" w:color="auto" w:fill="auto"/>
                  <w:vAlign w:val="top"/>
                </w:tcPr>
                <w:p>
                  <w:pPr>
                    <w:spacing w:before="89" w:line="216" w:lineRule="auto"/>
                    <w:ind w:left="208" w:leftChars="0"/>
                    <w:rPr>
                      <w:rFonts w:hint="eastAsia"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color w:val="auto"/>
                      <w:spacing w:val="2"/>
                      <w:sz w:val="21"/>
                      <w:szCs w:val="21"/>
                    </w:rPr>
                    <w:t>μg</w:t>
                  </w:r>
                  <w:r>
                    <w:rPr>
                      <w:rFonts w:hint="eastAsia" w:ascii="Times New Roman" w:hAnsi="Times New Roman" w:eastAsia="宋体" w:cs="Times New Roman"/>
                      <w:color w:val="auto"/>
                      <w:spacing w:val="2"/>
                      <w:sz w:val="21"/>
                      <w:szCs w:val="21"/>
                      <w:lang w:eastAsia="zh-CN"/>
                    </w:rPr>
                    <w:t>/</w:t>
                  </w:r>
                  <w:r>
                    <w:rPr>
                      <w:rFonts w:ascii="Times New Roman" w:hAnsi="Times New Roman" w:eastAsia="宋体" w:cs="Times New Roman"/>
                      <w:color w:val="auto"/>
                      <w:spacing w:val="2"/>
                      <w:sz w:val="21"/>
                      <w:szCs w:val="21"/>
                    </w:rPr>
                    <w:t>m</w:t>
                  </w:r>
                  <w:r>
                    <w:rPr>
                      <w:rFonts w:hint="eastAsia" w:ascii="Times New Roman" w:hAnsi="Times New Roman" w:eastAsia="宋体" w:cs="Times New Roman"/>
                      <w:color w:val="auto"/>
                      <w:spacing w:val="2"/>
                      <w:sz w:val="21"/>
                      <w:szCs w:val="21"/>
                      <w:vertAlign w:val="superscript"/>
                      <w:lang w:val="en-US" w:eastAsia="zh-CN"/>
                    </w:rPr>
                    <w:t>3</w:t>
                  </w:r>
                </w:p>
              </w:tc>
              <w:tc>
                <w:tcPr>
                  <w:tcW w:w="961" w:type="pct"/>
                  <w:tcBorders>
                    <w:tl2br w:val="nil"/>
                    <w:tr2bl w:val="nil"/>
                  </w:tcBorders>
                  <w:shd w:val="clear" w:color="auto" w:fill="auto"/>
                  <w:vAlign w:val="top"/>
                </w:tcPr>
                <w:p>
                  <w:pPr>
                    <w:spacing w:before="111" w:line="195" w:lineRule="auto"/>
                    <w:ind w:left="703" w:leftChars="0"/>
                    <w:rPr>
                      <w:rFonts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color w:val="auto"/>
                      <w:spacing w:val="1"/>
                      <w:sz w:val="21"/>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489" w:type="pct"/>
                  <w:vMerge w:val="continue"/>
                  <w:tcBorders>
                    <w:tl2br w:val="nil"/>
                    <w:tr2bl w:val="nil"/>
                  </w:tcBorders>
                  <w:vAlign w:val="center"/>
                </w:tcPr>
                <w:p>
                  <w:pPr>
                    <w:spacing w:before="113" w:line="195" w:lineRule="auto"/>
                    <w:ind w:left="672" w:leftChars="0"/>
                    <w:jc w:val="center"/>
                    <w:rPr>
                      <w:rFonts w:hint="default" w:ascii="Times New Roman" w:hAnsi="Times New Roman" w:eastAsia="宋体" w:cs="Times New Roman"/>
                      <w:color w:val="auto"/>
                      <w:spacing w:val="-8"/>
                      <w:sz w:val="21"/>
                      <w:szCs w:val="21"/>
                      <w:lang w:val="en-US" w:eastAsia="zh-CN"/>
                    </w:rPr>
                  </w:pPr>
                </w:p>
              </w:tc>
              <w:tc>
                <w:tcPr>
                  <w:tcW w:w="1623" w:type="pct"/>
                  <w:vMerge w:val="continue"/>
                  <w:tcBorders>
                    <w:tl2br w:val="nil"/>
                    <w:tr2bl w:val="nil"/>
                  </w:tcBorders>
                </w:tcPr>
                <w:p>
                  <w:pPr>
                    <w:kinsoku w:val="0"/>
                    <w:autoSpaceDE w:val="0"/>
                    <w:autoSpaceDN w:val="0"/>
                    <w:adjustRightInd w:val="0"/>
                    <w:snapToGrid w:val="0"/>
                    <w:spacing w:before="74" w:line="225" w:lineRule="auto"/>
                    <w:ind w:left="477"/>
                    <w:jc w:val="left"/>
                    <w:textAlignment w:val="baseline"/>
                    <w:rPr>
                      <w:rFonts w:ascii="Times New Roman" w:hAnsi="Times New Roman" w:eastAsia="宋体" w:cs="宋体"/>
                      <w:snapToGrid w:val="0"/>
                      <w:color w:val="auto"/>
                      <w:spacing w:val="7"/>
                      <w:kern w:val="0"/>
                      <w:sz w:val="21"/>
                      <w:szCs w:val="21"/>
                      <w:lang w:val="en-US" w:eastAsia="en-US" w:bidi="ar-SA"/>
                    </w:rPr>
                  </w:pPr>
                </w:p>
              </w:tc>
              <w:tc>
                <w:tcPr>
                  <w:tcW w:w="1341" w:type="pct"/>
                  <w:tcBorders>
                    <w:tl2br w:val="nil"/>
                    <w:tr2bl w:val="nil"/>
                  </w:tcBorders>
                  <w:shd w:val="clear" w:color="auto" w:fill="auto"/>
                  <w:vAlign w:val="top"/>
                </w:tcPr>
                <w:p>
                  <w:pPr>
                    <w:kinsoku w:val="0"/>
                    <w:autoSpaceDE w:val="0"/>
                    <w:autoSpaceDN w:val="0"/>
                    <w:adjustRightInd w:val="0"/>
                    <w:snapToGrid w:val="0"/>
                    <w:spacing w:before="77" w:line="228" w:lineRule="auto"/>
                    <w:ind w:left="570" w:leftChars="0"/>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Times New Roman"/>
                      <w:snapToGrid w:val="0"/>
                      <w:color w:val="auto"/>
                      <w:kern w:val="0"/>
                      <w:sz w:val="21"/>
                      <w:szCs w:val="21"/>
                      <w:lang w:val="en-US" w:eastAsia="en-US" w:bidi="ar-SA"/>
                    </w:rPr>
                    <w:t>1</w:t>
                  </w:r>
                  <w:r>
                    <w:rPr>
                      <w:rFonts w:ascii="Times New Roman" w:hAnsi="Times New Roman" w:eastAsia="宋体" w:cs="宋体"/>
                      <w:snapToGrid w:val="0"/>
                      <w:color w:val="auto"/>
                      <w:kern w:val="0"/>
                      <w:sz w:val="21"/>
                      <w:szCs w:val="21"/>
                      <w:lang w:val="en-US" w:eastAsia="en-US" w:bidi="ar-SA"/>
                    </w:rPr>
                    <w:t>小时平均</w:t>
                  </w:r>
                </w:p>
              </w:tc>
              <w:tc>
                <w:tcPr>
                  <w:tcW w:w="583" w:type="pct"/>
                  <w:tcBorders>
                    <w:tl2br w:val="nil"/>
                    <w:tr2bl w:val="nil"/>
                  </w:tcBorders>
                  <w:shd w:val="clear" w:color="auto" w:fill="auto"/>
                  <w:vAlign w:val="top"/>
                </w:tcPr>
                <w:p>
                  <w:pPr>
                    <w:spacing w:before="117" w:line="218" w:lineRule="auto"/>
                    <w:ind w:left="211" w:leftChars="0"/>
                    <w:rPr>
                      <w:rFonts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color w:val="auto"/>
                      <w:spacing w:val="2"/>
                      <w:sz w:val="21"/>
                      <w:szCs w:val="21"/>
                    </w:rPr>
                    <w:t>μg</w:t>
                  </w:r>
                  <w:r>
                    <w:rPr>
                      <w:rFonts w:hint="eastAsia" w:ascii="Times New Roman" w:hAnsi="Times New Roman" w:eastAsia="宋体" w:cs="Times New Roman"/>
                      <w:color w:val="auto"/>
                      <w:spacing w:val="2"/>
                      <w:sz w:val="21"/>
                      <w:szCs w:val="21"/>
                      <w:lang w:eastAsia="zh-CN"/>
                    </w:rPr>
                    <w:t>/</w:t>
                  </w:r>
                  <w:r>
                    <w:rPr>
                      <w:rFonts w:ascii="Times New Roman" w:hAnsi="Times New Roman" w:eastAsia="宋体" w:cs="Times New Roman"/>
                      <w:color w:val="auto"/>
                      <w:spacing w:val="2"/>
                      <w:sz w:val="21"/>
                      <w:szCs w:val="21"/>
                    </w:rPr>
                    <w:t>m</w:t>
                  </w:r>
                  <w:r>
                    <w:rPr>
                      <w:rFonts w:hint="eastAsia" w:ascii="Times New Roman" w:hAnsi="Times New Roman" w:eastAsia="宋体" w:cs="Times New Roman"/>
                      <w:color w:val="auto"/>
                      <w:spacing w:val="2"/>
                      <w:sz w:val="21"/>
                      <w:szCs w:val="21"/>
                      <w:vertAlign w:val="superscript"/>
                      <w:lang w:val="en-US" w:eastAsia="zh-CN"/>
                    </w:rPr>
                    <w:t>3</w:t>
                  </w:r>
                </w:p>
              </w:tc>
              <w:tc>
                <w:tcPr>
                  <w:tcW w:w="961" w:type="pct"/>
                  <w:tcBorders>
                    <w:tl2br w:val="nil"/>
                    <w:tr2bl w:val="nil"/>
                  </w:tcBorders>
                  <w:shd w:val="clear" w:color="auto" w:fill="auto"/>
                  <w:vAlign w:val="top"/>
                </w:tcPr>
                <w:p>
                  <w:pPr>
                    <w:spacing w:before="113" w:line="195" w:lineRule="auto"/>
                    <w:ind w:left="672" w:leftChars="0"/>
                    <w:rPr>
                      <w:rFonts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color w:val="auto"/>
                      <w:spacing w:val="-8"/>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489" w:type="pct"/>
                  <w:vMerge w:val="restart"/>
                  <w:tcBorders>
                    <w:tl2br w:val="nil"/>
                    <w:tr2bl w:val="nil"/>
                  </w:tcBorders>
                  <w:shd w:val="clear" w:color="auto" w:fill="auto"/>
                  <w:vAlign w:val="center"/>
                </w:tcPr>
                <w:p>
                  <w:pPr>
                    <w:spacing w:before="113" w:line="195" w:lineRule="auto"/>
                    <w:jc w:val="center"/>
                    <w:rPr>
                      <w:rFonts w:hint="default" w:ascii="Times New Roman" w:hAnsi="Times New Roman" w:eastAsia="宋体" w:cs="Times New Roman"/>
                      <w:color w:val="auto"/>
                      <w:spacing w:val="-8"/>
                      <w:sz w:val="21"/>
                      <w:szCs w:val="21"/>
                      <w:lang w:val="en-US" w:eastAsia="zh-CN"/>
                    </w:rPr>
                  </w:pPr>
                  <w:r>
                    <w:rPr>
                      <w:rFonts w:ascii="Times New Roman" w:hAnsi="Times New Roman" w:eastAsia="宋体" w:cs="Times New Roman"/>
                      <w:color w:val="auto"/>
                      <w:spacing w:val="-8"/>
                      <w:sz w:val="21"/>
                      <w:szCs w:val="21"/>
                    </w:rPr>
                    <w:t>4</w:t>
                  </w:r>
                </w:p>
              </w:tc>
              <w:tc>
                <w:tcPr>
                  <w:tcW w:w="1623" w:type="pct"/>
                  <w:vMerge w:val="restart"/>
                  <w:tcBorders>
                    <w:tl2br w:val="nil"/>
                    <w:tr2bl w:val="nil"/>
                  </w:tcBorders>
                  <w:shd w:val="clear" w:color="auto" w:fill="auto"/>
                  <w:vAlign w:val="top"/>
                </w:tcPr>
                <w:p>
                  <w:pPr>
                    <w:kinsoku w:val="0"/>
                    <w:autoSpaceDE w:val="0"/>
                    <w:autoSpaceDN w:val="0"/>
                    <w:adjustRightInd w:val="0"/>
                    <w:snapToGrid w:val="0"/>
                    <w:spacing w:before="266" w:line="227" w:lineRule="auto"/>
                    <w:ind w:left="739" w:leftChars="0"/>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5"/>
                      <w:kern w:val="0"/>
                      <w:sz w:val="21"/>
                      <w:szCs w:val="21"/>
                      <w:lang w:val="en-US" w:eastAsia="en-US" w:bidi="ar-SA"/>
                    </w:rPr>
                    <w:t>臭氧（</w:t>
                  </w:r>
                  <w:r>
                    <w:rPr>
                      <w:rFonts w:ascii="Times New Roman" w:hAnsi="Times New Roman" w:eastAsia="宋体" w:cs="Times New Roman"/>
                      <w:snapToGrid w:val="0"/>
                      <w:color w:val="auto"/>
                      <w:spacing w:val="5"/>
                      <w:kern w:val="0"/>
                      <w:sz w:val="21"/>
                      <w:szCs w:val="21"/>
                      <w:lang w:val="en-US" w:eastAsia="en-US" w:bidi="ar-SA"/>
                    </w:rPr>
                    <w:t>O</w:t>
                  </w:r>
                  <w:r>
                    <w:rPr>
                      <w:rFonts w:ascii="Times New Roman" w:hAnsi="Times New Roman" w:eastAsia="宋体" w:cs="Times New Roman"/>
                      <w:snapToGrid w:val="0"/>
                      <w:color w:val="auto"/>
                      <w:spacing w:val="5"/>
                      <w:kern w:val="0"/>
                      <w:position w:val="-1"/>
                      <w:sz w:val="21"/>
                      <w:szCs w:val="21"/>
                      <w:vertAlign w:val="subscript"/>
                      <w:lang w:val="en-US" w:eastAsia="en-US" w:bidi="ar-SA"/>
                    </w:rPr>
                    <w:t>3</w:t>
                  </w:r>
                  <w:r>
                    <w:rPr>
                      <w:rFonts w:ascii="Times New Roman" w:hAnsi="Times New Roman" w:eastAsia="宋体" w:cs="宋体"/>
                      <w:snapToGrid w:val="0"/>
                      <w:color w:val="auto"/>
                      <w:spacing w:val="5"/>
                      <w:kern w:val="0"/>
                      <w:sz w:val="21"/>
                      <w:szCs w:val="21"/>
                      <w:lang w:val="en-US" w:eastAsia="en-US" w:bidi="ar-SA"/>
                    </w:rPr>
                    <w:t>）</w:t>
                  </w:r>
                </w:p>
              </w:tc>
              <w:tc>
                <w:tcPr>
                  <w:tcW w:w="1341" w:type="pct"/>
                  <w:tcBorders>
                    <w:tl2br w:val="nil"/>
                    <w:tr2bl w:val="nil"/>
                  </w:tcBorders>
                  <w:shd w:val="clear" w:color="auto" w:fill="auto"/>
                  <w:vAlign w:val="top"/>
                </w:tcPr>
                <w:p>
                  <w:pPr>
                    <w:kinsoku w:val="0"/>
                    <w:autoSpaceDE w:val="0"/>
                    <w:autoSpaceDN w:val="0"/>
                    <w:adjustRightInd w:val="0"/>
                    <w:snapToGrid w:val="0"/>
                    <w:spacing w:before="76" w:line="228" w:lineRule="auto"/>
                    <w:ind w:left="248" w:leftChars="0"/>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kern w:val="0"/>
                      <w:sz w:val="21"/>
                      <w:szCs w:val="21"/>
                      <w:lang w:val="en-US" w:eastAsia="en-US" w:bidi="ar-SA"/>
                    </w:rPr>
                    <w:t>日最大</w:t>
                  </w:r>
                  <w:r>
                    <w:rPr>
                      <w:rFonts w:ascii="Times New Roman" w:hAnsi="Times New Roman" w:eastAsia="宋体" w:cs="Times New Roman"/>
                      <w:snapToGrid w:val="0"/>
                      <w:color w:val="auto"/>
                      <w:kern w:val="0"/>
                      <w:sz w:val="21"/>
                      <w:szCs w:val="21"/>
                      <w:lang w:val="en-US" w:eastAsia="en-US" w:bidi="ar-SA"/>
                    </w:rPr>
                    <w:t>8</w:t>
                  </w:r>
                  <w:r>
                    <w:rPr>
                      <w:rFonts w:ascii="Times New Roman" w:hAnsi="Times New Roman" w:eastAsia="宋体" w:cs="宋体"/>
                      <w:snapToGrid w:val="0"/>
                      <w:color w:val="auto"/>
                      <w:kern w:val="0"/>
                      <w:sz w:val="21"/>
                      <w:szCs w:val="21"/>
                      <w:lang w:val="en-US" w:eastAsia="en-US" w:bidi="ar-SA"/>
                    </w:rPr>
                    <w:t>小时平均</w:t>
                  </w:r>
                </w:p>
              </w:tc>
              <w:tc>
                <w:tcPr>
                  <w:tcW w:w="583" w:type="pct"/>
                  <w:tcBorders>
                    <w:tl2br w:val="nil"/>
                    <w:tr2bl w:val="nil"/>
                  </w:tcBorders>
                  <w:shd w:val="clear" w:color="auto" w:fill="auto"/>
                  <w:vAlign w:val="top"/>
                </w:tcPr>
                <w:p>
                  <w:pPr>
                    <w:spacing w:before="89" w:line="216" w:lineRule="auto"/>
                    <w:ind w:left="208" w:leftChars="0"/>
                    <w:rPr>
                      <w:rFonts w:hint="eastAsia"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color w:val="auto"/>
                      <w:spacing w:val="2"/>
                      <w:sz w:val="21"/>
                      <w:szCs w:val="21"/>
                    </w:rPr>
                    <w:t>μg</w:t>
                  </w:r>
                  <w:r>
                    <w:rPr>
                      <w:rFonts w:hint="eastAsia" w:ascii="Times New Roman" w:hAnsi="Times New Roman" w:eastAsia="宋体" w:cs="Times New Roman"/>
                      <w:color w:val="auto"/>
                      <w:spacing w:val="2"/>
                      <w:sz w:val="21"/>
                      <w:szCs w:val="21"/>
                      <w:lang w:eastAsia="zh-CN"/>
                    </w:rPr>
                    <w:t>/</w:t>
                  </w:r>
                  <w:r>
                    <w:rPr>
                      <w:rFonts w:ascii="Times New Roman" w:hAnsi="Times New Roman" w:eastAsia="宋体" w:cs="Times New Roman"/>
                      <w:color w:val="auto"/>
                      <w:spacing w:val="2"/>
                      <w:sz w:val="21"/>
                      <w:szCs w:val="21"/>
                    </w:rPr>
                    <w:t>m</w:t>
                  </w:r>
                  <w:r>
                    <w:rPr>
                      <w:rFonts w:hint="eastAsia" w:ascii="Times New Roman" w:hAnsi="Times New Roman" w:eastAsia="宋体" w:cs="Times New Roman"/>
                      <w:color w:val="auto"/>
                      <w:spacing w:val="2"/>
                      <w:sz w:val="21"/>
                      <w:szCs w:val="21"/>
                      <w:vertAlign w:val="superscript"/>
                      <w:lang w:val="en-US" w:eastAsia="zh-CN"/>
                    </w:rPr>
                    <w:t>3</w:t>
                  </w:r>
                </w:p>
              </w:tc>
              <w:tc>
                <w:tcPr>
                  <w:tcW w:w="961" w:type="pct"/>
                  <w:tcBorders>
                    <w:tl2br w:val="nil"/>
                    <w:tr2bl w:val="nil"/>
                  </w:tcBorders>
                  <w:shd w:val="clear" w:color="auto" w:fill="auto"/>
                  <w:vAlign w:val="top"/>
                </w:tcPr>
                <w:p>
                  <w:pPr>
                    <w:spacing w:before="112" w:line="195" w:lineRule="auto"/>
                    <w:ind w:left="619" w:leftChars="0"/>
                    <w:rPr>
                      <w:rFonts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color w:val="auto"/>
                      <w:spacing w:val="-3"/>
                      <w:sz w:val="21"/>
                      <w:szCs w:val="21"/>
                    </w:rPr>
                    <w:t>160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489" w:type="pct"/>
                  <w:vMerge w:val="continue"/>
                  <w:tcBorders>
                    <w:tl2br w:val="nil"/>
                    <w:tr2bl w:val="nil"/>
                  </w:tcBorders>
                  <w:vAlign w:val="center"/>
                </w:tcPr>
                <w:p>
                  <w:pPr>
                    <w:spacing w:before="113" w:line="195" w:lineRule="auto"/>
                    <w:ind w:left="672" w:leftChars="0"/>
                    <w:jc w:val="center"/>
                    <w:rPr>
                      <w:rFonts w:hint="default" w:ascii="Times New Roman" w:hAnsi="Times New Roman" w:eastAsia="宋体" w:cs="Times New Roman"/>
                      <w:color w:val="auto"/>
                      <w:spacing w:val="-8"/>
                      <w:sz w:val="21"/>
                      <w:szCs w:val="21"/>
                      <w:lang w:val="en-US" w:eastAsia="zh-CN"/>
                    </w:rPr>
                  </w:pPr>
                </w:p>
              </w:tc>
              <w:tc>
                <w:tcPr>
                  <w:tcW w:w="1623" w:type="pct"/>
                  <w:vMerge w:val="continue"/>
                  <w:tcBorders>
                    <w:tl2br w:val="nil"/>
                    <w:tr2bl w:val="nil"/>
                  </w:tcBorders>
                </w:tcPr>
                <w:p>
                  <w:pPr>
                    <w:kinsoku w:val="0"/>
                    <w:autoSpaceDE w:val="0"/>
                    <w:autoSpaceDN w:val="0"/>
                    <w:adjustRightInd w:val="0"/>
                    <w:snapToGrid w:val="0"/>
                    <w:spacing w:before="74" w:line="225" w:lineRule="auto"/>
                    <w:ind w:left="477"/>
                    <w:jc w:val="left"/>
                    <w:textAlignment w:val="baseline"/>
                    <w:rPr>
                      <w:rFonts w:ascii="Times New Roman" w:hAnsi="Times New Roman" w:eastAsia="宋体" w:cs="宋体"/>
                      <w:snapToGrid w:val="0"/>
                      <w:color w:val="auto"/>
                      <w:spacing w:val="7"/>
                      <w:kern w:val="0"/>
                      <w:sz w:val="21"/>
                      <w:szCs w:val="21"/>
                      <w:lang w:val="en-US" w:eastAsia="en-US" w:bidi="ar-SA"/>
                    </w:rPr>
                  </w:pPr>
                </w:p>
              </w:tc>
              <w:tc>
                <w:tcPr>
                  <w:tcW w:w="1341" w:type="pct"/>
                  <w:tcBorders>
                    <w:tl2br w:val="nil"/>
                    <w:tr2bl w:val="nil"/>
                  </w:tcBorders>
                  <w:shd w:val="clear" w:color="auto" w:fill="auto"/>
                  <w:vAlign w:val="top"/>
                </w:tcPr>
                <w:p>
                  <w:pPr>
                    <w:kinsoku w:val="0"/>
                    <w:autoSpaceDE w:val="0"/>
                    <w:autoSpaceDN w:val="0"/>
                    <w:adjustRightInd w:val="0"/>
                    <w:snapToGrid w:val="0"/>
                    <w:spacing w:before="78" w:line="228" w:lineRule="auto"/>
                    <w:ind w:left="570" w:leftChars="0"/>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Times New Roman"/>
                      <w:snapToGrid w:val="0"/>
                      <w:color w:val="auto"/>
                      <w:kern w:val="0"/>
                      <w:sz w:val="21"/>
                      <w:szCs w:val="21"/>
                      <w:lang w:val="en-US" w:eastAsia="en-US" w:bidi="ar-SA"/>
                    </w:rPr>
                    <w:t>1</w:t>
                  </w:r>
                  <w:r>
                    <w:rPr>
                      <w:rFonts w:ascii="Times New Roman" w:hAnsi="Times New Roman" w:eastAsia="宋体" w:cs="宋体"/>
                      <w:snapToGrid w:val="0"/>
                      <w:color w:val="auto"/>
                      <w:kern w:val="0"/>
                      <w:sz w:val="21"/>
                      <w:szCs w:val="21"/>
                      <w:lang w:val="en-US" w:eastAsia="en-US" w:bidi="ar-SA"/>
                    </w:rPr>
                    <w:t>小时平均</w:t>
                  </w:r>
                </w:p>
              </w:tc>
              <w:tc>
                <w:tcPr>
                  <w:tcW w:w="583" w:type="pct"/>
                  <w:tcBorders>
                    <w:tl2br w:val="nil"/>
                    <w:tr2bl w:val="nil"/>
                  </w:tcBorders>
                  <w:shd w:val="clear" w:color="auto" w:fill="auto"/>
                  <w:vAlign w:val="top"/>
                </w:tcPr>
                <w:p>
                  <w:pPr>
                    <w:spacing w:before="117" w:line="218" w:lineRule="auto"/>
                    <w:ind w:left="211" w:leftChars="0"/>
                    <w:rPr>
                      <w:rFonts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color w:val="auto"/>
                      <w:spacing w:val="2"/>
                      <w:sz w:val="21"/>
                      <w:szCs w:val="21"/>
                    </w:rPr>
                    <w:t>μg</w:t>
                  </w:r>
                  <w:r>
                    <w:rPr>
                      <w:rFonts w:hint="eastAsia" w:ascii="Times New Roman" w:hAnsi="Times New Roman" w:eastAsia="宋体" w:cs="Times New Roman"/>
                      <w:color w:val="auto"/>
                      <w:spacing w:val="2"/>
                      <w:sz w:val="21"/>
                      <w:szCs w:val="21"/>
                      <w:lang w:eastAsia="zh-CN"/>
                    </w:rPr>
                    <w:t>/</w:t>
                  </w:r>
                  <w:r>
                    <w:rPr>
                      <w:rFonts w:ascii="Times New Roman" w:hAnsi="Times New Roman" w:eastAsia="宋体" w:cs="Times New Roman"/>
                      <w:color w:val="auto"/>
                      <w:spacing w:val="2"/>
                      <w:sz w:val="21"/>
                      <w:szCs w:val="21"/>
                    </w:rPr>
                    <w:t>m</w:t>
                  </w:r>
                  <w:r>
                    <w:rPr>
                      <w:rFonts w:hint="eastAsia" w:ascii="Times New Roman" w:hAnsi="Times New Roman" w:eastAsia="宋体" w:cs="Times New Roman"/>
                      <w:color w:val="auto"/>
                      <w:spacing w:val="2"/>
                      <w:sz w:val="21"/>
                      <w:szCs w:val="21"/>
                      <w:vertAlign w:val="superscript"/>
                      <w:lang w:val="en-US" w:eastAsia="zh-CN"/>
                    </w:rPr>
                    <w:t>3</w:t>
                  </w:r>
                </w:p>
              </w:tc>
              <w:tc>
                <w:tcPr>
                  <w:tcW w:w="961" w:type="pct"/>
                  <w:tcBorders>
                    <w:tl2br w:val="nil"/>
                    <w:tr2bl w:val="nil"/>
                  </w:tcBorders>
                  <w:shd w:val="clear" w:color="auto" w:fill="auto"/>
                  <w:vAlign w:val="top"/>
                </w:tcPr>
                <w:p>
                  <w:pPr>
                    <w:spacing w:before="114" w:line="195" w:lineRule="auto"/>
                    <w:ind w:left="599" w:leftChars="0"/>
                    <w:rPr>
                      <w:rFonts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color w:val="auto"/>
                      <w:spacing w:val="3"/>
                      <w:sz w:val="21"/>
                      <w:szCs w:val="21"/>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489" w:type="pct"/>
                  <w:vMerge w:val="restart"/>
                  <w:tcBorders>
                    <w:tl2br w:val="nil"/>
                    <w:tr2bl w:val="nil"/>
                  </w:tcBorders>
                  <w:shd w:val="clear" w:color="auto" w:fill="auto"/>
                  <w:vAlign w:val="center"/>
                </w:tcPr>
                <w:p>
                  <w:pPr>
                    <w:spacing w:before="113" w:line="195" w:lineRule="auto"/>
                    <w:jc w:val="center"/>
                    <w:rPr>
                      <w:rFonts w:hint="default" w:ascii="Times New Roman" w:hAnsi="Times New Roman" w:eastAsia="宋体" w:cs="Times New Roman"/>
                      <w:color w:val="auto"/>
                      <w:spacing w:val="-8"/>
                      <w:sz w:val="21"/>
                      <w:szCs w:val="21"/>
                      <w:lang w:val="en-US" w:eastAsia="zh-CN"/>
                    </w:rPr>
                  </w:pPr>
                  <w:r>
                    <w:rPr>
                      <w:rFonts w:ascii="Times New Roman" w:hAnsi="Times New Roman" w:eastAsia="宋体" w:cs="Times New Roman"/>
                      <w:color w:val="auto"/>
                      <w:spacing w:val="-8"/>
                      <w:sz w:val="21"/>
                      <w:szCs w:val="21"/>
                    </w:rPr>
                    <w:t>5</w:t>
                  </w:r>
                </w:p>
              </w:tc>
              <w:tc>
                <w:tcPr>
                  <w:tcW w:w="1623" w:type="pct"/>
                  <w:vMerge w:val="restart"/>
                  <w:tcBorders>
                    <w:tl2br w:val="nil"/>
                    <w:tr2bl w:val="nil"/>
                  </w:tcBorders>
                  <w:shd w:val="clear" w:color="auto" w:fill="auto"/>
                  <w:vAlign w:val="top"/>
                </w:tcPr>
                <w:p>
                  <w:pPr>
                    <w:kinsoku w:val="0"/>
                    <w:autoSpaceDE w:val="0"/>
                    <w:autoSpaceDN w:val="0"/>
                    <w:adjustRightInd w:val="0"/>
                    <w:snapToGrid w:val="0"/>
                    <w:spacing w:before="130" w:line="228" w:lineRule="auto"/>
                    <w:ind w:left="952"/>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7"/>
                      <w:kern w:val="0"/>
                      <w:sz w:val="21"/>
                      <w:szCs w:val="21"/>
                      <w:lang w:val="en-US" w:eastAsia="en-US" w:bidi="ar-SA"/>
                    </w:rPr>
                    <w:t>颗粒物</w:t>
                  </w:r>
                </w:p>
                <w:p>
                  <w:pPr>
                    <w:kinsoku w:val="0"/>
                    <w:autoSpaceDE w:val="0"/>
                    <w:autoSpaceDN w:val="0"/>
                    <w:adjustRightInd w:val="0"/>
                    <w:snapToGrid w:val="0"/>
                    <w:spacing w:before="26" w:line="221" w:lineRule="auto"/>
                    <w:ind w:left="168" w:leftChars="0"/>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4"/>
                      <w:kern w:val="0"/>
                      <w:sz w:val="21"/>
                      <w:szCs w:val="21"/>
                      <w:lang w:val="en-US" w:eastAsia="en-US" w:bidi="ar-SA"/>
                    </w:rPr>
                    <w:t>（粒径小于等于</w:t>
                  </w:r>
                  <w:r>
                    <w:rPr>
                      <w:rFonts w:ascii="Times New Roman" w:hAnsi="Times New Roman" w:eastAsia="宋体" w:cs="Times New Roman"/>
                      <w:snapToGrid w:val="0"/>
                      <w:color w:val="auto"/>
                      <w:spacing w:val="4"/>
                      <w:kern w:val="0"/>
                      <w:sz w:val="21"/>
                      <w:szCs w:val="21"/>
                      <w:lang w:val="en-US" w:eastAsia="en-US" w:bidi="ar-SA"/>
                    </w:rPr>
                    <w:t>10μm</w:t>
                  </w:r>
                  <w:r>
                    <w:rPr>
                      <w:rFonts w:ascii="Times New Roman" w:hAnsi="Times New Roman" w:eastAsia="宋体" w:cs="宋体"/>
                      <w:snapToGrid w:val="0"/>
                      <w:color w:val="auto"/>
                      <w:spacing w:val="4"/>
                      <w:kern w:val="0"/>
                      <w:sz w:val="21"/>
                      <w:szCs w:val="21"/>
                      <w:lang w:val="en-US" w:eastAsia="en-US" w:bidi="ar-SA"/>
                    </w:rPr>
                    <w:t>）</w:t>
                  </w:r>
                </w:p>
              </w:tc>
              <w:tc>
                <w:tcPr>
                  <w:tcW w:w="1341" w:type="pct"/>
                  <w:tcBorders>
                    <w:tl2br w:val="nil"/>
                    <w:tr2bl w:val="nil"/>
                  </w:tcBorders>
                  <w:shd w:val="clear" w:color="auto" w:fill="auto"/>
                  <w:vAlign w:val="top"/>
                </w:tcPr>
                <w:p>
                  <w:pPr>
                    <w:kinsoku w:val="0"/>
                    <w:autoSpaceDE w:val="0"/>
                    <w:autoSpaceDN w:val="0"/>
                    <w:adjustRightInd w:val="0"/>
                    <w:snapToGrid w:val="0"/>
                    <w:spacing w:before="76" w:line="228" w:lineRule="auto"/>
                    <w:ind w:left="737" w:leftChars="0"/>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6"/>
                      <w:kern w:val="0"/>
                      <w:sz w:val="21"/>
                      <w:szCs w:val="21"/>
                      <w:lang w:val="en-US" w:eastAsia="en-US" w:bidi="ar-SA"/>
                    </w:rPr>
                    <w:t>年平均</w:t>
                  </w:r>
                </w:p>
              </w:tc>
              <w:tc>
                <w:tcPr>
                  <w:tcW w:w="583" w:type="pct"/>
                  <w:tcBorders>
                    <w:tl2br w:val="nil"/>
                    <w:tr2bl w:val="nil"/>
                  </w:tcBorders>
                  <w:shd w:val="clear" w:color="auto" w:fill="auto"/>
                  <w:vAlign w:val="top"/>
                </w:tcPr>
                <w:p>
                  <w:pPr>
                    <w:spacing w:before="89" w:line="216" w:lineRule="auto"/>
                    <w:ind w:left="208" w:leftChars="0"/>
                    <w:rPr>
                      <w:rFonts w:hint="eastAsia"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color w:val="auto"/>
                      <w:spacing w:val="2"/>
                      <w:sz w:val="21"/>
                      <w:szCs w:val="21"/>
                    </w:rPr>
                    <w:t>μg</w:t>
                  </w:r>
                  <w:r>
                    <w:rPr>
                      <w:rFonts w:hint="eastAsia" w:ascii="Times New Roman" w:hAnsi="Times New Roman" w:eastAsia="宋体" w:cs="Times New Roman"/>
                      <w:color w:val="auto"/>
                      <w:spacing w:val="2"/>
                      <w:sz w:val="21"/>
                      <w:szCs w:val="21"/>
                      <w:lang w:eastAsia="zh-CN"/>
                    </w:rPr>
                    <w:t>/</w:t>
                  </w:r>
                  <w:r>
                    <w:rPr>
                      <w:rFonts w:ascii="Times New Roman" w:hAnsi="Times New Roman" w:eastAsia="宋体" w:cs="Times New Roman"/>
                      <w:color w:val="auto"/>
                      <w:spacing w:val="2"/>
                      <w:sz w:val="21"/>
                      <w:szCs w:val="21"/>
                    </w:rPr>
                    <w:t>m</w:t>
                  </w:r>
                  <w:r>
                    <w:rPr>
                      <w:rFonts w:hint="eastAsia" w:ascii="Times New Roman" w:hAnsi="Times New Roman" w:eastAsia="宋体" w:cs="Times New Roman"/>
                      <w:color w:val="auto"/>
                      <w:spacing w:val="2"/>
                      <w:sz w:val="21"/>
                      <w:szCs w:val="21"/>
                      <w:vertAlign w:val="superscript"/>
                      <w:lang w:val="en-US" w:eastAsia="zh-CN"/>
                    </w:rPr>
                    <w:t>3</w:t>
                  </w:r>
                </w:p>
              </w:tc>
              <w:tc>
                <w:tcPr>
                  <w:tcW w:w="961" w:type="pct"/>
                  <w:tcBorders>
                    <w:tl2br w:val="nil"/>
                    <w:tr2bl w:val="nil"/>
                  </w:tcBorders>
                  <w:shd w:val="clear" w:color="auto" w:fill="auto"/>
                  <w:vAlign w:val="top"/>
                </w:tcPr>
                <w:p>
                  <w:pPr>
                    <w:spacing w:before="112" w:line="195" w:lineRule="auto"/>
                    <w:ind w:left="655" w:leftChars="0"/>
                    <w:rPr>
                      <w:rFonts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color w:val="auto"/>
                      <w:spacing w:val="1"/>
                      <w:sz w:val="21"/>
                      <w:szCs w:val="21"/>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489" w:type="pct"/>
                  <w:vMerge w:val="continue"/>
                  <w:tcBorders>
                    <w:tl2br w:val="nil"/>
                    <w:tr2bl w:val="nil"/>
                  </w:tcBorders>
                  <w:vAlign w:val="center"/>
                </w:tcPr>
                <w:p>
                  <w:pPr>
                    <w:spacing w:before="113" w:line="195" w:lineRule="auto"/>
                    <w:ind w:left="672" w:leftChars="0"/>
                    <w:jc w:val="center"/>
                    <w:rPr>
                      <w:rFonts w:hint="default" w:ascii="Times New Roman" w:hAnsi="Times New Roman" w:eastAsia="宋体" w:cs="Times New Roman"/>
                      <w:color w:val="auto"/>
                      <w:spacing w:val="-8"/>
                      <w:sz w:val="21"/>
                      <w:szCs w:val="21"/>
                      <w:lang w:val="en-US" w:eastAsia="zh-CN"/>
                    </w:rPr>
                  </w:pPr>
                </w:p>
              </w:tc>
              <w:tc>
                <w:tcPr>
                  <w:tcW w:w="1623" w:type="pct"/>
                  <w:vMerge w:val="continue"/>
                  <w:tcBorders>
                    <w:tl2br w:val="nil"/>
                    <w:tr2bl w:val="nil"/>
                  </w:tcBorders>
                </w:tcPr>
                <w:p>
                  <w:pPr>
                    <w:kinsoku w:val="0"/>
                    <w:autoSpaceDE w:val="0"/>
                    <w:autoSpaceDN w:val="0"/>
                    <w:adjustRightInd w:val="0"/>
                    <w:snapToGrid w:val="0"/>
                    <w:spacing w:before="74" w:line="225" w:lineRule="auto"/>
                    <w:ind w:left="477"/>
                    <w:jc w:val="left"/>
                    <w:textAlignment w:val="baseline"/>
                    <w:rPr>
                      <w:rFonts w:ascii="Times New Roman" w:hAnsi="Times New Roman" w:eastAsia="宋体" w:cs="宋体"/>
                      <w:snapToGrid w:val="0"/>
                      <w:color w:val="auto"/>
                      <w:spacing w:val="7"/>
                      <w:kern w:val="0"/>
                      <w:sz w:val="21"/>
                      <w:szCs w:val="21"/>
                      <w:lang w:val="en-US" w:eastAsia="en-US" w:bidi="ar-SA"/>
                    </w:rPr>
                  </w:pPr>
                </w:p>
              </w:tc>
              <w:tc>
                <w:tcPr>
                  <w:tcW w:w="1341" w:type="pct"/>
                  <w:tcBorders>
                    <w:tl2br w:val="nil"/>
                    <w:tr2bl w:val="nil"/>
                  </w:tcBorders>
                  <w:shd w:val="clear" w:color="auto" w:fill="auto"/>
                  <w:vAlign w:val="top"/>
                </w:tcPr>
                <w:p>
                  <w:pPr>
                    <w:kinsoku w:val="0"/>
                    <w:autoSpaceDE w:val="0"/>
                    <w:autoSpaceDN w:val="0"/>
                    <w:adjustRightInd w:val="0"/>
                    <w:snapToGrid w:val="0"/>
                    <w:spacing w:before="78" w:line="228" w:lineRule="auto"/>
                    <w:ind w:left="497" w:leftChars="0"/>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Times New Roman"/>
                      <w:snapToGrid w:val="0"/>
                      <w:color w:val="auto"/>
                      <w:spacing w:val="4"/>
                      <w:kern w:val="0"/>
                      <w:sz w:val="21"/>
                      <w:szCs w:val="21"/>
                      <w:lang w:val="en-US" w:eastAsia="en-US" w:bidi="ar-SA"/>
                    </w:rPr>
                    <w:t>24</w:t>
                  </w:r>
                  <w:r>
                    <w:rPr>
                      <w:rFonts w:ascii="Times New Roman" w:hAnsi="Times New Roman" w:eastAsia="宋体" w:cs="宋体"/>
                      <w:snapToGrid w:val="0"/>
                      <w:color w:val="auto"/>
                      <w:spacing w:val="4"/>
                      <w:kern w:val="0"/>
                      <w:sz w:val="21"/>
                      <w:szCs w:val="21"/>
                      <w:lang w:val="en-US" w:eastAsia="en-US" w:bidi="ar-SA"/>
                    </w:rPr>
                    <w:t>小时平均</w:t>
                  </w:r>
                </w:p>
              </w:tc>
              <w:tc>
                <w:tcPr>
                  <w:tcW w:w="583" w:type="pct"/>
                  <w:tcBorders>
                    <w:tl2br w:val="nil"/>
                    <w:tr2bl w:val="nil"/>
                  </w:tcBorders>
                  <w:shd w:val="clear" w:color="auto" w:fill="auto"/>
                  <w:vAlign w:val="top"/>
                </w:tcPr>
                <w:p>
                  <w:pPr>
                    <w:spacing w:before="117" w:line="218" w:lineRule="auto"/>
                    <w:ind w:left="211" w:leftChars="0"/>
                    <w:rPr>
                      <w:rFonts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color w:val="auto"/>
                      <w:spacing w:val="2"/>
                      <w:sz w:val="21"/>
                      <w:szCs w:val="21"/>
                    </w:rPr>
                    <w:t>μg</w:t>
                  </w:r>
                  <w:r>
                    <w:rPr>
                      <w:rFonts w:hint="eastAsia" w:ascii="Times New Roman" w:hAnsi="Times New Roman" w:eastAsia="宋体" w:cs="Times New Roman"/>
                      <w:color w:val="auto"/>
                      <w:spacing w:val="2"/>
                      <w:sz w:val="21"/>
                      <w:szCs w:val="21"/>
                      <w:lang w:eastAsia="zh-CN"/>
                    </w:rPr>
                    <w:t>/</w:t>
                  </w:r>
                  <w:r>
                    <w:rPr>
                      <w:rFonts w:ascii="Times New Roman" w:hAnsi="Times New Roman" w:eastAsia="宋体" w:cs="Times New Roman"/>
                      <w:color w:val="auto"/>
                      <w:spacing w:val="2"/>
                      <w:sz w:val="21"/>
                      <w:szCs w:val="21"/>
                    </w:rPr>
                    <w:t>m</w:t>
                  </w:r>
                  <w:r>
                    <w:rPr>
                      <w:rFonts w:hint="eastAsia" w:ascii="Times New Roman" w:hAnsi="Times New Roman" w:eastAsia="宋体" w:cs="Times New Roman"/>
                      <w:color w:val="auto"/>
                      <w:spacing w:val="2"/>
                      <w:sz w:val="21"/>
                      <w:szCs w:val="21"/>
                      <w:vertAlign w:val="superscript"/>
                      <w:lang w:val="en-US" w:eastAsia="zh-CN"/>
                    </w:rPr>
                    <w:t>3</w:t>
                  </w:r>
                </w:p>
              </w:tc>
              <w:tc>
                <w:tcPr>
                  <w:tcW w:w="961" w:type="pct"/>
                  <w:tcBorders>
                    <w:tl2br w:val="nil"/>
                    <w:tr2bl w:val="nil"/>
                  </w:tcBorders>
                  <w:shd w:val="clear" w:color="auto" w:fill="auto"/>
                  <w:vAlign w:val="top"/>
                </w:tcPr>
                <w:p>
                  <w:pPr>
                    <w:spacing w:before="114" w:line="195" w:lineRule="auto"/>
                    <w:ind w:left="619" w:leftChars="0"/>
                    <w:rPr>
                      <w:rFonts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color w:val="auto"/>
                      <w:spacing w:val="-3"/>
                      <w:sz w:val="21"/>
                      <w:szCs w:val="21"/>
                    </w:rPr>
                    <w:t>150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489" w:type="pct"/>
                  <w:vMerge w:val="restart"/>
                  <w:tcBorders>
                    <w:tl2br w:val="nil"/>
                    <w:tr2bl w:val="nil"/>
                  </w:tcBorders>
                  <w:shd w:val="clear" w:color="auto" w:fill="auto"/>
                  <w:vAlign w:val="center"/>
                </w:tcPr>
                <w:p>
                  <w:pPr>
                    <w:spacing w:before="113" w:line="195" w:lineRule="auto"/>
                    <w:jc w:val="center"/>
                    <w:rPr>
                      <w:rFonts w:hint="default" w:ascii="Times New Roman" w:hAnsi="Times New Roman" w:eastAsia="宋体" w:cs="Times New Roman"/>
                      <w:color w:val="auto"/>
                      <w:spacing w:val="-8"/>
                      <w:sz w:val="21"/>
                      <w:szCs w:val="21"/>
                      <w:lang w:val="en-US" w:eastAsia="zh-CN"/>
                    </w:rPr>
                  </w:pPr>
                  <w:r>
                    <w:rPr>
                      <w:rFonts w:ascii="Times New Roman" w:hAnsi="Times New Roman" w:eastAsia="宋体" w:cs="Times New Roman"/>
                      <w:color w:val="auto"/>
                      <w:spacing w:val="-8"/>
                      <w:sz w:val="21"/>
                      <w:szCs w:val="21"/>
                    </w:rPr>
                    <w:t>6</w:t>
                  </w:r>
                </w:p>
              </w:tc>
              <w:tc>
                <w:tcPr>
                  <w:tcW w:w="1623" w:type="pct"/>
                  <w:vMerge w:val="restart"/>
                  <w:tcBorders>
                    <w:tl2br w:val="nil"/>
                    <w:tr2bl w:val="nil"/>
                  </w:tcBorders>
                  <w:shd w:val="clear" w:color="auto" w:fill="auto"/>
                  <w:vAlign w:val="top"/>
                </w:tcPr>
                <w:p>
                  <w:pPr>
                    <w:kinsoku w:val="0"/>
                    <w:autoSpaceDE w:val="0"/>
                    <w:autoSpaceDN w:val="0"/>
                    <w:adjustRightInd w:val="0"/>
                    <w:snapToGrid w:val="0"/>
                    <w:spacing w:before="131" w:line="228" w:lineRule="auto"/>
                    <w:ind w:left="952"/>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7"/>
                      <w:kern w:val="0"/>
                      <w:sz w:val="21"/>
                      <w:szCs w:val="21"/>
                      <w:lang w:val="en-US" w:eastAsia="en-US" w:bidi="ar-SA"/>
                    </w:rPr>
                    <w:t>颗粒物</w:t>
                  </w:r>
                </w:p>
                <w:p>
                  <w:pPr>
                    <w:kinsoku w:val="0"/>
                    <w:autoSpaceDE w:val="0"/>
                    <w:autoSpaceDN w:val="0"/>
                    <w:adjustRightInd w:val="0"/>
                    <w:snapToGrid w:val="0"/>
                    <w:spacing w:before="26" w:line="221" w:lineRule="auto"/>
                    <w:ind w:left="142" w:leftChars="0"/>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5"/>
                      <w:kern w:val="0"/>
                      <w:sz w:val="21"/>
                      <w:szCs w:val="21"/>
                      <w:lang w:val="en-US" w:eastAsia="en-US" w:bidi="ar-SA"/>
                    </w:rPr>
                    <w:t>（粒径小于等于</w:t>
                  </w:r>
                  <w:r>
                    <w:rPr>
                      <w:rFonts w:ascii="Times New Roman" w:hAnsi="Times New Roman" w:eastAsia="宋体" w:cs="Times New Roman"/>
                      <w:snapToGrid w:val="0"/>
                      <w:color w:val="auto"/>
                      <w:spacing w:val="5"/>
                      <w:kern w:val="0"/>
                      <w:sz w:val="21"/>
                      <w:szCs w:val="21"/>
                      <w:lang w:val="en-US" w:eastAsia="en-US" w:bidi="ar-SA"/>
                    </w:rPr>
                    <w:t>2.5μm</w:t>
                  </w:r>
                  <w:r>
                    <w:rPr>
                      <w:rFonts w:ascii="Times New Roman" w:hAnsi="Times New Roman" w:eastAsia="宋体" w:cs="宋体"/>
                      <w:snapToGrid w:val="0"/>
                      <w:color w:val="auto"/>
                      <w:spacing w:val="5"/>
                      <w:kern w:val="0"/>
                      <w:sz w:val="21"/>
                      <w:szCs w:val="21"/>
                      <w:lang w:val="en-US" w:eastAsia="en-US" w:bidi="ar-SA"/>
                    </w:rPr>
                    <w:t>）</w:t>
                  </w:r>
                </w:p>
              </w:tc>
              <w:tc>
                <w:tcPr>
                  <w:tcW w:w="1341" w:type="pct"/>
                  <w:tcBorders>
                    <w:tl2br w:val="nil"/>
                    <w:tr2bl w:val="nil"/>
                  </w:tcBorders>
                  <w:shd w:val="clear" w:color="auto" w:fill="auto"/>
                  <w:vAlign w:val="top"/>
                </w:tcPr>
                <w:p>
                  <w:pPr>
                    <w:kinsoku w:val="0"/>
                    <w:autoSpaceDE w:val="0"/>
                    <w:autoSpaceDN w:val="0"/>
                    <w:adjustRightInd w:val="0"/>
                    <w:snapToGrid w:val="0"/>
                    <w:spacing w:before="77" w:line="228" w:lineRule="auto"/>
                    <w:ind w:left="737" w:leftChars="0"/>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6"/>
                      <w:kern w:val="0"/>
                      <w:sz w:val="21"/>
                      <w:szCs w:val="21"/>
                      <w:lang w:val="en-US" w:eastAsia="en-US" w:bidi="ar-SA"/>
                    </w:rPr>
                    <w:t>年平均</w:t>
                  </w:r>
                </w:p>
              </w:tc>
              <w:tc>
                <w:tcPr>
                  <w:tcW w:w="583" w:type="pct"/>
                  <w:tcBorders>
                    <w:tl2br w:val="nil"/>
                    <w:tr2bl w:val="nil"/>
                  </w:tcBorders>
                  <w:shd w:val="clear" w:color="auto" w:fill="auto"/>
                  <w:vAlign w:val="top"/>
                </w:tcPr>
                <w:p>
                  <w:pPr>
                    <w:spacing w:before="89" w:line="216" w:lineRule="auto"/>
                    <w:ind w:left="208" w:leftChars="0"/>
                    <w:rPr>
                      <w:rFonts w:hint="eastAsia"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color w:val="auto"/>
                      <w:spacing w:val="2"/>
                      <w:sz w:val="21"/>
                      <w:szCs w:val="21"/>
                    </w:rPr>
                    <w:t>μg</w:t>
                  </w:r>
                  <w:r>
                    <w:rPr>
                      <w:rFonts w:hint="eastAsia" w:ascii="Times New Roman" w:hAnsi="Times New Roman" w:eastAsia="宋体" w:cs="Times New Roman"/>
                      <w:color w:val="auto"/>
                      <w:spacing w:val="2"/>
                      <w:sz w:val="21"/>
                      <w:szCs w:val="21"/>
                      <w:lang w:eastAsia="zh-CN"/>
                    </w:rPr>
                    <w:t>/</w:t>
                  </w:r>
                  <w:r>
                    <w:rPr>
                      <w:rFonts w:ascii="Times New Roman" w:hAnsi="Times New Roman" w:eastAsia="宋体" w:cs="Times New Roman"/>
                      <w:color w:val="auto"/>
                      <w:spacing w:val="2"/>
                      <w:sz w:val="21"/>
                      <w:szCs w:val="21"/>
                    </w:rPr>
                    <w:t>m</w:t>
                  </w:r>
                  <w:r>
                    <w:rPr>
                      <w:rFonts w:hint="eastAsia" w:ascii="Times New Roman" w:hAnsi="Times New Roman" w:eastAsia="宋体" w:cs="Times New Roman"/>
                      <w:color w:val="auto"/>
                      <w:spacing w:val="2"/>
                      <w:sz w:val="21"/>
                      <w:szCs w:val="21"/>
                      <w:vertAlign w:val="superscript"/>
                      <w:lang w:val="en-US" w:eastAsia="zh-CN"/>
                    </w:rPr>
                    <w:t>3</w:t>
                  </w:r>
                </w:p>
              </w:tc>
              <w:tc>
                <w:tcPr>
                  <w:tcW w:w="961" w:type="pct"/>
                  <w:tcBorders>
                    <w:tl2br w:val="nil"/>
                    <w:tr2bl w:val="nil"/>
                  </w:tcBorders>
                  <w:shd w:val="clear" w:color="auto" w:fill="auto"/>
                  <w:vAlign w:val="top"/>
                </w:tcPr>
                <w:p>
                  <w:pPr>
                    <w:spacing w:before="113" w:line="195" w:lineRule="auto"/>
                    <w:ind w:left="656" w:leftChars="0"/>
                    <w:rPr>
                      <w:rFonts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color w:val="auto"/>
                      <w:sz w:val="21"/>
                      <w:szCs w:val="21"/>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489" w:type="pct"/>
                  <w:vMerge w:val="continue"/>
                  <w:tcBorders>
                    <w:tl2br w:val="nil"/>
                    <w:tr2bl w:val="nil"/>
                  </w:tcBorders>
                </w:tcPr>
                <w:p>
                  <w:pPr>
                    <w:spacing w:before="109" w:line="194" w:lineRule="auto"/>
                    <w:ind w:left="354"/>
                    <w:rPr>
                      <w:rFonts w:hint="default" w:ascii="Times New Roman" w:hAnsi="Times New Roman" w:eastAsia="宋体" w:cs="Times New Roman"/>
                      <w:color w:val="auto"/>
                      <w:sz w:val="21"/>
                      <w:szCs w:val="21"/>
                      <w:lang w:val="en-US" w:eastAsia="zh-CN"/>
                    </w:rPr>
                  </w:pPr>
                </w:p>
              </w:tc>
              <w:tc>
                <w:tcPr>
                  <w:tcW w:w="1623" w:type="pct"/>
                  <w:vMerge w:val="continue"/>
                  <w:tcBorders>
                    <w:tl2br w:val="nil"/>
                    <w:tr2bl w:val="nil"/>
                  </w:tcBorders>
                </w:tcPr>
                <w:p>
                  <w:pPr>
                    <w:kinsoku w:val="0"/>
                    <w:autoSpaceDE w:val="0"/>
                    <w:autoSpaceDN w:val="0"/>
                    <w:adjustRightInd w:val="0"/>
                    <w:snapToGrid w:val="0"/>
                    <w:spacing w:before="74" w:line="225" w:lineRule="auto"/>
                    <w:ind w:left="477"/>
                    <w:jc w:val="left"/>
                    <w:textAlignment w:val="baseline"/>
                    <w:rPr>
                      <w:rFonts w:ascii="Times New Roman" w:hAnsi="Times New Roman" w:eastAsia="宋体" w:cs="宋体"/>
                      <w:snapToGrid w:val="0"/>
                      <w:color w:val="auto"/>
                      <w:spacing w:val="7"/>
                      <w:kern w:val="0"/>
                      <w:sz w:val="21"/>
                      <w:szCs w:val="21"/>
                      <w:lang w:val="en-US" w:eastAsia="en-US" w:bidi="ar-SA"/>
                    </w:rPr>
                  </w:pPr>
                </w:p>
              </w:tc>
              <w:tc>
                <w:tcPr>
                  <w:tcW w:w="1341" w:type="pct"/>
                  <w:tcBorders>
                    <w:tl2br w:val="nil"/>
                    <w:tr2bl w:val="nil"/>
                  </w:tcBorders>
                  <w:shd w:val="clear" w:color="auto" w:fill="auto"/>
                  <w:vAlign w:val="top"/>
                </w:tcPr>
                <w:p>
                  <w:pPr>
                    <w:kinsoku w:val="0"/>
                    <w:autoSpaceDE w:val="0"/>
                    <w:autoSpaceDN w:val="0"/>
                    <w:adjustRightInd w:val="0"/>
                    <w:snapToGrid w:val="0"/>
                    <w:spacing w:before="80" w:line="228" w:lineRule="auto"/>
                    <w:ind w:left="497" w:leftChars="0"/>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Times New Roman"/>
                      <w:snapToGrid w:val="0"/>
                      <w:color w:val="auto"/>
                      <w:spacing w:val="4"/>
                      <w:kern w:val="0"/>
                      <w:sz w:val="21"/>
                      <w:szCs w:val="21"/>
                      <w:lang w:val="en-US" w:eastAsia="en-US" w:bidi="ar-SA"/>
                    </w:rPr>
                    <w:t>24</w:t>
                  </w:r>
                  <w:r>
                    <w:rPr>
                      <w:rFonts w:ascii="Times New Roman" w:hAnsi="Times New Roman" w:eastAsia="宋体" w:cs="宋体"/>
                      <w:snapToGrid w:val="0"/>
                      <w:color w:val="auto"/>
                      <w:spacing w:val="4"/>
                      <w:kern w:val="0"/>
                      <w:sz w:val="21"/>
                      <w:szCs w:val="21"/>
                      <w:lang w:val="en-US" w:eastAsia="en-US" w:bidi="ar-SA"/>
                    </w:rPr>
                    <w:t>小时平均</w:t>
                  </w:r>
                </w:p>
              </w:tc>
              <w:tc>
                <w:tcPr>
                  <w:tcW w:w="583" w:type="pct"/>
                  <w:tcBorders>
                    <w:tl2br w:val="nil"/>
                    <w:tr2bl w:val="nil"/>
                  </w:tcBorders>
                  <w:shd w:val="clear" w:color="auto" w:fill="auto"/>
                  <w:vAlign w:val="top"/>
                </w:tcPr>
                <w:p>
                  <w:pPr>
                    <w:spacing w:before="117" w:line="218" w:lineRule="auto"/>
                    <w:ind w:left="211" w:leftChars="0"/>
                    <w:rPr>
                      <w:rFonts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color w:val="auto"/>
                      <w:spacing w:val="2"/>
                      <w:sz w:val="21"/>
                      <w:szCs w:val="21"/>
                    </w:rPr>
                    <w:t>μg</w:t>
                  </w:r>
                  <w:r>
                    <w:rPr>
                      <w:rFonts w:hint="eastAsia" w:ascii="Times New Roman" w:hAnsi="Times New Roman" w:eastAsia="宋体" w:cs="Times New Roman"/>
                      <w:color w:val="auto"/>
                      <w:spacing w:val="2"/>
                      <w:sz w:val="21"/>
                      <w:szCs w:val="21"/>
                      <w:lang w:eastAsia="zh-CN"/>
                    </w:rPr>
                    <w:t>/</w:t>
                  </w:r>
                  <w:r>
                    <w:rPr>
                      <w:rFonts w:ascii="Times New Roman" w:hAnsi="Times New Roman" w:eastAsia="宋体" w:cs="Times New Roman"/>
                      <w:color w:val="auto"/>
                      <w:spacing w:val="2"/>
                      <w:sz w:val="21"/>
                      <w:szCs w:val="21"/>
                    </w:rPr>
                    <w:t>m</w:t>
                  </w:r>
                  <w:r>
                    <w:rPr>
                      <w:rFonts w:hint="eastAsia" w:ascii="Times New Roman" w:hAnsi="Times New Roman" w:eastAsia="宋体" w:cs="Times New Roman"/>
                      <w:color w:val="auto"/>
                      <w:spacing w:val="2"/>
                      <w:sz w:val="21"/>
                      <w:szCs w:val="21"/>
                      <w:vertAlign w:val="superscript"/>
                      <w:lang w:val="en-US" w:eastAsia="zh-CN"/>
                    </w:rPr>
                    <w:t>3</w:t>
                  </w:r>
                </w:p>
              </w:tc>
              <w:tc>
                <w:tcPr>
                  <w:tcW w:w="961" w:type="pct"/>
                  <w:tcBorders>
                    <w:tl2br w:val="nil"/>
                    <w:tr2bl w:val="nil"/>
                  </w:tcBorders>
                  <w:shd w:val="clear" w:color="auto" w:fill="auto"/>
                  <w:vAlign w:val="top"/>
                </w:tcPr>
                <w:p>
                  <w:pPr>
                    <w:spacing w:before="119" w:line="192" w:lineRule="auto"/>
                    <w:ind w:left="655" w:leftChars="0"/>
                    <w:rPr>
                      <w:rFonts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color w:val="auto"/>
                      <w:spacing w:val="1"/>
                      <w:sz w:val="21"/>
                      <w:szCs w:val="21"/>
                    </w:rPr>
                    <w:t>75</w:t>
                  </w:r>
                </w:p>
              </w:tc>
            </w:tr>
          </w:tbl>
          <w:p>
            <w:pPr>
              <w:pStyle w:val="2"/>
              <w:keepLines w:val="0"/>
              <w:widowControl/>
              <w:kinsoku w:val="0"/>
              <w:overflowPunct w:val="0"/>
              <w:autoSpaceDE w:val="0"/>
              <w:autoSpaceDN w:val="0"/>
              <w:bidi w:val="0"/>
              <w:adjustRightInd w:val="0"/>
              <w:snapToGrid w:val="0"/>
              <w:spacing w:before="120" w:after="160" w:line="259" w:lineRule="auto"/>
              <w:ind w:left="432" w:hanging="432"/>
              <w:jc w:val="left"/>
              <w:textAlignment w:val="baseline"/>
              <w:rPr>
                <w:rFonts w:hint="eastAsia" w:ascii="Times New Roman" w:hAnsi="Times New Roman" w:eastAsia="宋体" w:cs="Arial"/>
                <w:b/>
                <w:bCs/>
                <w:snapToGrid w:val="0"/>
                <w:color w:val="auto"/>
                <w:kern w:val="44"/>
                <w:sz w:val="21"/>
                <w:szCs w:val="21"/>
                <w:lang w:val="en-US" w:eastAsia="zh-CN"/>
              </w:rPr>
            </w:pPr>
            <w:r>
              <w:rPr>
                <w:rFonts w:hint="default" w:ascii="Times New Roman" w:hAnsi="Times New Roman" w:eastAsia="宋体" w:cs="Arial"/>
                <w:b/>
                <w:bCs/>
                <w:snapToGrid w:val="0"/>
                <w:color w:val="auto"/>
                <w:kern w:val="44"/>
                <w:sz w:val="21"/>
                <w:szCs w:val="21"/>
                <w:lang w:val="en-US" w:eastAsia="zh-CN"/>
              </w:rPr>
              <w:t>3.1.1.2</w:t>
            </w:r>
            <w:r>
              <w:rPr>
                <w:rFonts w:hint="eastAsia" w:ascii="Times New Roman" w:hAnsi="Times New Roman" w:eastAsia="宋体" w:cs="Arial"/>
                <w:b/>
                <w:bCs/>
                <w:snapToGrid w:val="0"/>
                <w:color w:val="auto"/>
                <w:kern w:val="44"/>
                <w:sz w:val="21"/>
                <w:szCs w:val="21"/>
                <w:lang w:val="en-US" w:eastAsia="zh-CN"/>
              </w:rPr>
              <w:t>大气达标区判定</w:t>
            </w:r>
          </w:p>
          <w:p>
            <w:pPr>
              <w:widowControl w:val="0"/>
              <w:kinsoku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宋体"/>
                <w:snapToGrid w:val="0"/>
                <w:color w:val="auto"/>
                <w:spacing w:val="-7"/>
                <w:kern w:val="0"/>
                <w:sz w:val="24"/>
                <w:szCs w:val="22"/>
                <w:lang w:val="en-US" w:eastAsia="zh-CN" w:bidi="ar-SA"/>
              </w:rPr>
            </w:pPr>
            <w:r>
              <w:rPr>
                <w:rFonts w:hint="eastAsia" w:ascii="Times New Roman" w:hAnsi="Times New Roman" w:cs="Times New Roman"/>
                <w:snapToGrid w:val="0"/>
                <w:color w:val="auto"/>
                <w:kern w:val="0"/>
                <w:sz w:val="24"/>
                <w:szCs w:val="22"/>
                <w:lang w:val="en-US" w:eastAsia="zh-CN" w:bidi="ar-SA"/>
              </w:rPr>
              <w:t>（1）</w:t>
            </w:r>
            <w:r>
              <w:rPr>
                <w:rFonts w:hint="eastAsia" w:ascii="Times New Roman" w:hAnsi="Times New Roman" w:eastAsia="宋体" w:cs="Times New Roman"/>
                <w:snapToGrid w:val="0"/>
                <w:color w:val="auto"/>
                <w:kern w:val="0"/>
                <w:sz w:val="24"/>
                <w:szCs w:val="22"/>
                <w:lang w:val="en-US" w:eastAsia="zh-CN" w:bidi="ar-SA"/>
              </w:rPr>
              <w:t>为了评述项目所在区域大气环境质量现状，</w:t>
            </w:r>
            <w:r>
              <w:rPr>
                <w:rFonts w:ascii="Times New Roman" w:hAnsi="Times New Roman" w:eastAsia="宋体" w:cs="Times New Roman"/>
                <w:snapToGrid w:val="0"/>
                <w:color w:val="auto"/>
                <w:kern w:val="0"/>
                <w:sz w:val="24"/>
                <w:szCs w:val="22"/>
                <w:lang w:val="en-US" w:eastAsia="zh-CN" w:bidi="ar-SA"/>
              </w:rPr>
              <w:t>本次评价收集了福清市发布的20</w:t>
            </w:r>
            <w:r>
              <w:rPr>
                <w:rFonts w:hint="eastAsia" w:ascii="Times New Roman" w:hAnsi="Times New Roman" w:eastAsia="宋体" w:cs="Times New Roman"/>
                <w:snapToGrid w:val="0"/>
                <w:color w:val="auto"/>
                <w:kern w:val="0"/>
                <w:sz w:val="24"/>
                <w:szCs w:val="22"/>
                <w:lang w:val="en-US" w:eastAsia="zh-CN" w:bidi="ar-SA"/>
              </w:rPr>
              <w:t>23</w:t>
            </w:r>
            <w:r>
              <w:rPr>
                <w:rFonts w:ascii="Times New Roman" w:hAnsi="Times New Roman" w:eastAsia="宋体" w:cs="Times New Roman"/>
                <w:snapToGrid w:val="0"/>
                <w:color w:val="auto"/>
                <w:kern w:val="0"/>
                <w:sz w:val="24"/>
                <w:szCs w:val="22"/>
                <w:lang w:val="en-US" w:eastAsia="zh-CN" w:bidi="ar-SA"/>
              </w:rPr>
              <w:t>年1月</w:t>
            </w:r>
            <w:bookmarkStart w:id="3" w:name="hmcheck_e480b0ab20c34cd59227c62f4bd99e59"/>
            <w:r>
              <w:rPr>
                <w:rFonts w:hint="eastAsia" w:ascii="Times New Roman" w:hAnsi="Times New Roman" w:eastAsia="宋体" w:cs="Times New Roman"/>
                <w:snapToGrid w:val="0"/>
                <w:color w:val="auto"/>
                <w:kern w:val="0"/>
                <w:sz w:val="24"/>
                <w:szCs w:val="22"/>
                <w:lang w:val="en-US" w:eastAsia="zh-CN" w:bidi="ar-SA"/>
              </w:rPr>
              <w:t>—</w:t>
            </w:r>
            <w:bookmarkEnd w:id="3"/>
            <w:r>
              <w:rPr>
                <w:rFonts w:hint="eastAsia" w:ascii="Times New Roman" w:hAnsi="Times New Roman" w:eastAsia="宋体" w:cs="Times New Roman"/>
                <w:snapToGrid w:val="0"/>
                <w:color w:val="auto"/>
                <w:kern w:val="0"/>
                <w:sz w:val="24"/>
                <w:szCs w:val="22"/>
                <w:lang w:val="en-US" w:eastAsia="zh-CN" w:bidi="ar-SA"/>
              </w:rPr>
              <w:t>2</w:t>
            </w:r>
            <w:r>
              <w:rPr>
                <w:rFonts w:ascii="Times New Roman" w:hAnsi="Times New Roman" w:eastAsia="宋体" w:cs="Times New Roman"/>
                <w:snapToGrid w:val="0"/>
                <w:color w:val="auto"/>
                <w:kern w:val="0"/>
                <w:sz w:val="24"/>
                <w:szCs w:val="22"/>
                <w:lang w:val="en-US" w:eastAsia="zh-CN" w:bidi="ar-SA"/>
              </w:rPr>
              <w:t>0</w:t>
            </w:r>
            <w:r>
              <w:rPr>
                <w:rFonts w:hint="eastAsia" w:ascii="Times New Roman" w:hAnsi="Times New Roman" w:eastAsia="宋体" w:cs="Times New Roman"/>
                <w:snapToGrid w:val="0"/>
                <w:color w:val="auto"/>
                <w:kern w:val="0"/>
                <w:sz w:val="24"/>
                <w:szCs w:val="22"/>
                <w:lang w:val="en-US" w:eastAsia="zh-CN" w:bidi="ar-SA"/>
              </w:rPr>
              <w:t>23</w:t>
            </w:r>
            <w:r>
              <w:rPr>
                <w:rFonts w:ascii="Times New Roman" w:hAnsi="Times New Roman" w:eastAsia="宋体" w:cs="Times New Roman"/>
                <w:snapToGrid w:val="0"/>
                <w:color w:val="auto"/>
                <w:kern w:val="0"/>
                <w:sz w:val="24"/>
                <w:szCs w:val="22"/>
                <w:lang w:val="en-US" w:eastAsia="zh-CN" w:bidi="ar-SA"/>
              </w:rPr>
              <w:t>年12月份福清市环境空气质量月报，20</w:t>
            </w:r>
            <w:r>
              <w:rPr>
                <w:rFonts w:hint="eastAsia" w:ascii="Times New Roman" w:hAnsi="Times New Roman" w:eastAsia="宋体" w:cs="Times New Roman"/>
                <w:snapToGrid w:val="0"/>
                <w:color w:val="auto"/>
                <w:kern w:val="0"/>
                <w:sz w:val="24"/>
                <w:szCs w:val="22"/>
                <w:lang w:val="en-US" w:eastAsia="zh-CN" w:bidi="ar-SA"/>
              </w:rPr>
              <w:t>23</w:t>
            </w:r>
            <w:r>
              <w:rPr>
                <w:rFonts w:ascii="Times New Roman" w:hAnsi="Times New Roman" w:eastAsia="宋体" w:cs="Times New Roman"/>
                <w:snapToGrid w:val="0"/>
                <w:color w:val="auto"/>
                <w:kern w:val="0"/>
                <w:sz w:val="24"/>
                <w:szCs w:val="22"/>
                <w:lang w:val="en-US" w:eastAsia="zh-CN" w:bidi="ar-SA"/>
              </w:rPr>
              <w:t>年连续1年的大气常规因子环境空气质量监测数据</w:t>
            </w:r>
            <w:r>
              <w:rPr>
                <w:rFonts w:hint="eastAsia" w:ascii="Times New Roman" w:hAnsi="Times New Roman" w:eastAsia="宋体" w:cs="Times New Roman"/>
                <w:snapToGrid w:val="0"/>
                <w:color w:val="auto"/>
                <w:kern w:val="0"/>
                <w:sz w:val="24"/>
                <w:szCs w:val="22"/>
                <w:lang w:val="en-US" w:eastAsia="zh-CN" w:bidi="ar-SA"/>
              </w:rPr>
              <w:t>，具体详见表3.1-2。</w:t>
            </w:r>
          </w:p>
          <w:p>
            <w:pPr>
              <w:keepLines/>
              <w:widowControl/>
              <w:adjustRightInd w:val="0"/>
              <w:snapToGrid w:val="0"/>
              <w:jc w:val="center"/>
              <w:outlineLvl w:val="4"/>
              <w:rPr>
                <w:rFonts w:ascii="Times New Roman" w:hAnsi="Times New Roman" w:eastAsia="宋体" w:cs="宋体"/>
                <w:b/>
                <w:bCs/>
                <w:snapToGrid w:val="0"/>
                <w:color w:val="auto"/>
                <w:spacing w:val="-2"/>
                <w:kern w:val="0"/>
                <w:sz w:val="24"/>
                <w:szCs w:val="24"/>
                <w:lang w:val="en-US" w:eastAsia="en-US" w:bidi="ar-SA"/>
              </w:rPr>
            </w:pPr>
            <w:r>
              <w:rPr>
                <w:rFonts w:hint="eastAsia" w:ascii="Times New Roman" w:hAnsi="Times New Roman" w:eastAsia="宋体" w:cs="宋体"/>
                <w:b/>
                <w:bCs/>
                <w:snapToGrid w:val="0"/>
                <w:color w:val="auto"/>
                <w:spacing w:val="-2"/>
                <w:kern w:val="0"/>
                <w:sz w:val="24"/>
                <w:szCs w:val="24"/>
                <w:lang w:val="en-US" w:eastAsia="en-US" w:bidi="ar-SA"/>
              </w:rPr>
              <w:t>表</w:t>
            </w:r>
            <w:r>
              <w:rPr>
                <w:rFonts w:hint="default" w:ascii="Times New Roman" w:hAnsi="Times New Roman" w:eastAsia="宋体" w:cs="Times New Roman"/>
                <w:b/>
                <w:bCs/>
                <w:snapToGrid w:val="0"/>
                <w:color w:val="auto"/>
                <w:spacing w:val="-2"/>
                <w:kern w:val="0"/>
                <w:sz w:val="24"/>
                <w:szCs w:val="24"/>
                <w:lang w:val="en-US" w:eastAsia="en-US" w:bidi="ar-SA"/>
              </w:rPr>
              <w:t>3</w:t>
            </w:r>
            <w:r>
              <w:rPr>
                <w:rFonts w:hint="eastAsia" w:ascii="Times New Roman" w:hAnsi="Times New Roman" w:eastAsia="宋体" w:cs="Times New Roman"/>
                <w:b/>
                <w:bCs/>
                <w:snapToGrid w:val="0"/>
                <w:color w:val="auto"/>
                <w:spacing w:val="-2"/>
                <w:kern w:val="0"/>
                <w:sz w:val="24"/>
                <w:szCs w:val="24"/>
                <w:lang w:val="en-US" w:eastAsia="zh-CN" w:bidi="ar-SA"/>
              </w:rPr>
              <w:t>.</w:t>
            </w:r>
            <w:r>
              <w:rPr>
                <w:rFonts w:hint="default" w:ascii="Times New Roman" w:hAnsi="Times New Roman" w:eastAsia="宋体" w:cs="Times New Roman"/>
                <w:b/>
                <w:bCs/>
                <w:snapToGrid w:val="0"/>
                <w:color w:val="auto"/>
                <w:spacing w:val="-2"/>
                <w:kern w:val="0"/>
                <w:sz w:val="24"/>
                <w:szCs w:val="24"/>
                <w:lang w:val="en-US" w:eastAsia="en-US" w:bidi="ar-SA"/>
              </w:rPr>
              <w:t>1</w:t>
            </w:r>
            <w:r>
              <w:rPr>
                <w:rFonts w:hint="eastAsia" w:ascii="Times New Roman" w:hAnsi="Times New Roman" w:eastAsia="宋体" w:cs="Times New Roman"/>
                <w:b/>
                <w:bCs/>
                <w:snapToGrid w:val="0"/>
                <w:color w:val="auto"/>
                <w:spacing w:val="-2"/>
                <w:kern w:val="0"/>
                <w:sz w:val="24"/>
                <w:szCs w:val="24"/>
                <w:lang w:val="en-US" w:eastAsia="zh-CN" w:bidi="ar-SA"/>
              </w:rPr>
              <w:t xml:space="preserve">-2 </w:t>
            </w:r>
            <w:r>
              <w:rPr>
                <w:rFonts w:hint="eastAsia" w:ascii="Times New Roman" w:hAnsi="Times New Roman" w:eastAsia="宋体" w:cs="宋体"/>
                <w:b/>
                <w:bCs/>
                <w:snapToGrid w:val="0"/>
                <w:color w:val="auto"/>
                <w:spacing w:val="-2"/>
                <w:kern w:val="0"/>
                <w:sz w:val="24"/>
                <w:szCs w:val="24"/>
                <w:lang w:val="en-US" w:eastAsia="en-US" w:bidi="ar-SA"/>
              </w:rPr>
              <w:t>福清市</w:t>
            </w:r>
            <w:r>
              <w:rPr>
                <w:rFonts w:hint="default" w:ascii="Times New Roman" w:hAnsi="Times New Roman" w:eastAsia="宋体" w:cs="Times New Roman"/>
                <w:b/>
                <w:bCs/>
                <w:snapToGrid w:val="0"/>
                <w:color w:val="auto"/>
                <w:spacing w:val="-2"/>
                <w:kern w:val="0"/>
                <w:sz w:val="24"/>
                <w:szCs w:val="24"/>
                <w:lang w:val="en-US" w:eastAsia="en-US" w:bidi="ar-SA"/>
              </w:rPr>
              <w:t>2023</w:t>
            </w:r>
            <w:r>
              <w:rPr>
                <w:rFonts w:hint="eastAsia" w:ascii="Times New Roman" w:hAnsi="Times New Roman" w:eastAsia="宋体" w:cs="宋体"/>
                <w:b/>
                <w:bCs/>
                <w:snapToGrid w:val="0"/>
                <w:color w:val="auto"/>
                <w:spacing w:val="-2"/>
                <w:kern w:val="0"/>
                <w:sz w:val="24"/>
                <w:szCs w:val="24"/>
                <w:lang w:val="en-US" w:eastAsia="en-US" w:bidi="ar-SA"/>
              </w:rPr>
              <w:t>年环境空气质量达标判定一览表</w:t>
            </w:r>
            <w:r>
              <w:rPr>
                <w:rFonts w:hint="eastAsia" w:ascii="Times New Roman" w:hAnsi="Times New Roman" w:eastAsia="宋体" w:cs="宋体"/>
                <w:b/>
                <w:bCs/>
                <w:snapToGrid w:val="0"/>
                <w:color w:val="auto"/>
                <w:spacing w:val="-2"/>
                <w:kern w:val="0"/>
                <w:sz w:val="24"/>
                <w:szCs w:val="24"/>
                <w:lang w:val="en-US" w:eastAsia="zh-CN" w:bidi="ar-SA"/>
              </w:rPr>
              <w:t xml:space="preserve"> </w:t>
            </w:r>
          </w:p>
          <w:tbl>
            <w:tblPr>
              <w:tblStyle w:val="39"/>
              <w:tblW w:w="4997"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autofit"/>
              <w:tblCellMar>
                <w:top w:w="0" w:type="dxa"/>
                <w:left w:w="57" w:type="dxa"/>
                <w:bottom w:w="0" w:type="dxa"/>
                <w:right w:w="57" w:type="dxa"/>
              </w:tblCellMar>
            </w:tblPr>
            <w:tblGrid>
              <w:gridCol w:w="2058"/>
              <w:gridCol w:w="1087"/>
              <w:gridCol w:w="1048"/>
              <w:gridCol w:w="1048"/>
              <w:gridCol w:w="1052"/>
              <w:gridCol w:w="1062"/>
              <w:gridCol w:w="1059"/>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57" w:type="dxa"/>
                  <w:bottom w:w="0" w:type="dxa"/>
                  <w:right w:w="57" w:type="dxa"/>
                </w:tblCellMar>
              </w:tblPrEx>
              <w:trPr>
                <w:jc w:val="center"/>
              </w:trPr>
              <w:tc>
                <w:tcPr>
                  <w:tcW w:w="12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1"/>
                      <w:lang w:val="en-US" w:eastAsia="en-US" w:bidi="ar-SA"/>
                    </w:rPr>
                  </w:pPr>
                  <w:r>
                    <w:rPr>
                      <w:rFonts w:ascii="Times New Roman" w:hAnsi="Times New Roman" w:eastAsia="宋体" w:cs="Arial"/>
                      <w:b/>
                      <w:bCs/>
                      <w:snapToGrid w:val="0"/>
                      <w:color w:val="auto"/>
                      <w:kern w:val="0"/>
                      <w:sz w:val="21"/>
                      <w:szCs w:val="21"/>
                      <w:lang w:val="en-US" w:eastAsia="en-US" w:bidi="ar-SA"/>
                    </w:rPr>
                    <w:t>时</w:t>
                  </w:r>
                  <w:r>
                    <w:rPr>
                      <w:rFonts w:hint="eastAsia" w:ascii="Times New Roman" w:hAnsi="Times New Roman" w:eastAsia="宋体" w:cs="Arial"/>
                      <w:b/>
                      <w:bCs/>
                      <w:snapToGrid w:val="0"/>
                      <w:color w:val="auto"/>
                      <w:kern w:val="0"/>
                      <w:sz w:val="21"/>
                      <w:szCs w:val="21"/>
                      <w:lang w:val="en-US" w:eastAsia="zh-CN" w:bidi="ar-SA"/>
                    </w:rPr>
                    <w:t>间</w:t>
                  </w:r>
                  <w:r>
                    <w:rPr>
                      <w:rFonts w:ascii="Times New Roman" w:hAnsi="Times New Roman" w:eastAsia="宋体" w:cs="Arial"/>
                      <w:b/>
                      <w:bCs/>
                      <w:snapToGrid w:val="0"/>
                      <w:color w:val="auto"/>
                      <w:kern w:val="0"/>
                      <w:sz w:val="21"/>
                      <w:szCs w:val="21"/>
                      <w:lang w:val="en-US" w:eastAsia="en-US" w:bidi="ar-SA"/>
                    </w:rPr>
                    <w:cr/>
                  </w:r>
                </w:p>
              </w:tc>
              <w:tc>
                <w:tcPr>
                  <w:tcW w:w="646"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1"/>
                      <w:lang w:val="en-US" w:eastAsia="en-US" w:bidi="ar-SA"/>
                    </w:rPr>
                  </w:pPr>
                  <w:r>
                    <w:rPr>
                      <w:rFonts w:ascii="Times New Roman" w:hAnsi="Times New Roman" w:eastAsia="宋体" w:cs="Arial"/>
                      <w:b/>
                      <w:bCs/>
                      <w:snapToGrid w:val="0"/>
                      <w:color w:val="auto"/>
                      <w:kern w:val="0"/>
                      <w:sz w:val="21"/>
                      <w:szCs w:val="21"/>
                      <w:lang w:val="en-US" w:eastAsia="en-US" w:bidi="ar-SA"/>
                    </w:rPr>
                    <w:t>SO</w:t>
                  </w:r>
                  <w:r>
                    <w:rPr>
                      <w:rFonts w:ascii="Times New Roman" w:hAnsi="Times New Roman" w:eastAsia="宋体" w:cs="Arial"/>
                      <w:b/>
                      <w:bCs/>
                      <w:snapToGrid w:val="0"/>
                      <w:color w:val="auto"/>
                      <w:kern w:val="0"/>
                      <w:sz w:val="21"/>
                      <w:szCs w:val="21"/>
                      <w:vertAlign w:val="subscript"/>
                      <w:lang w:val="en-US" w:eastAsia="en-US" w:bidi="ar-SA"/>
                    </w:rPr>
                    <w:t>2</w:t>
                  </w:r>
                </w:p>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1"/>
                      <w:lang w:val="en-US" w:eastAsia="en-US" w:bidi="ar-SA"/>
                    </w:rPr>
                  </w:pPr>
                  <w:r>
                    <w:rPr>
                      <w:rFonts w:ascii="Times New Roman" w:hAnsi="Times New Roman" w:eastAsia="宋体" w:cs="Arial"/>
                      <w:b/>
                      <w:bCs/>
                      <w:snapToGrid w:val="0"/>
                      <w:color w:val="auto"/>
                      <w:kern w:val="0"/>
                      <w:sz w:val="21"/>
                      <w:szCs w:val="21"/>
                      <w:lang w:val="en-US" w:eastAsia="en-US" w:bidi="ar-SA"/>
                    </w:rPr>
                    <w:t>mg</w:t>
                  </w:r>
                  <w:r>
                    <w:rPr>
                      <w:rFonts w:hint="eastAsia" w:ascii="Times New Roman" w:hAnsi="Times New Roman" w:eastAsia="宋体" w:cs="Arial"/>
                      <w:b/>
                      <w:bCs/>
                      <w:snapToGrid w:val="0"/>
                      <w:color w:val="auto"/>
                      <w:kern w:val="0"/>
                      <w:sz w:val="21"/>
                      <w:szCs w:val="21"/>
                      <w:lang w:val="en-US" w:eastAsia="zh-CN" w:bidi="ar-SA"/>
                    </w:rPr>
                    <w:t>/</w:t>
                  </w:r>
                  <w:r>
                    <w:rPr>
                      <w:rFonts w:ascii="Times New Roman" w:hAnsi="Times New Roman" w:eastAsia="宋体" w:cs="Arial"/>
                      <w:b/>
                      <w:bCs/>
                      <w:snapToGrid w:val="0"/>
                      <w:color w:val="auto"/>
                      <w:kern w:val="0"/>
                      <w:sz w:val="21"/>
                      <w:szCs w:val="21"/>
                      <w:lang w:val="en-US" w:eastAsia="en-US" w:bidi="ar-SA"/>
                    </w:rPr>
                    <w:t>m</w:t>
                  </w:r>
                  <w:r>
                    <w:rPr>
                      <w:rFonts w:hint="eastAsia" w:ascii="Times New Roman" w:hAnsi="Times New Roman" w:eastAsia="宋体" w:cs="Arial"/>
                      <w:b/>
                      <w:bCs/>
                      <w:snapToGrid w:val="0"/>
                      <w:color w:val="auto"/>
                      <w:kern w:val="0"/>
                      <w:sz w:val="21"/>
                      <w:szCs w:val="21"/>
                      <w:vertAlign w:val="superscript"/>
                      <w:lang w:val="en-US" w:eastAsia="zh-CN" w:bidi="ar-SA"/>
                    </w:rPr>
                    <w:t>3</w:t>
                  </w:r>
                  <w:r>
                    <w:rPr>
                      <w:rFonts w:ascii="Times New Roman" w:hAnsi="Times New Roman" w:eastAsia="宋体" w:cs="Arial"/>
                      <w:b/>
                      <w:bCs/>
                      <w:snapToGrid w:val="0"/>
                      <w:color w:val="auto"/>
                      <w:kern w:val="0"/>
                      <w:sz w:val="21"/>
                      <w:szCs w:val="21"/>
                      <w:lang w:val="en-US" w:eastAsia="en-US" w:bidi="ar-SA"/>
                    </w:rPr>
                    <w:cr/>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1"/>
                      <w:lang w:val="en-US" w:eastAsia="en-US" w:bidi="ar-SA"/>
                    </w:rPr>
                  </w:pPr>
                  <w:r>
                    <w:rPr>
                      <w:rFonts w:ascii="Times New Roman" w:hAnsi="Times New Roman" w:eastAsia="宋体" w:cs="Arial"/>
                      <w:b/>
                      <w:bCs/>
                      <w:snapToGrid w:val="0"/>
                      <w:color w:val="auto"/>
                      <w:kern w:val="0"/>
                      <w:sz w:val="21"/>
                      <w:szCs w:val="21"/>
                      <w:lang w:val="en-US" w:eastAsia="en-US" w:bidi="ar-SA"/>
                    </w:rPr>
                    <w:t>NO</w:t>
                  </w:r>
                  <w:r>
                    <w:rPr>
                      <w:rFonts w:ascii="Times New Roman" w:hAnsi="Times New Roman" w:eastAsia="宋体" w:cs="Arial"/>
                      <w:b/>
                      <w:bCs/>
                      <w:snapToGrid w:val="0"/>
                      <w:color w:val="auto"/>
                      <w:kern w:val="0"/>
                      <w:sz w:val="21"/>
                      <w:szCs w:val="21"/>
                      <w:vertAlign w:val="subscript"/>
                      <w:lang w:val="en-US" w:eastAsia="en-US" w:bidi="ar-SA"/>
                    </w:rPr>
                    <w:t>2</w:t>
                  </w:r>
                </w:p>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1"/>
                      <w:lang w:val="en-US" w:eastAsia="en-US" w:bidi="ar-SA"/>
                    </w:rPr>
                  </w:pPr>
                  <w:r>
                    <w:rPr>
                      <w:rFonts w:ascii="Times New Roman" w:hAnsi="Times New Roman" w:eastAsia="宋体" w:cs="Arial"/>
                      <w:b/>
                      <w:bCs/>
                      <w:snapToGrid w:val="0"/>
                      <w:color w:val="auto"/>
                      <w:kern w:val="0"/>
                      <w:sz w:val="21"/>
                      <w:szCs w:val="21"/>
                      <w:lang w:val="en-US" w:eastAsia="en-US" w:bidi="ar-SA"/>
                    </w:rPr>
                    <w:t>mg</w:t>
                  </w:r>
                  <w:r>
                    <w:rPr>
                      <w:rFonts w:hint="eastAsia" w:ascii="Times New Roman" w:hAnsi="Times New Roman" w:eastAsia="宋体" w:cs="Arial"/>
                      <w:b/>
                      <w:bCs/>
                      <w:snapToGrid w:val="0"/>
                      <w:color w:val="auto"/>
                      <w:kern w:val="0"/>
                      <w:sz w:val="21"/>
                      <w:szCs w:val="21"/>
                      <w:lang w:val="en-US" w:eastAsia="zh-CN" w:bidi="ar-SA"/>
                    </w:rPr>
                    <w:t>/</w:t>
                  </w:r>
                  <w:r>
                    <w:rPr>
                      <w:rFonts w:ascii="Times New Roman" w:hAnsi="Times New Roman" w:eastAsia="宋体" w:cs="Arial"/>
                      <w:b/>
                      <w:bCs/>
                      <w:snapToGrid w:val="0"/>
                      <w:color w:val="auto"/>
                      <w:kern w:val="0"/>
                      <w:sz w:val="21"/>
                      <w:szCs w:val="21"/>
                      <w:lang w:val="en-US" w:eastAsia="en-US" w:bidi="ar-SA"/>
                    </w:rPr>
                    <w:t>m³</w:t>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1"/>
                      <w:lang w:val="en-US" w:eastAsia="en-US" w:bidi="ar-SA"/>
                    </w:rPr>
                  </w:pPr>
                  <w:r>
                    <w:rPr>
                      <w:rFonts w:ascii="Times New Roman" w:hAnsi="Times New Roman" w:eastAsia="宋体" w:cs="Arial"/>
                      <w:b/>
                      <w:bCs/>
                      <w:snapToGrid w:val="0"/>
                      <w:color w:val="auto"/>
                      <w:kern w:val="0"/>
                      <w:sz w:val="21"/>
                      <w:szCs w:val="21"/>
                      <w:lang w:val="en-US" w:eastAsia="en-US" w:bidi="ar-SA"/>
                    </w:rPr>
                    <w:t>PM</w:t>
                  </w:r>
                  <w:r>
                    <w:rPr>
                      <w:rFonts w:ascii="Times New Roman" w:hAnsi="Times New Roman" w:eastAsia="宋体" w:cs="Arial"/>
                      <w:b/>
                      <w:bCs/>
                      <w:snapToGrid w:val="0"/>
                      <w:color w:val="auto"/>
                      <w:kern w:val="0"/>
                      <w:sz w:val="21"/>
                      <w:szCs w:val="21"/>
                      <w:vertAlign w:val="subscript"/>
                      <w:lang w:val="en-US" w:eastAsia="en-US" w:bidi="ar-SA"/>
                    </w:rPr>
                    <w:t>10</w:t>
                  </w:r>
                </w:p>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1"/>
                      <w:lang w:val="en-US" w:eastAsia="en-US" w:bidi="ar-SA"/>
                    </w:rPr>
                  </w:pPr>
                  <w:r>
                    <w:rPr>
                      <w:rFonts w:ascii="Times New Roman" w:hAnsi="Times New Roman" w:eastAsia="宋体" w:cs="Arial"/>
                      <w:b/>
                      <w:bCs/>
                      <w:snapToGrid w:val="0"/>
                      <w:color w:val="auto"/>
                      <w:kern w:val="0"/>
                      <w:sz w:val="21"/>
                      <w:szCs w:val="21"/>
                      <w:lang w:val="en-US" w:eastAsia="en-US" w:bidi="ar-SA"/>
                    </w:rPr>
                    <w:t>mg</w:t>
                  </w:r>
                  <w:r>
                    <w:rPr>
                      <w:rFonts w:hint="eastAsia" w:ascii="Times New Roman" w:hAnsi="Times New Roman" w:eastAsia="宋体" w:cs="Arial"/>
                      <w:b/>
                      <w:bCs/>
                      <w:snapToGrid w:val="0"/>
                      <w:color w:val="auto"/>
                      <w:kern w:val="0"/>
                      <w:sz w:val="21"/>
                      <w:szCs w:val="21"/>
                      <w:lang w:val="en-US" w:eastAsia="zh-CN" w:bidi="ar-SA"/>
                    </w:rPr>
                    <w:t>/</w:t>
                  </w:r>
                  <w:r>
                    <w:rPr>
                      <w:rFonts w:ascii="Times New Roman" w:hAnsi="Times New Roman" w:eastAsia="宋体" w:cs="Arial"/>
                      <w:b/>
                      <w:bCs/>
                      <w:snapToGrid w:val="0"/>
                      <w:color w:val="auto"/>
                      <w:kern w:val="0"/>
                      <w:sz w:val="21"/>
                      <w:szCs w:val="21"/>
                      <w:lang w:val="en-US" w:eastAsia="en-US" w:bidi="ar-SA"/>
                    </w:rPr>
                    <w:t>m</w:t>
                  </w:r>
                  <w:r>
                    <w:rPr>
                      <w:rFonts w:hint="eastAsia" w:ascii="Times New Roman" w:hAnsi="Times New Roman" w:eastAsia="宋体" w:cs="Arial"/>
                      <w:b/>
                      <w:bCs/>
                      <w:snapToGrid w:val="0"/>
                      <w:color w:val="auto"/>
                      <w:kern w:val="0"/>
                      <w:sz w:val="21"/>
                      <w:szCs w:val="21"/>
                      <w:vertAlign w:val="superscript"/>
                      <w:lang w:val="en-US" w:eastAsia="zh-CN" w:bidi="ar-SA"/>
                    </w:rPr>
                    <w:t>3</w:t>
                  </w:r>
                  <w:r>
                    <w:rPr>
                      <w:rFonts w:ascii="Times New Roman" w:hAnsi="Times New Roman" w:eastAsia="宋体" w:cs="Arial"/>
                      <w:b/>
                      <w:bCs/>
                      <w:snapToGrid w:val="0"/>
                      <w:color w:val="auto"/>
                      <w:kern w:val="0"/>
                      <w:sz w:val="21"/>
                      <w:szCs w:val="21"/>
                      <w:lang w:val="en-US" w:eastAsia="en-US" w:bidi="ar-SA"/>
                    </w:rPr>
                    <w:cr/>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1"/>
                      <w:lang w:val="en-US" w:eastAsia="en-US" w:bidi="ar-SA"/>
                    </w:rPr>
                  </w:pPr>
                  <w:r>
                    <w:rPr>
                      <w:rFonts w:ascii="Times New Roman" w:hAnsi="Times New Roman" w:eastAsia="宋体" w:cs="Arial"/>
                      <w:b/>
                      <w:bCs/>
                      <w:snapToGrid w:val="0"/>
                      <w:color w:val="auto"/>
                      <w:kern w:val="0"/>
                      <w:sz w:val="21"/>
                      <w:szCs w:val="21"/>
                      <w:lang w:val="en-US" w:eastAsia="en-US" w:bidi="ar-SA"/>
                    </w:rPr>
                    <w:t>PM</w:t>
                  </w:r>
                  <w:r>
                    <w:rPr>
                      <w:rFonts w:ascii="Times New Roman" w:hAnsi="Times New Roman" w:eastAsia="宋体" w:cs="Arial"/>
                      <w:b/>
                      <w:bCs/>
                      <w:snapToGrid w:val="0"/>
                      <w:color w:val="auto"/>
                      <w:kern w:val="0"/>
                      <w:sz w:val="21"/>
                      <w:szCs w:val="21"/>
                      <w:vertAlign w:val="subscript"/>
                      <w:lang w:val="en-US" w:eastAsia="en-US" w:bidi="ar-SA"/>
                    </w:rPr>
                    <w:t>2.5</w:t>
                  </w:r>
                </w:p>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1"/>
                      <w:lang w:val="en-US" w:eastAsia="en-US" w:bidi="ar-SA"/>
                    </w:rPr>
                  </w:pPr>
                  <w:r>
                    <w:rPr>
                      <w:rFonts w:ascii="Times New Roman" w:hAnsi="Times New Roman" w:eastAsia="宋体" w:cs="Arial"/>
                      <w:b/>
                      <w:bCs/>
                      <w:snapToGrid w:val="0"/>
                      <w:color w:val="auto"/>
                      <w:kern w:val="0"/>
                      <w:sz w:val="21"/>
                      <w:szCs w:val="21"/>
                      <w:lang w:val="en-US" w:eastAsia="en-US" w:bidi="ar-SA"/>
                    </w:rPr>
                    <w:t>m</w:t>
                  </w:r>
                  <w:r>
                    <w:rPr>
                      <w:rFonts w:hint="eastAsia" w:ascii="Times New Roman" w:hAnsi="Times New Roman" w:eastAsia="宋体" w:cs="Arial"/>
                      <w:b/>
                      <w:bCs/>
                      <w:snapToGrid w:val="0"/>
                      <w:color w:val="auto"/>
                      <w:kern w:val="0"/>
                      <w:sz w:val="21"/>
                      <w:szCs w:val="21"/>
                      <w:lang w:val="en-US" w:eastAsia="zh-CN" w:bidi="ar-SA"/>
                    </w:rPr>
                    <w:t>g</w:t>
                  </w:r>
                  <w:r>
                    <w:rPr>
                      <w:rFonts w:ascii="Times New Roman" w:hAnsi="Times New Roman" w:eastAsia="宋体" w:cs="Arial"/>
                      <w:b/>
                      <w:bCs/>
                      <w:snapToGrid w:val="0"/>
                      <w:color w:val="auto"/>
                      <w:kern w:val="0"/>
                      <w:sz w:val="21"/>
                      <w:szCs w:val="21"/>
                      <w:lang w:val="en-US" w:eastAsia="en-US" w:bidi="ar-SA"/>
                    </w:rPr>
                    <w:cr/>
                  </w:r>
                  <w:r>
                    <w:rPr>
                      <w:rFonts w:hint="eastAsia" w:ascii="Times New Roman" w:hAnsi="Times New Roman" w:eastAsia="宋体" w:cs="Arial"/>
                      <w:b/>
                      <w:bCs/>
                      <w:snapToGrid w:val="0"/>
                      <w:color w:val="auto"/>
                      <w:kern w:val="0"/>
                      <w:sz w:val="21"/>
                      <w:szCs w:val="21"/>
                      <w:lang w:val="en-US" w:eastAsia="zh-CN" w:bidi="ar-SA"/>
                    </w:rPr>
                    <w:t>/</w:t>
                  </w:r>
                  <w:r>
                    <w:rPr>
                      <w:rFonts w:ascii="Times New Roman" w:hAnsi="Times New Roman" w:eastAsia="宋体" w:cs="Arial"/>
                      <w:b/>
                      <w:bCs/>
                      <w:snapToGrid w:val="0"/>
                      <w:color w:val="auto"/>
                      <w:kern w:val="0"/>
                      <w:sz w:val="21"/>
                      <w:szCs w:val="21"/>
                      <w:lang w:val="en-US" w:eastAsia="en-US" w:bidi="ar-SA"/>
                    </w:rPr>
                    <w:t>m</w:t>
                  </w:r>
                  <w:r>
                    <w:rPr>
                      <w:rFonts w:hint="eastAsia" w:ascii="Times New Roman" w:hAnsi="Times New Roman" w:eastAsia="宋体" w:cs="Arial"/>
                      <w:b/>
                      <w:bCs/>
                      <w:snapToGrid w:val="0"/>
                      <w:color w:val="auto"/>
                      <w:kern w:val="0"/>
                      <w:sz w:val="21"/>
                      <w:szCs w:val="21"/>
                      <w:vertAlign w:val="superscript"/>
                      <w:lang w:val="en-US" w:eastAsia="zh-CN" w:bidi="ar-SA"/>
                    </w:rPr>
                    <w:t>3</w:t>
                  </w:r>
                  <w:r>
                    <w:rPr>
                      <w:rFonts w:ascii="Times New Roman" w:hAnsi="Times New Roman" w:eastAsia="宋体" w:cs="Arial"/>
                      <w:b/>
                      <w:bCs/>
                      <w:snapToGrid w:val="0"/>
                      <w:color w:val="auto"/>
                      <w:kern w:val="0"/>
                      <w:sz w:val="21"/>
                      <w:szCs w:val="21"/>
                      <w:lang w:val="en-US" w:eastAsia="en-US" w:bidi="ar-SA"/>
                    </w:rPr>
                    <w:cr/>
                  </w:r>
                </w:p>
              </w:tc>
              <w:tc>
                <w:tcPr>
                  <w:tcW w:w="631"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1"/>
                      <w:lang w:val="en-US" w:eastAsia="en-US" w:bidi="ar-SA"/>
                    </w:rPr>
                  </w:pPr>
                  <w:r>
                    <w:rPr>
                      <w:rFonts w:ascii="Times New Roman" w:hAnsi="Times New Roman" w:eastAsia="宋体" w:cs="Arial"/>
                      <w:b/>
                      <w:bCs/>
                      <w:snapToGrid w:val="0"/>
                      <w:color w:val="auto"/>
                      <w:kern w:val="0"/>
                      <w:sz w:val="21"/>
                      <w:szCs w:val="21"/>
                      <w:lang w:val="en-US" w:eastAsia="en-US" w:bidi="ar-SA"/>
                    </w:rPr>
                    <w:t>CO</w:t>
                  </w:r>
                </w:p>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1"/>
                      <w:lang w:val="en-US" w:eastAsia="en-US" w:bidi="ar-SA"/>
                    </w:rPr>
                  </w:pPr>
                  <w:r>
                    <w:rPr>
                      <w:rFonts w:hint="eastAsia" w:ascii="Times New Roman" w:hAnsi="Times New Roman" w:eastAsia="宋体" w:cs="Arial"/>
                      <w:b/>
                      <w:bCs/>
                      <w:snapToGrid w:val="0"/>
                      <w:color w:val="auto"/>
                      <w:kern w:val="0"/>
                      <w:sz w:val="21"/>
                      <w:szCs w:val="21"/>
                      <w:lang w:val="en-US" w:eastAsia="zh-CN" w:bidi="ar-SA"/>
                    </w:rPr>
                    <w:t>mg/</w:t>
                  </w:r>
                  <w:r>
                    <w:rPr>
                      <w:rFonts w:ascii="Times New Roman" w:hAnsi="Times New Roman" w:eastAsia="宋体" w:cs="Arial"/>
                      <w:b/>
                      <w:bCs/>
                      <w:snapToGrid w:val="0"/>
                      <w:color w:val="auto"/>
                      <w:kern w:val="0"/>
                      <w:sz w:val="21"/>
                      <w:szCs w:val="21"/>
                      <w:lang w:val="en-US" w:eastAsia="en-US" w:bidi="ar-SA"/>
                    </w:rPr>
                    <w:cr/>
                  </w:r>
                  <w:r>
                    <w:rPr>
                      <w:rFonts w:ascii="Times New Roman" w:hAnsi="Times New Roman" w:eastAsia="宋体" w:cs="Arial"/>
                      <w:b/>
                      <w:bCs/>
                      <w:snapToGrid w:val="0"/>
                      <w:color w:val="auto"/>
                      <w:kern w:val="0"/>
                      <w:sz w:val="21"/>
                      <w:szCs w:val="21"/>
                      <w:lang w:val="en-US" w:eastAsia="en-US" w:bidi="ar-SA"/>
                    </w:rPr>
                    <w:cr/>
                  </w:r>
                  <w:r>
                    <w:rPr>
                      <w:rFonts w:ascii="Times New Roman" w:hAnsi="Times New Roman" w:eastAsia="宋体" w:cs="Arial"/>
                      <w:b/>
                      <w:bCs/>
                      <w:snapToGrid w:val="0"/>
                      <w:color w:val="auto"/>
                      <w:kern w:val="0"/>
                      <w:sz w:val="21"/>
                      <w:szCs w:val="21"/>
                      <w:lang w:val="en-US" w:eastAsia="en-US" w:bidi="ar-SA"/>
                    </w:rPr>
                    <w:t>m</w:t>
                  </w:r>
                  <w:r>
                    <w:rPr>
                      <w:rFonts w:hint="eastAsia" w:ascii="Times New Roman" w:hAnsi="Times New Roman" w:eastAsia="宋体" w:cs="Arial"/>
                      <w:b/>
                      <w:bCs/>
                      <w:snapToGrid w:val="0"/>
                      <w:color w:val="auto"/>
                      <w:kern w:val="0"/>
                      <w:sz w:val="21"/>
                      <w:szCs w:val="21"/>
                      <w:vertAlign w:val="superscript"/>
                      <w:lang w:val="en-US" w:eastAsia="zh-CN" w:bidi="ar-SA"/>
                    </w:rPr>
                    <w:t>3</w:t>
                  </w:r>
                  <w:r>
                    <w:rPr>
                      <w:rFonts w:ascii="Times New Roman" w:hAnsi="Times New Roman" w:eastAsia="宋体" w:cs="Arial"/>
                      <w:b/>
                      <w:bCs/>
                      <w:snapToGrid w:val="0"/>
                      <w:color w:val="auto"/>
                      <w:kern w:val="0"/>
                      <w:sz w:val="21"/>
                      <w:szCs w:val="21"/>
                      <w:lang w:val="en-US" w:eastAsia="en-US" w:bidi="ar-SA"/>
                    </w:rPr>
                    <w:cr/>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1"/>
                      <w:lang w:val="en-US" w:eastAsia="en-US" w:bidi="ar-SA"/>
                    </w:rPr>
                  </w:pPr>
                  <w:r>
                    <w:rPr>
                      <w:rFonts w:ascii="Times New Roman" w:hAnsi="Times New Roman" w:eastAsia="宋体" w:cs="Arial"/>
                      <w:b/>
                      <w:bCs/>
                      <w:snapToGrid w:val="0"/>
                      <w:color w:val="auto"/>
                      <w:kern w:val="0"/>
                      <w:sz w:val="21"/>
                      <w:szCs w:val="21"/>
                      <w:lang w:val="en-US" w:eastAsia="en-US" w:bidi="ar-SA"/>
                    </w:rPr>
                    <w:t>O</w:t>
                  </w:r>
                  <w:r>
                    <w:rPr>
                      <w:rFonts w:ascii="Times New Roman" w:hAnsi="Times New Roman" w:eastAsia="宋体" w:cs="Arial"/>
                      <w:b/>
                      <w:bCs/>
                      <w:snapToGrid w:val="0"/>
                      <w:color w:val="auto"/>
                      <w:kern w:val="0"/>
                      <w:sz w:val="21"/>
                      <w:szCs w:val="21"/>
                      <w:vertAlign w:val="subscript"/>
                      <w:lang w:val="en-US" w:eastAsia="en-US" w:bidi="ar-SA"/>
                    </w:rPr>
                    <w:t>3</w:t>
                  </w:r>
                </w:p>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1"/>
                      <w:lang w:val="en-US" w:eastAsia="en-US" w:bidi="ar-SA"/>
                    </w:rPr>
                  </w:pPr>
                  <w:r>
                    <w:rPr>
                      <w:rFonts w:ascii="Times New Roman" w:hAnsi="Times New Roman" w:eastAsia="宋体" w:cs="Arial"/>
                      <w:b/>
                      <w:bCs/>
                      <w:snapToGrid w:val="0"/>
                      <w:color w:val="auto"/>
                      <w:kern w:val="0"/>
                      <w:sz w:val="21"/>
                      <w:szCs w:val="21"/>
                      <w:lang w:val="en-US" w:eastAsia="en-US" w:bidi="ar-SA"/>
                    </w:rPr>
                    <w:t>mg</w:t>
                  </w:r>
                  <w:r>
                    <w:rPr>
                      <w:rFonts w:hint="eastAsia" w:ascii="Times New Roman" w:hAnsi="Times New Roman" w:eastAsia="宋体" w:cs="Arial"/>
                      <w:b/>
                      <w:bCs/>
                      <w:snapToGrid w:val="0"/>
                      <w:color w:val="auto"/>
                      <w:kern w:val="0"/>
                      <w:sz w:val="21"/>
                      <w:szCs w:val="21"/>
                      <w:lang w:val="en-US" w:eastAsia="zh-CN" w:bidi="ar-SA"/>
                    </w:rPr>
                    <w:t>/</w:t>
                  </w:r>
                  <w:r>
                    <w:rPr>
                      <w:rFonts w:ascii="Times New Roman" w:hAnsi="Times New Roman" w:eastAsia="宋体" w:cs="Arial"/>
                      <w:b/>
                      <w:bCs/>
                      <w:snapToGrid w:val="0"/>
                      <w:color w:val="auto"/>
                      <w:kern w:val="0"/>
                      <w:sz w:val="21"/>
                      <w:szCs w:val="21"/>
                      <w:lang w:val="en-US" w:eastAsia="en-US" w:bidi="ar-SA"/>
                    </w:rPr>
                    <w:t>m³</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57" w:type="dxa"/>
                  <w:bottom w:w="0" w:type="dxa"/>
                  <w:right w:w="57" w:type="dxa"/>
                </w:tblCellMar>
              </w:tblPrEx>
              <w:trPr>
                <w:jc w:val="center"/>
              </w:trPr>
              <w:tc>
                <w:tcPr>
                  <w:tcW w:w="12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202</w:t>
                  </w:r>
                  <w:r>
                    <w:rPr>
                      <w:rFonts w:hint="eastAsia" w:ascii="Times New Roman" w:hAnsi="Times New Roman" w:eastAsia="宋体" w:cs="Arial"/>
                      <w:snapToGrid w:val="0"/>
                      <w:color w:val="auto"/>
                      <w:kern w:val="0"/>
                      <w:sz w:val="21"/>
                      <w:szCs w:val="21"/>
                      <w:lang w:val="en-US" w:eastAsia="zh-CN" w:bidi="ar-SA"/>
                    </w:rPr>
                    <w:t>3</w:t>
                  </w:r>
                  <w:r>
                    <w:rPr>
                      <w:rFonts w:hint="eastAsia" w:ascii="Times New Roman" w:hAnsi="Times New Roman" w:eastAsia="宋体" w:cs="Arial"/>
                      <w:snapToGrid w:val="0"/>
                      <w:color w:val="auto"/>
                      <w:kern w:val="0"/>
                      <w:sz w:val="21"/>
                      <w:szCs w:val="21"/>
                      <w:lang w:val="en-US" w:eastAsia="en-US" w:bidi="ar-SA"/>
                    </w:rPr>
                    <w:t>年</w:t>
                  </w:r>
                  <w:r>
                    <w:rPr>
                      <w:rFonts w:ascii="Times New Roman" w:hAnsi="Times New Roman" w:eastAsia="宋体" w:cs="Arial"/>
                      <w:snapToGrid w:val="0"/>
                      <w:color w:val="auto"/>
                      <w:kern w:val="0"/>
                      <w:sz w:val="21"/>
                      <w:szCs w:val="21"/>
                      <w:lang w:val="en-US" w:eastAsia="en-US" w:bidi="ar-SA"/>
                    </w:rPr>
                    <w:t>1</w:t>
                  </w:r>
                  <w:r>
                    <w:rPr>
                      <w:rFonts w:hint="eastAsia" w:ascii="Times New Roman" w:hAnsi="Times New Roman" w:eastAsia="宋体" w:cs="Arial"/>
                      <w:snapToGrid w:val="0"/>
                      <w:color w:val="auto"/>
                      <w:kern w:val="0"/>
                      <w:sz w:val="21"/>
                      <w:szCs w:val="21"/>
                      <w:lang w:val="en-US" w:eastAsia="en-US" w:bidi="ar-SA"/>
                    </w:rPr>
                    <w:t>月</w:t>
                  </w:r>
                </w:p>
              </w:tc>
              <w:tc>
                <w:tcPr>
                  <w:tcW w:w="646"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0.003</w:t>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0.016</w:t>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0.032</w:t>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0.017</w:t>
                  </w:r>
                </w:p>
              </w:tc>
              <w:tc>
                <w:tcPr>
                  <w:tcW w:w="631"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0.6</w:t>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0.100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jc w:val="center"/>
              </w:trPr>
              <w:tc>
                <w:tcPr>
                  <w:tcW w:w="12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202</w:t>
                  </w:r>
                  <w:r>
                    <w:rPr>
                      <w:rFonts w:hint="eastAsia" w:ascii="Times New Roman" w:hAnsi="Times New Roman" w:eastAsia="宋体" w:cs="Arial"/>
                      <w:snapToGrid w:val="0"/>
                      <w:color w:val="auto"/>
                      <w:kern w:val="0"/>
                      <w:sz w:val="21"/>
                      <w:szCs w:val="21"/>
                      <w:lang w:val="en-US" w:eastAsia="zh-CN" w:bidi="ar-SA"/>
                    </w:rPr>
                    <w:t>3</w:t>
                  </w:r>
                  <w:r>
                    <w:rPr>
                      <w:rFonts w:hint="eastAsia" w:ascii="Times New Roman" w:hAnsi="Times New Roman" w:eastAsia="宋体" w:cs="Arial"/>
                      <w:snapToGrid w:val="0"/>
                      <w:color w:val="auto"/>
                      <w:kern w:val="0"/>
                      <w:sz w:val="21"/>
                      <w:szCs w:val="21"/>
                      <w:lang w:val="en-US" w:eastAsia="en-US" w:bidi="ar-SA"/>
                    </w:rPr>
                    <w:t>年</w:t>
                  </w:r>
                  <w:r>
                    <w:rPr>
                      <w:rFonts w:ascii="Times New Roman" w:hAnsi="Times New Roman" w:eastAsia="宋体" w:cs="Arial"/>
                      <w:snapToGrid w:val="0"/>
                      <w:color w:val="auto"/>
                      <w:kern w:val="0"/>
                      <w:sz w:val="21"/>
                      <w:szCs w:val="21"/>
                      <w:lang w:val="en-US" w:eastAsia="en-US" w:bidi="ar-SA"/>
                    </w:rPr>
                    <w:t>2</w:t>
                  </w:r>
                  <w:r>
                    <w:rPr>
                      <w:rFonts w:hint="eastAsia" w:ascii="Times New Roman" w:hAnsi="Times New Roman" w:eastAsia="宋体" w:cs="Arial"/>
                      <w:snapToGrid w:val="0"/>
                      <w:color w:val="auto"/>
                      <w:kern w:val="0"/>
                      <w:sz w:val="21"/>
                      <w:szCs w:val="21"/>
                      <w:lang w:val="en-US" w:eastAsia="en-US" w:bidi="ar-SA"/>
                    </w:rPr>
                    <w:t>月</w:t>
                  </w:r>
                </w:p>
              </w:tc>
              <w:tc>
                <w:tcPr>
                  <w:tcW w:w="646"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0.005</w:t>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0.020</w:t>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0.033</w:t>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0.018</w:t>
                  </w:r>
                </w:p>
              </w:tc>
              <w:tc>
                <w:tcPr>
                  <w:tcW w:w="631"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0.8</w:t>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0.105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57" w:type="dxa"/>
                  <w:bottom w:w="0" w:type="dxa"/>
                  <w:right w:w="57" w:type="dxa"/>
                </w:tblCellMar>
              </w:tblPrEx>
              <w:trPr>
                <w:jc w:val="center"/>
              </w:trPr>
              <w:tc>
                <w:tcPr>
                  <w:tcW w:w="12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202</w:t>
                  </w:r>
                  <w:r>
                    <w:rPr>
                      <w:rFonts w:hint="eastAsia" w:ascii="Times New Roman" w:hAnsi="Times New Roman" w:eastAsia="宋体" w:cs="Arial"/>
                      <w:snapToGrid w:val="0"/>
                      <w:color w:val="auto"/>
                      <w:kern w:val="0"/>
                      <w:sz w:val="21"/>
                      <w:szCs w:val="21"/>
                      <w:lang w:val="en-US" w:eastAsia="zh-CN" w:bidi="ar-SA"/>
                    </w:rPr>
                    <w:t>3</w:t>
                  </w:r>
                  <w:r>
                    <w:rPr>
                      <w:rFonts w:hint="eastAsia" w:ascii="Times New Roman" w:hAnsi="Times New Roman" w:eastAsia="宋体" w:cs="Arial"/>
                      <w:snapToGrid w:val="0"/>
                      <w:color w:val="auto"/>
                      <w:kern w:val="0"/>
                      <w:sz w:val="21"/>
                      <w:szCs w:val="21"/>
                      <w:lang w:val="en-US" w:eastAsia="en-US" w:bidi="ar-SA"/>
                    </w:rPr>
                    <w:t>年</w:t>
                  </w:r>
                  <w:r>
                    <w:rPr>
                      <w:rFonts w:ascii="Times New Roman" w:hAnsi="Times New Roman" w:eastAsia="宋体" w:cs="Arial"/>
                      <w:snapToGrid w:val="0"/>
                      <w:color w:val="auto"/>
                      <w:kern w:val="0"/>
                      <w:sz w:val="21"/>
                      <w:szCs w:val="21"/>
                      <w:lang w:val="en-US" w:eastAsia="en-US" w:bidi="ar-SA"/>
                    </w:rPr>
                    <w:t>3</w:t>
                  </w:r>
                  <w:r>
                    <w:rPr>
                      <w:rFonts w:hint="eastAsia" w:ascii="Times New Roman" w:hAnsi="Times New Roman" w:eastAsia="宋体" w:cs="Arial"/>
                      <w:snapToGrid w:val="0"/>
                      <w:color w:val="auto"/>
                      <w:kern w:val="0"/>
                      <w:sz w:val="21"/>
                      <w:szCs w:val="21"/>
                      <w:lang w:val="en-US" w:eastAsia="en-US" w:bidi="ar-SA"/>
                    </w:rPr>
                    <w:t>月</w:t>
                  </w:r>
                </w:p>
              </w:tc>
              <w:tc>
                <w:tcPr>
                  <w:tcW w:w="646"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0.005</w:t>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0.024</w:t>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0.042</w:t>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0.020</w:t>
                  </w:r>
                </w:p>
              </w:tc>
              <w:tc>
                <w:tcPr>
                  <w:tcW w:w="631"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0.8</w:t>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0.130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jc w:val="center"/>
              </w:trPr>
              <w:tc>
                <w:tcPr>
                  <w:tcW w:w="12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202</w:t>
                  </w:r>
                  <w:r>
                    <w:rPr>
                      <w:rFonts w:hint="eastAsia" w:ascii="Times New Roman" w:hAnsi="Times New Roman" w:eastAsia="宋体" w:cs="Arial"/>
                      <w:snapToGrid w:val="0"/>
                      <w:color w:val="auto"/>
                      <w:kern w:val="0"/>
                      <w:sz w:val="21"/>
                      <w:szCs w:val="21"/>
                      <w:lang w:val="en-US" w:eastAsia="zh-CN" w:bidi="ar-SA"/>
                    </w:rPr>
                    <w:t>3</w:t>
                  </w:r>
                  <w:r>
                    <w:rPr>
                      <w:rFonts w:hint="eastAsia" w:ascii="Times New Roman" w:hAnsi="Times New Roman" w:eastAsia="宋体" w:cs="Arial"/>
                      <w:snapToGrid w:val="0"/>
                      <w:color w:val="auto"/>
                      <w:kern w:val="0"/>
                      <w:sz w:val="21"/>
                      <w:szCs w:val="21"/>
                      <w:lang w:val="en-US" w:eastAsia="en-US" w:bidi="ar-SA"/>
                    </w:rPr>
                    <w:t>年</w:t>
                  </w:r>
                  <w:r>
                    <w:rPr>
                      <w:rFonts w:ascii="Times New Roman" w:hAnsi="Times New Roman" w:eastAsia="宋体" w:cs="Arial"/>
                      <w:snapToGrid w:val="0"/>
                      <w:color w:val="auto"/>
                      <w:kern w:val="0"/>
                      <w:sz w:val="21"/>
                      <w:szCs w:val="21"/>
                      <w:lang w:val="en-US" w:eastAsia="en-US" w:bidi="ar-SA"/>
                    </w:rPr>
                    <w:t>4</w:t>
                  </w:r>
                  <w:r>
                    <w:rPr>
                      <w:rFonts w:hint="eastAsia" w:ascii="Times New Roman" w:hAnsi="Times New Roman" w:eastAsia="宋体" w:cs="Arial"/>
                      <w:snapToGrid w:val="0"/>
                      <w:color w:val="auto"/>
                      <w:kern w:val="0"/>
                      <w:sz w:val="21"/>
                      <w:szCs w:val="21"/>
                      <w:lang w:val="en-US" w:eastAsia="en-US" w:bidi="ar-SA"/>
                    </w:rPr>
                    <w:t>月</w:t>
                  </w:r>
                </w:p>
              </w:tc>
              <w:tc>
                <w:tcPr>
                  <w:tcW w:w="646"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0.003</w:t>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0.019</w:t>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0.047</w:t>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0.020</w:t>
                  </w:r>
                </w:p>
              </w:tc>
              <w:tc>
                <w:tcPr>
                  <w:tcW w:w="631"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0.9</w:t>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0.151</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57" w:type="dxa"/>
                  <w:bottom w:w="0" w:type="dxa"/>
                  <w:right w:w="57" w:type="dxa"/>
                </w:tblCellMar>
              </w:tblPrEx>
              <w:trPr>
                <w:jc w:val="center"/>
              </w:trPr>
              <w:tc>
                <w:tcPr>
                  <w:tcW w:w="12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202</w:t>
                  </w:r>
                  <w:r>
                    <w:rPr>
                      <w:rFonts w:hint="eastAsia" w:ascii="Times New Roman" w:hAnsi="Times New Roman" w:eastAsia="宋体" w:cs="Arial"/>
                      <w:snapToGrid w:val="0"/>
                      <w:color w:val="auto"/>
                      <w:kern w:val="0"/>
                      <w:sz w:val="21"/>
                      <w:szCs w:val="21"/>
                      <w:lang w:val="en-US" w:eastAsia="zh-CN" w:bidi="ar-SA"/>
                    </w:rPr>
                    <w:t>3</w:t>
                  </w:r>
                  <w:r>
                    <w:rPr>
                      <w:rFonts w:hint="eastAsia" w:ascii="Times New Roman" w:hAnsi="Times New Roman" w:eastAsia="宋体" w:cs="Arial"/>
                      <w:snapToGrid w:val="0"/>
                      <w:color w:val="auto"/>
                      <w:kern w:val="0"/>
                      <w:sz w:val="21"/>
                      <w:szCs w:val="21"/>
                      <w:lang w:val="en-US" w:eastAsia="en-US" w:bidi="ar-SA"/>
                    </w:rPr>
                    <w:t>年</w:t>
                  </w:r>
                  <w:r>
                    <w:rPr>
                      <w:rFonts w:ascii="Times New Roman" w:hAnsi="Times New Roman" w:eastAsia="宋体" w:cs="Arial"/>
                      <w:snapToGrid w:val="0"/>
                      <w:color w:val="auto"/>
                      <w:kern w:val="0"/>
                      <w:sz w:val="21"/>
                      <w:szCs w:val="21"/>
                      <w:lang w:val="en-US" w:eastAsia="en-US" w:bidi="ar-SA"/>
                    </w:rPr>
                    <w:t>5</w:t>
                  </w:r>
                  <w:r>
                    <w:rPr>
                      <w:rFonts w:hint="eastAsia" w:ascii="Times New Roman" w:hAnsi="Times New Roman" w:eastAsia="宋体" w:cs="Arial"/>
                      <w:snapToGrid w:val="0"/>
                      <w:color w:val="auto"/>
                      <w:kern w:val="0"/>
                      <w:sz w:val="21"/>
                      <w:szCs w:val="21"/>
                      <w:lang w:val="en-US" w:eastAsia="en-US" w:bidi="ar-SA"/>
                    </w:rPr>
                    <w:t>月</w:t>
                  </w:r>
                </w:p>
              </w:tc>
              <w:tc>
                <w:tcPr>
                  <w:tcW w:w="646"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0.002</w:t>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0.013</w:t>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0.037</w:t>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0.017</w:t>
                  </w:r>
                </w:p>
              </w:tc>
              <w:tc>
                <w:tcPr>
                  <w:tcW w:w="631"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0.9</w:t>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0.137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57" w:type="dxa"/>
                  <w:bottom w:w="0" w:type="dxa"/>
                  <w:right w:w="57" w:type="dxa"/>
                </w:tblCellMar>
              </w:tblPrEx>
              <w:trPr>
                <w:jc w:val="center"/>
              </w:trPr>
              <w:tc>
                <w:tcPr>
                  <w:tcW w:w="12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202</w:t>
                  </w:r>
                  <w:r>
                    <w:rPr>
                      <w:rFonts w:hint="eastAsia" w:ascii="Times New Roman" w:hAnsi="Times New Roman" w:eastAsia="宋体" w:cs="Arial"/>
                      <w:snapToGrid w:val="0"/>
                      <w:color w:val="auto"/>
                      <w:kern w:val="0"/>
                      <w:sz w:val="21"/>
                      <w:szCs w:val="21"/>
                      <w:lang w:val="en-US" w:eastAsia="zh-CN" w:bidi="ar-SA"/>
                    </w:rPr>
                    <w:t>3</w:t>
                  </w:r>
                  <w:r>
                    <w:rPr>
                      <w:rFonts w:hint="eastAsia" w:ascii="Times New Roman" w:hAnsi="Times New Roman" w:eastAsia="宋体" w:cs="Arial"/>
                      <w:snapToGrid w:val="0"/>
                      <w:color w:val="auto"/>
                      <w:kern w:val="0"/>
                      <w:sz w:val="21"/>
                      <w:szCs w:val="21"/>
                      <w:lang w:val="en-US" w:eastAsia="en-US" w:bidi="ar-SA"/>
                    </w:rPr>
                    <w:t>年</w:t>
                  </w:r>
                  <w:r>
                    <w:rPr>
                      <w:rFonts w:ascii="Times New Roman" w:hAnsi="Times New Roman" w:eastAsia="宋体" w:cs="Arial"/>
                      <w:snapToGrid w:val="0"/>
                      <w:color w:val="auto"/>
                      <w:kern w:val="0"/>
                      <w:sz w:val="21"/>
                      <w:szCs w:val="21"/>
                      <w:lang w:val="en-US" w:eastAsia="en-US" w:bidi="ar-SA"/>
                    </w:rPr>
                    <w:t>6</w:t>
                  </w:r>
                  <w:r>
                    <w:rPr>
                      <w:rFonts w:hint="eastAsia" w:ascii="Times New Roman" w:hAnsi="Times New Roman" w:eastAsia="宋体" w:cs="Arial"/>
                      <w:snapToGrid w:val="0"/>
                      <w:color w:val="auto"/>
                      <w:kern w:val="0"/>
                      <w:sz w:val="21"/>
                      <w:szCs w:val="21"/>
                      <w:lang w:val="en-US" w:eastAsia="en-US" w:bidi="ar-SA"/>
                    </w:rPr>
                    <w:t>月</w:t>
                  </w:r>
                </w:p>
              </w:tc>
              <w:tc>
                <w:tcPr>
                  <w:tcW w:w="646"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0.002</w:t>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0.011</w:t>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0.026</w:t>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0.012</w:t>
                  </w:r>
                </w:p>
              </w:tc>
              <w:tc>
                <w:tcPr>
                  <w:tcW w:w="631"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0.6</w:t>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0.123</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jc w:val="center"/>
              </w:trPr>
              <w:tc>
                <w:tcPr>
                  <w:tcW w:w="12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202</w:t>
                  </w:r>
                  <w:r>
                    <w:rPr>
                      <w:rFonts w:hint="eastAsia" w:ascii="Times New Roman" w:hAnsi="Times New Roman" w:eastAsia="宋体" w:cs="Arial"/>
                      <w:snapToGrid w:val="0"/>
                      <w:color w:val="auto"/>
                      <w:kern w:val="0"/>
                      <w:sz w:val="21"/>
                      <w:szCs w:val="21"/>
                      <w:lang w:val="en-US" w:eastAsia="zh-CN" w:bidi="ar-SA"/>
                    </w:rPr>
                    <w:t>3</w:t>
                  </w:r>
                  <w:r>
                    <w:rPr>
                      <w:rFonts w:hint="eastAsia" w:ascii="Times New Roman" w:hAnsi="Times New Roman" w:eastAsia="宋体" w:cs="Arial"/>
                      <w:snapToGrid w:val="0"/>
                      <w:color w:val="auto"/>
                      <w:kern w:val="0"/>
                      <w:sz w:val="21"/>
                      <w:szCs w:val="21"/>
                      <w:lang w:val="en-US" w:eastAsia="en-US" w:bidi="ar-SA"/>
                    </w:rPr>
                    <w:t>年</w:t>
                  </w:r>
                  <w:r>
                    <w:rPr>
                      <w:rFonts w:ascii="Times New Roman" w:hAnsi="Times New Roman" w:eastAsia="宋体" w:cs="Arial"/>
                      <w:snapToGrid w:val="0"/>
                      <w:color w:val="auto"/>
                      <w:kern w:val="0"/>
                      <w:sz w:val="21"/>
                      <w:szCs w:val="21"/>
                      <w:lang w:val="en-US" w:eastAsia="en-US" w:bidi="ar-SA"/>
                    </w:rPr>
                    <w:t>7</w:t>
                  </w:r>
                  <w:r>
                    <w:rPr>
                      <w:rFonts w:hint="eastAsia" w:ascii="Times New Roman" w:hAnsi="Times New Roman" w:eastAsia="宋体" w:cs="Arial"/>
                      <w:snapToGrid w:val="0"/>
                      <w:color w:val="auto"/>
                      <w:kern w:val="0"/>
                      <w:sz w:val="21"/>
                      <w:szCs w:val="21"/>
                      <w:lang w:val="en-US" w:eastAsia="en-US" w:bidi="ar-SA"/>
                    </w:rPr>
                    <w:t>月</w:t>
                  </w:r>
                </w:p>
              </w:tc>
              <w:tc>
                <w:tcPr>
                  <w:tcW w:w="646"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0.002</w:t>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0.008</w:t>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0.027</w:t>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0.010</w:t>
                  </w:r>
                </w:p>
              </w:tc>
              <w:tc>
                <w:tcPr>
                  <w:tcW w:w="631"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0.6</w:t>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0.128</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57" w:type="dxa"/>
                  <w:bottom w:w="0" w:type="dxa"/>
                  <w:right w:w="57" w:type="dxa"/>
                </w:tblCellMar>
              </w:tblPrEx>
              <w:trPr>
                <w:jc w:val="center"/>
              </w:trPr>
              <w:tc>
                <w:tcPr>
                  <w:tcW w:w="12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202</w:t>
                  </w:r>
                  <w:r>
                    <w:rPr>
                      <w:rFonts w:hint="eastAsia" w:ascii="Times New Roman" w:hAnsi="Times New Roman" w:eastAsia="宋体" w:cs="Arial"/>
                      <w:snapToGrid w:val="0"/>
                      <w:color w:val="auto"/>
                      <w:kern w:val="0"/>
                      <w:sz w:val="21"/>
                      <w:szCs w:val="21"/>
                      <w:lang w:val="en-US" w:eastAsia="zh-CN" w:bidi="ar-SA"/>
                    </w:rPr>
                    <w:t>3</w:t>
                  </w:r>
                  <w:r>
                    <w:rPr>
                      <w:rFonts w:hint="eastAsia" w:ascii="Times New Roman" w:hAnsi="Times New Roman" w:eastAsia="宋体" w:cs="Arial"/>
                      <w:snapToGrid w:val="0"/>
                      <w:color w:val="auto"/>
                      <w:kern w:val="0"/>
                      <w:sz w:val="21"/>
                      <w:szCs w:val="21"/>
                      <w:lang w:val="en-US" w:eastAsia="en-US" w:bidi="ar-SA"/>
                    </w:rPr>
                    <w:t>年</w:t>
                  </w:r>
                  <w:r>
                    <w:rPr>
                      <w:rFonts w:ascii="Times New Roman" w:hAnsi="Times New Roman" w:eastAsia="宋体" w:cs="Arial"/>
                      <w:snapToGrid w:val="0"/>
                      <w:color w:val="auto"/>
                      <w:kern w:val="0"/>
                      <w:sz w:val="21"/>
                      <w:szCs w:val="21"/>
                      <w:lang w:val="en-US" w:eastAsia="en-US" w:bidi="ar-SA"/>
                    </w:rPr>
                    <w:t>8</w:t>
                  </w:r>
                  <w:r>
                    <w:rPr>
                      <w:rFonts w:hint="eastAsia" w:ascii="Times New Roman" w:hAnsi="Times New Roman" w:eastAsia="宋体" w:cs="Arial"/>
                      <w:snapToGrid w:val="0"/>
                      <w:color w:val="auto"/>
                      <w:kern w:val="0"/>
                      <w:sz w:val="21"/>
                      <w:szCs w:val="21"/>
                      <w:lang w:val="en-US" w:eastAsia="en-US" w:bidi="ar-SA"/>
                    </w:rPr>
                    <w:t>月</w:t>
                  </w:r>
                </w:p>
              </w:tc>
              <w:tc>
                <w:tcPr>
                  <w:tcW w:w="646"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0.002</w:t>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0.011</w:t>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0.027</w:t>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0.012</w:t>
                  </w:r>
                </w:p>
              </w:tc>
              <w:tc>
                <w:tcPr>
                  <w:tcW w:w="631"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0.6</w:t>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0.124</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jc w:val="center"/>
              </w:trPr>
              <w:tc>
                <w:tcPr>
                  <w:tcW w:w="12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202</w:t>
                  </w:r>
                  <w:r>
                    <w:rPr>
                      <w:rFonts w:hint="eastAsia" w:ascii="Times New Roman" w:hAnsi="Times New Roman" w:eastAsia="宋体" w:cs="Arial"/>
                      <w:snapToGrid w:val="0"/>
                      <w:color w:val="auto"/>
                      <w:kern w:val="0"/>
                      <w:sz w:val="21"/>
                      <w:szCs w:val="21"/>
                      <w:lang w:val="en-US" w:eastAsia="zh-CN" w:bidi="ar-SA"/>
                    </w:rPr>
                    <w:t>3</w:t>
                  </w:r>
                  <w:r>
                    <w:rPr>
                      <w:rFonts w:hint="eastAsia" w:ascii="Times New Roman" w:hAnsi="Times New Roman" w:eastAsia="宋体" w:cs="Arial"/>
                      <w:snapToGrid w:val="0"/>
                      <w:color w:val="auto"/>
                      <w:kern w:val="0"/>
                      <w:sz w:val="21"/>
                      <w:szCs w:val="21"/>
                      <w:lang w:val="en-US" w:eastAsia="en-US" w:bidi="ar-SA"/>
                    </w:rPr>
                    <w:t>年</w:t>
                  </w:r>
                  <w:r>
                    <w:rPr>
                      <w:rFonts w:ascii="Times New Roman" w:hAnsi="Times New Roman" w:eastAsia="宋体" w:cs="Arial"/>
                      <w:snapToGrid w:val="0"/>
                      <w:color w:val="auto"/>
                      <w:kern w:val="0"/>
                      <w:sz w:val="21"/>
                      <w:szCs w:val="21"/>
                      <w:lang w:val="en-US" w:eastAsia="en-US" w:bidi="ar-SA"/>
                    </w:rPr>
                    <w:t>9</w:t>
                  </w:r>
                  <w:r>
                    <w:rPr>
                      <w:rFonts w:hint="eastAsia" w:ascii="Times New Roman" w:hAnsi="Times New Roman" w:eastAsia="宋体" w:cs="Arial"/>
                      <w:snapToGrid w:val="0"/>
                      <w:color w:val="auto"/>
                      <w:kern w:val="0"/>
                      <w:sz w:val="21"/>
                      <w:szCs w:val="21"/>
                      <w:lang w:val="en-US" w:eastAsia="en-US" w:bidi="ar-SA"/>
                    </w:rPr>
                    <w:t>月</w:t>
                  </w:r>
                </w:p>
              </w:tc>
              <w:tc>
                <w:tcPr>
                  <w:tcW w:w="646"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0.002</w:t>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0.007</w:t>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0.022</w:t>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0.011</w:t>
                  </w:r>
                </w:p>
              </w:tc>
              <w:tc>
                <w:tcPr>
                  <w:tcW w:w="631"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0.6</w:t>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0.115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57" w:type="dxa"/>
                  <w:bottom w:w="0" w:type="dxa"/>
                  <w:right w:w="57" w:type="dxa"/>
                </w:tblCellMar>
              </w:tblPrEx>
              <w:trPr>
                <w:jc w:val="center"/>
              </w:trPr>
              <w:tc>
                <w:tcPr>
                  <w:tcW w:w="12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202</w:t>
                  </w:r>
                  <w:r>
                    <w:rPr>
                      <w:rFonts w:hint="eastAsia" w:ascii="Times New Roman" w:hAnsi="Times New Roman" w:eastAsia="宋体" w:cs="Arial"/>
                      <w:snapToGrid w:val="0"/>
                      <w:color w:val="auto"/>
                      <w:kern w:val="0"/>
                      <w:sz w:val="21"/>
                      <w:szCs w:val="21"/>
                      <w:lang w:val="en-US" w:eastAsia="zh-CN" w:bidi="ar-SA"/>
                    </w:rPr>
                    <w:t>3</w:t>
                  </w:r>
                  <w:r>
                    <w:rPr>
                      <w:rFonts w:hint="eastAsia" w:ascii="Times New Roman" w:hAnsi="Times New Roman" w:eastAsia="宋体" w:cs="Arial"/>
                      <w:snapToGrid w:val="0"/>
                      <w:color w:val="auto"/>
                      <w:kern w:val="0"/>
                      <w:sz w:val="21"/>
                      <w:szCs w:val="21"/>
                      <w:lang w:val="en-US" w:eastAsia="en-US" w:bidi="ar-SA"/>
                    </w:rPr>
                    <w:t>年</w:t>
                  </w:r>
                  <w:r>
                    <w:rPr>
                      <w:rFonts w:ascii="Times New Roman" w:hAnsi="Times New Roman" w:eastAsia="宋体" w:cs="Arial"/>
                      <w:snapToGrid w:val="0"/>
                      <w:color w:val="auto"/>
                      <w:kern w:val="0"/>
                      <w:sz w:val="21"/>
                      <w:szCs w:val="21"/>
                      <w:lang w:val="en-US" w:eastAsia="en-US" w:bidi="ar-SA"/>
                    </w:rPr>
                    <w:t>10</w:t>
                  </w:r>
                  <w:r>
                    <w:rPr>
                      <w:rFonts w:hint="eastAsia" w:ascii="Times New Roman" w:hAnsi="Times New Roman" w:eastAsia="宋体" w:cs="Arial"/>
                      <w:snapToGrid w:val="0"/>
                      <w:color w:val="auto"/>
                      <w:kern w:val="0"/>
                      <w:sz w:val="21"/>
                      <w:szCs w:val="21"/>
                      <w:lang w:val="en-US" w:eastAsia="en-US" w:bidi="ar-SA"/>
                    </w:rPr>
                    <w:t>月</w:t>
                  </w:r>
                </w:p>
              </w:tc>
              <w:tc>
                <w:tcPr>
                  <w:tcW w:w="646"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0.002</w:t>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0.008</w:t>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0.028</w:t>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0.014</w:t>
                  </w:r>
                </w:p>
              </w:tc>
              <w:tc>
                <w:tcPr>
                  <w:tcW w:w="631"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0.6</w:t>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0.137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57" w:type="dxa"/>
                  <w:bottom w:w="0" w:type="dxa"/>
                  <w:right w:w="57" w:type="dxa"/>
                </w:tblCellMar>
              </w:tblPrEx>
              <w:trPr>
                <w:jc w:val="center"/>
              </w:trPr>
              <w:tc>
                <w:tcPr>
                  <w:tcW w:w="12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202</w:t>
                  </w:r>
                  <w:r>
                    <w:rPr>
                      <w:rFonts w:hint="eastAsia" w:ascii="Times New Roman" w:hAnsi="Times New Roman" w:eastAsia="宋体" w:cs="Arial"/>
                      <w:snapToGrid w:val="0"/>
                      <w:color w:val="auto"/>
                      <w:kern w:val="0"/>
                      <w:sz w:val="21"/>
                      <w:szCs w:val="21"/>
                      <w:lang w:val="en-US" w:eastAsia="zh-CN" w:bidi="ar-SA"/>
                    </w:rPr>
                    <w:t>3</w:t>
                  </w:r>
                  <w:r>
                    <w:rPr>
                      <w:rFonts w:hint="eastAsia" w:ascii="Times New Roman" w:hAnsi="Times New Roman" w:eastAsia="宋体" w:cs="Arial"/>
                      <w:snapToGrid w:val="0"/>
                      <w:color w:val="auto"/>
                      <w:kern w:val="0"/>
                      <w:sz w:val="21"/>
                      <w:szCs w:val="21"/>
                      <w:lang w:val="en-US" w:eastAsia="en-US" w:bidi="ar-SA"/>
                    </w:rPr>
                    <w:t>年</w:t>
                  </w:r>
                  <w:r>
                    <w:rPr>
                      <w:rFonts w:ascii="Times New Roman" w:hAnsi="Times New Roman" w:eastAsia="宋体" w:cs="Arial"/>
                      <w:snapToGrid w:val="0"/>
                      <w:color w:val="auto"/>
                      <w:kern w:val="0"/>
                      <w:sz w:val="21"/>
                      <w:szCs w:val="21"/>
                      <w:lang w:val="en-US" w:eastAsia="en-US" w:bidi="ar-SA"/>
                    </w:rPr>
                    <w:t>11</w:t>
                  </w:r>
                  <w:r>
                    <w:rPr>
                      <w:rFonts w:hint="eastAsia" w:ascii="Times New Roman" w:hAnsi="Times New Roman" w:eastAsia="宋体" w:cs="Arial"/>
                      <w:snapToGrid w:val="0"/>
                      <w:color w:val="auto"/>
                      <w:kern w:val="0"/>
                      <w:sz w:val="21"/>
                      <w:szCs w:val="21"/>
                      <w:lang w:val="en-US" w:eastAsia="en-US" w:bidi="ar-SA"/>
                    </w:rPr>
                    <w:t>月</w:t>
                  </w:r>
                </w:p>
              </w:tc>
              <w:tc>
                <w:tcPr>
                  <w:tcW w:w="646"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0.002</w:t>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0.009</w:t>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0.030</w:t>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0.015</w:t>
                  </w:r>
                </w:p>
              </w:tc>
              <w:tc>
                <w:tcPr>
                  <w:tcW w:w="631"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0.6</w:t>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0.120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jc w:val="center"/>
              </w:trPr>
              <w:tc>
                <w:tcPr>
                  <w:tcW w:w="12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202</w:t>
                  </w:r>
                  <w:r>
                    <w:rPr>
                      <w:rFonts w:hint="eastAsia" w:ascii="Times New Roman" w:hAnsi="Times New Roman" w:eastAsia="宋体" w:cs="Arial"/>
                      <w:snapToGrid w:val="0"/>
                      <w:color w:val="auto"/>
                      <w:kern w:val="0"/>
                      <w:sz w:val="21"/>
                      <w:szCs w:val="21"/>
                      <w:lang w:val="en-US" w:eastAsia="zh-CN" w:bidi="ar-SA"/>
                    </w:rPr>
                    <w:t>3</w:t>
                  </w:r>
                  <w:r>
                    <w:rPr>
                      <w:rFonts w:hint="eastAsia" w:ascii="Times New Roman" w:hAnsi="Times New Roman" w:eastAsia="宋体" w:cs="Arial"/>
                      <w:snapToGrid w:val="0"/>
                      <w:color w:val="auto"/>
                      <w:kern w:val="0"/>
                      <w:sz w:val="21"/>
                      <w:szCs w:val="21"/>
                      <w:lang w:val="en-US" w:eastAsia="en-US" w:bidi="ar-SA"/>
                    </w:rPr>
                    <w:t>年</w:t>
                  </w:r>
                  <w:r>
                    <w:rPr>
                      <w:rFonts w:ascii="Times New Roman" w:hAnsi="Times New Roman" w:eastAsia="宋体" w:cs="Arial"/>
                      <w:snapToGrid w:val="0"/>
                      <w:color w:val="auto"/>
                      <w:kern w:val="0"/>
                      <w:sz w:val="21"/>
                      <w:szCs w:val="21"/>
                      <w:lang w:val="en-US" w:eastAsia="en-US" w:bidi="ar-SA"/>
                    </w:rPr>
                    <w:t>12</w:t>
                  </w:r>
                  <w:r>
                    <w:rPr>
                      <w:rFonts w:hint="eastAsia" w:ascii="Times New Roman" w:hAnsi="Times New Roman" w:eastAsia="宋体" w:cs="Arial"/>
                      <w:snapToGrid w:val="0"/>
                      <w:color w:val="auto"/>
                      <w:kern w:val="0"/>
                      <w:sz w:val="21"/>
                      <w:szCs w:val="21"/>
                      <w:lang w:val="en-US" w:eastAsia="en-US" w:bidi="ar-SA"/>
                    </w:rPr>
                    <w:t>月</w:t>
                  </w:r>
                </w:p>
              </w:tc>
              <w:tc>
                <w:tcPr>
                  <w:tcW w:w="646"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0.003</w:t>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0.019</w:t>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0.030</w:t>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0.018</w:t>
                  </w:r>
                </w:p>
              </w:tc>
              <w:tc>
                <w:tcPr>
                  <w:tcW w:w="631"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0.9</w:t>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0.112</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57" w:type="dxa"/>
                  <w:bottom w:w="0" w:type="dxa"/>
                  <w:right w:w="57" w:type="dxa"/>
                </w:tblCellMar>
              </w:tblPrEx>
              <w:trPr>
                <w:jc w:val="center"/>
              </w:trPr>
              <w:tc>
                <w:tcPr>
                  <w:tcW w:w="12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国家二级标准</w:t>
                  </w:r>
                </w:p>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（年平均）</w:t>
                  </w:r>
                </w:p>
              </w:tc>
              <w:tc>
                <w:tcPr>
                  <w:tcW w:w="646"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0.06</w:t>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0.04</w:t>
                  </w:r>
                </w:p>
              </w:tc>
              <w:tc>
                <w:tcPr>
                  <w:tcW w:w="6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0.07</w:t>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0.035</w:t>
                  </w:r>
                </w:p>
              </w:tc>
              <w:tc>
                <w:tcPr>
                  <w:tcW w:w="631" w:type="pct"/>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lang w:val="en-US" w:eastAsia="zh-CN" w:bidi="ar-SA"/>
                    </w:rPr>
                  </w:pPr>
                  <w:r>
                    <w:rPr>
                      <w:rFonts w:ascii="Times New Roman" w:hAnsi="Times New Roman" w:eastAsia="宋体" w:cs="Arial"/>
                      <w:snapToGrid w:val="0"/>
                      <w:color w:val="auto"/>
                      <w:kern w:val="0"/>
                      <w:sz w:val="21"/>
                      <w:szCs w:val="21"/>
                      <w:lang w:val="en-US" w:eastAsia="en-US" w:bidi="ar-SA"/>
                    </w:rPr>
                    <w:t>4</w:t>
                  </w:r>
                  <w:r>
                    <w:rPr>
                      <w:rFonts w:hint="eastAsia" w:ascii="Times New Roman" w:hAnsi="Times New Roman" w:eastAsia="宋体" w:cs="Arial"/>
                      <w:snapToGrid w:val="0"/>
                      <w:color w:val="auto"/>
                      <w:kern w:val="0"/>
                      <w:sz w:val="21"/>
                      <w:szCs w:val="21"/>
                      <w:lang w:val="en-US" w:eastAsia="zh-CN" w:bidi="ar-SA"/>
                    </w:rPr>
                    <w:t>.0</w:t>
                  </w:r>
                </w:p>
              </w:tc>
              <w:tc>
                <w:tcPr>
                  <w:tcW w:w="625"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0.16</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jc w:val="center"/>
              </w:trPr>
              <w:tc>
                <w:tcPr>
                  <w:tcW w:w="1223"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达标情况</w:t>
                  </w:r>
                </w:p>
              </w:tc>
              <w:tc>
                <w:tcPr>
                  <w:tcW w:w="3776" w:type="pct"/>
                  <w:gridSpan w:val="6"/>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达标</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287" w:hRule="atLeast"/>
                <w:jc w:val="center"/>
              </w:trPr>
              <w:tc>
                <w:tcPr>
                  <w:tcW w:w="5000" w:type="pct"/>
                  <w:gridSpan w:val="7"/>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ascii="Times New Roman" w:hAnsi="Times New Roman" w:eastAsia="宋体" w:cs="Arial"/>
                      <w:snapToGrid w:val="0"/>
                      <w:color w:val="auto"/>
                      <w:kern w:val="0"/>
                      <w:sz w:val="21"/>
                      <w:szCs w:val="21"/>
                      <w:lang w:val="en-US" w:eastAsia="en-US" w:bidi="ar-SA"/>
                    </w:rPr>
                    <w:t>注：CO为日均值第95百分位数，O</w:t>
                  </w:r>
                  <w:r>
                    <w:rPr>
                      <w:rFonts w:ascii="Times New Roman" w:hAnsi="Times New Roman" w:eastAsia="宋体" w:cs="Arial"/>
                      <w:snapToGrid w:val="0"/>
                      <w:color w:val="auto"/>
                      <w:kern w:val="0"/>
                      <w:sz w:val="21"/>
                      <w:szCs w:val="21"/>
                      <w:vertAlign w:val="subscript"/>
                      <w:lang w:val="en-US" w:eastAsia="en-US" w:bidi="ar-SA"/>
                    </w:rPr>
                    <w:t>3</w:t>
                  </w:r>
                  <w:r>
                    <w:rPr>
                      <w:rFonts w:ascii="Times New Roman" w:hAnsi="Times New Roman" w:eastAsia="宋体" w:cs="Arial"/>
                      <w:snapToGrid w:val="0"/>
                      <w:color w:val="auto"/>
                      <w:kern w:val="0"/>
                      <w:sz w:val="21"/>
                      <w:szCs w:val="21"/>
                      <w:lang w:val="en-US" w:eastAsia="en-US" w:bidi="ar-SA"/>
                    </w:rPr>
                    <w:t>为日最大8小时值第90百分位数。</w:t>
                  </w:r>
                </w:p>
              </w:tc>
            </w:tr>
          </w:tbl>
          <w:p>
            <w:pPr>
              <w:widowControl w:val="0"/>
              <w:kinsoku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hint="eastAsia" w:ascii="Times New Roman" w:hAnsi="Times New Roman" w:eastAsia="宋体" w:cs="Times New Roman"/>
                <w:snapToGrid w:val="0"/>
                <w:color w:val="auto"/>
                <w:kern w:val="0"/>
                <w:sz w:val="24"/>
                <w:szCs w:val="22"/>
                <w:lang w:val="en-US" w:eastAsia="zh-CN" w:bidi="ar-SA"/>
              </w:rPr>
              <w:t>由表3-1可知，</w:t>
            </w:r>
            <w:bookmarkStart w:id="4" w:name="_Toc26639"/>
            <w:r>
              <w:rPr>
                <w:rFonts w:hint="eastAsia" w:ascii="Times New Roman" w:hAnsi="Times New Roman" w:eastAsia="宋体" w:cs="Times New Roman"/>
                <w:snapToGrid w:val="0"/>
                <w:color w:val="auto"/>
                <w:kern w:val="0"/>
                <w:sz w:val="24"/>
                <w:szCs w:val="22"/>
                <w:lang w:val="en-US" w:eastAsia="zh-CN" w:bidi="ar-SA"/>
              </w:rPr>
              <w:t>福清市区</w:t>
            </w:r>
            <w:bookmarkEnd w:id="4"/>
            <w:r>
              <w:rPr>
                <w:rFonts w:hint="eastAsia" w:ascii="Times New Roman" w:hAnsi="Times New Roman" w:eastAsia="宋体" w:cs="Times New Roman"/>
                <w:snapToGrid w:val="0"/>
                <w:color w:val="auto"/>
                <w:kern w:val="0"/>
                <w:sz w:val="24"/>
                <w:szCs w:val="22"/>
                <w:lang w:val="en-US" w:eastAsia="zh-CN" w:bidi="ar-SA"/>
              </w:rPr>
              <w:t>福清市2023年1月—2023年12月份，空气环境SO</w:t>
            </w:r>
            <w:r>
              <w:rPr>
                <w:rFonts w:hint="eastAsia" w:ascii="Times New Roman" w:hAnsi="Times New Roman" w:eastAsia="宋体" w:cs="Times New Roman"/>
                <w:snapToGrid w:val="0"/>
                <w:color w:val="auto"/>
                <w:kern w:val="0"/>
                <w:sz w:val="24"/>
                <w:szCs w:val="22"/>
                <w:vertAlign w:val="subscript"/>
                <w:lang w:val="en-US" w:eastAsia="zh-CN" w:bidi="ar-SA"/>
              </w:rPr>
              <w:t>2</w:t>
            </w:r>
            <w:r>
              <w:rPr>
                <w:rFonts w:hint="eastAsia" w:ascii="Times New Roman" w:hAnsi="Times New Roman" w:eastAsia="宋体" w:cs="Times New Roman"/>
                <w:snapToGrid w:val="0"/>
                <w:color w:val="auto"/>
                <w:kern w:val="0"/>
                <w:sz w:val="24"/>
                <w:szCs w:val="22"/>
                <w:lang w:val="en-US" w:eastAsia="zh-CN" w:bidi="ar-SA"/>
              </w:rPr>
              <w:t>、NO</w:t>
            </w:r>
            <w:r>
              <w:rPr>
                <w:rFonts w:hint="eastAsia" w:ascii="Times New Roman" w:hAnsi="Times New Roman" w:eastAsia="宋体" w:cs="Times New Roman"/>
                <w:snapToGrid w:val="0"/>
                <w:color w:val="auto"/>
                <w:kern w:val="0"/>
                <w:sz w:val="24"/>
                <w:szCs w:val="22"/>
                <w:vertAlign w:val="subscript"/>
                <w:lang w:val="en-US" w:eastAsia="zh-CN" w:bidi="ar-SA"/>
              </w:rPr>
              <w:t>2</w:t>
            </w:r>
            <w:r>
              <w:rPr>
                <w:rFonts w:hint="eastAsia" w:ascii="Times New Roman" w:hAnsi="Times New Roman" w:eastAsia="宋体" w:cs="Times New Roman"/>
                <w:snapToGrid w:val="0"/>
                <w:color w:val="auto"/>
                <w:kern w:val="0"/>
                <w:sz w:val="24"/>
                <w:szCs w:val="22"/>
                <w:lang w:val="en-US" w:eastAsia="zh-CN" w:bidi="ar-SA"/>
              </w:rPr>
              <w:t>、PM</w:t>
            </w:r>
            <w:r>
              <w:rPr>
                <w:rFonts w:hint="eastAsia" w:ascii="Times New Roman" w:hAnsi="Times New Roman" w:eastAsia="宋体" w:cs="Times New Roman"/>
                <w:snapToGrid w:val="0"/>
                <w:color w:val="auto"/>
                <w:kern w:val="0"/>
                <w:sz w:val="24"/>
                <w:szCs w:val="22"/>
                <w:vertAlign w:val="subscript"/>
                <w:lang w:val="en-US" w:eastAsia="zh-CN" w:bidi="ar-SA"/>
              </w:rPr>
              <w:t>10</w:t>
            </w:r>
            <w:r>
              <w:rPr>
                <w:rFonts w:hint="eastAsia" w:ascii="Times New Roman" w:hAnsi="Times New Roman" w:eastAsia="宋体" w:cs="Times New Roman"/>
                <w:snapToGrid w:val="0"/>
                <w:color w:val="auto"/>
                <w:kern w:val="0"/>
                <w:sz w:val="24"/>
                <w:szCs w:val="22"/>
                <w:lang w:val="en-US" w:eastAsia="zh-CN" w:bidi="ar-SA"/>
              </w:rPr>
              <w:t>和PM</w:t>
            </w:r>
            <w:r>
              <w:rPr>
                <w:rFonts w:hint="eastAsia" w:ascii="Times New Roman" w:hAnsi="Times New Roman" w:eastAsia="宋体" w:cs="Times New Roman"/>
                <w:snapToGrid w:val="0"/>
                <w:color w:val="auto"/>
                <w:kern w:val="0"/>
                <w:sz w:val="24"/>
                <w:szCs w:val="22"/>
                <w:vertAlign w:val="subscript"/>
                <w:lang w:val="en-US" w:eastAsia="zh-CN" w:bidi="ar-SA"/>
              </w:rPr>
              <w:t>2.5</w:t>
            </w:r>
            <w:r>
              <w:rPr>
                <w:rFonts w:hint="eastAsia" w:ascii="Times New Roman" w:hAnsi="Times New Roman" w:eastAsia="宋体" w:cs="Times New Roman"/>
                <w:snapToGrid w:val="0"/>
                <w:color w:val="auto"/>
                <w:kern w:val="0"/>
                <w:sz w:val="24"/>
                <w:szCs w:val="22"/>
                <w:lang w:val="en-US" w:eastAsia="zh-CN" w:bidi="ar-SA"/>
              </w:rPr>
              <w:t>均未超过国家二级标准，CO日均值第95百分数和O</w:t>
            </w:r>
            <w:r>
              <w:rPr>
                <w:rFonts w:hint="eastAsia" w:ascii="Times New Roman" w:hAnsi="Times New Roman" w:eastAsia="宋体" w:cs="Times New Roman"/>
                <w:snapToGrid w:val="0"/>
                <w:color w:val="auto"/>
                <w:kern w:val="0"/>
                <w:sz w:val="24"/>
                <w:szCs w:val="22"/>
                <w:vertAlign w:val="subscript"/>
                <w:lang w:val="en-US" w:eastAsia="zh-CN" w:bidi="ar-SA"/>
              </w:rPr>
              <w:t>3</w:t>
            </w:r>
            <w:r>
              <w:rPr>
                <w:rFonts w:hint="eastAsia" w:ascii="Times New Roman" w:hAnsi="Times New Roman" w:eastAsia="宋体" w:cs="Times New Roman"/>
                <w:snapToGrid w:val="0"/>
                <w:color w:val="auto"/>
                <w:kern w:val="0"/>
                <w:sz w:val="24"/>
                <w:szCs w:val="22"/>
                <w:lang w:val="en-US" w:eastAsia="zh-CN" w:bidi="ar-SA"/>
              </w:rPr>
              <w:t>最大8小时值第90百分数未超过国家二级标准；因此福清市环境空气质量属于达标区。</w:t>
            </w:r>
          </w:p>
          <w:p>
            <w:pPr>
              <w:keepLines w:val="0"/>
              <w:pageBreakBefore w:val="0"/>
              <w:numPr>
                <w:ilvl w:val="0"/>
                <w:numId w:val="0"/>
              </w:numPr>
              <w:kinsoku/>
              <w:wordWrap/>
              <w:topLinePunct w:val="0"/>
              <w:autoSpaceDE/>
              <w:autoSpaceDN/>
              <w:bidi w:val="0"/>
              <w:spacing w:line="360" w:lineRule="auto"/>
              <w:ind w:left="0" w:leftChars="0" w:right="0" w:rightChars="0" w:firstLine="480" w:firstLineChars="0"/>
              <w:rPr>
                <w:rFonts w:hint="eastAsia" w:ascii="Times New Roman" w:hAnsi="Times New Roman" w:eastAsia="宋体" w:cs="Times New Roman"/>
                <w:b/>
                <w:bCs/>
                <w:color w:val="auto"/>
                <w:kern w:val="2"/>
                <w:sz w:val="24"/>
                <w:szCs w:val="24"/>
                <w:highlight w:val="none"/>
                <w:shd w:val="clear" w:color="auto" w:fill="auto"/>
                <w:lang w:val="en-US" w:eastAsia="zh-CN" w:bidi="ar-SA"/>
              </w:rPr>
            </w:pPr>
            <w:r>
              <w:rPr>
                <w:rFonts w:hint="eastAsia" w:ascii="Times New Roman" w:hAnsi="Times New Roman" w:eastAsia="宋体" w:cs="Times New Roman"/>
                <w:b/>
                <w:bCs/>
                <w:color w:val="auto"/>
                <w:kern w:val="2"/>
                <w:sz w:val="24"/>
                <w:szCs w:val="24"/>
                <w:shd w:val="clear" w:fill="auto"/>
                <w:lang w:val="en-US" w:eastAsia="zh-CN" w:bidi="ar-SA"/>
              </w:rPr>
              <w:t>（2）</w:t>
            </w:r>
            <w:r>
              <w:rPr>
                <w:rFonts w:hint="eastAsia" w:ascii="Times New Roman" w:hAnsi="Times New Roman" w:eastAsia="宋体" w:cs="Times New Roman"/>
                <w:b/>
                <w:bCs/>
                <w:color w:val="auto"/>
                <w:kern w:val="2"/>
                <w:sz w:val="24"/>
                <w:szCs w:val="24"/>
                <w:highlight w:val="none"/>
                <w:shd w:val="clear" w:color="auto" w:fill="auto"/>
                <w:lang w:val="en-US" w:eastAsia="zh-CN" w:bidi="ar-SA"/>
              </w:rPr>
              <w:t>其他污染因子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根据本项目的特征，确定项目大气环境现状调查因子为颗粒物，</w:t>
            </w:r>
            <w:r>
              <w:rPr>
                <w:rFonts w:hint="default" w:ascii="Times New Roman" w:hAnsi="Times New Roman" w:eastAsia="宋体" w:cs="Times New Roman"/>
                <w:color w:val="auto"/>
                <w:sz w:val="24"/>
                <w:szCs w:val="24"/>
              </w:rPr>
              <w:t>为了解本项目特征污染因子TSP在区域的环境空气质量现状，</w:t>
            </w:r>
            <w:r>
              <w:rPr>
                <w:rFonts w:hint="default" w:ascii="Times New Roman" w:hAnsi="Times New Roman" w:eastAsia="宋体" w:cs="Times New Roman"/>
                <w:color w:val="auto"/>
                <w:sz w:val="24"/>
                <w:szCs w:val="24"/>
                <w:highlight w:val="none"/>
                <w:lang w:val="en-US" w:eastAsia="zh-CN"/>
              </w:rPr>
              <w:t>建设单位委托</w:t>
            </w:r>
            <w:r>
              <w:rPr>
                <w:rFonts w:hint="default" w:ascii="Times New Roman" w:hAnsi="Times New Roman" w:eastAsia="宋体" w:cs="Times New Roman"/>
                <w:color w:val="auto"/>
                <w:sz w:val="24"/>
                <w:szCs w:val="24"/>
                <w:lang w:val="en-US" w:eastAsia="zh-CN"/>
              </w:rPr>
              <w:t>福建华远检测有限公司</w:t>
            </w:r>
            <w:r>
              <w:rPr>
                <w:rFonts w:hint="default" w:ascii="Times New Roman" w:hAnsi="Times New Roman" w:eastAsia="宋体" w:cs="Times New Roman"/>
                <w:color w:val="auto"/>
                <w:sz w:val="24"/>
                <w:szCs w:val="24"/>
              </w:rPr>
              <w:t>于</w:t>
            </w:r>
            <w:r>
              <w:rPr>
                <w:rFonts w:hint="default" w:ascii="Times New Roman" w:hAnsi="Times New Roman" w:eastAsia="宋体" w:cs="Times New Roman"/>
                <w:color w:val="auto"/>
                <w:sz w:val="24"/>
                <w:szCs w:val="24"/>
                <w:highlight w:val="none"/>
              </w:rPr>
              <w:t>202</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05</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14</w:t>
            </w:r>
            <w:r>
              <w:rPr>
                <w:rFonts w:hint="default" w:ascii="Times New Roman" w:hAnsi="Times New Roman" w:eastAsia="宋体" w:cs="Times New Roman"/>
                <w:color w:val="auto"/>
                <w:sz w:val="24"/>
                <w:szCs w:val="24"/>
                <w:highlight w:val="none"/>
              </w:rPr>
              <w:t>日</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16</w:t>
            </w:r>
            <w:r>
              <w:rPr>
                <w:rFonts w:hint="default" w:ascii="Times New Roman" w:hAnsi="Times New Roman" w:eastAsia="宋体" w:cs="Times New Roman"/>
                <w:color w:val="auto"/>
                <w:sz w:val="24"/>
                <w:szCs w:val="24"/>
              </w:rPr>
              <w:t>日对项目所在区域</w:t>
            </w:r>
            <w:r>
              <w:rPr>
                <w:rFonts w:hint="default" w:ascii="Times New Roman" w:hAnsi="Times New Roman" w:eastAsia="宋体" w:cs="Times New Roman"/>
                <w:color w:val="auto"/>
                <w:sz w:val="24"/>
                <w:szCs w:val="24"/>
                <w:lang w:val="en-US" w:eastAsia="zh-CN"/>
              </w:rPr>
              <w:t>Q1</w:t>
            </w:r>
            <w:r>
              <w:rPr>
                <w:rFonts w:hint="default" w:ascii="Times New Roman" w:hAnsi="Times New Roman" w:eastAsia="宋体" w:cs="Times New Roman"/>
                <w:color w:val="auto"/>
                <w:sz w:val="24"/>
                <w:szCs w:val="24"/>
              </w:rPr>
              <w:t>点位TSP现状监测数据（检测报告编号：</w:t>
            </w:r>
            <w:r>
              <w:rPr>
                <w:rFonts w:hint="default" w:ascii="Times New Roman" w:hAnsi="Times New Roman" w:eastAsia="宋体" w:cs="Times New Roman"/>
                <w:color w:val="auto"/>
                <w:sz w:val="24"/>
                <w:szCs w:val="24"/>
                <w:lang w:val="en-US" w:eastAsia="zh-CN"/>
              </w:rPr>
              <w:t>HYJC250</w:t>
            </w:r>
            <w:r>
              <w:rPr>
                <w:rFonts w:hint="eastAsia" w:ascii="Times New Roman" w:hAnsi="Times New Roman" w:eastAsia="宋体" w:cs="Times New Roman"/>
                <w:color w:val="auto"/>
                <w:sz w:val="24"/>
                <w:szCs w:val="24"/>
                <w:lang w:val="en-US" w:eastAsia="zh-CN"/>
              </w:rPr>
              <w:t>513002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sz w:val="24"/>
                <w:szCs w:val="24"/>
                <w:highlight w:val="none"/>
              </w:rPr>
              <w:t>TSP监</w:t>
            </w:r>
            <w:r>
              <w:rPr>
                <w:rFonts w:hint="default" w:ascii="Times New Roman" w:hAnsi="Times New Roman" w:eastAsia="宋体" w:cs="Times New Roman"/>
                <w:color w:val="auto"/>
                <w:sz w:val="24"/>
                <w:szCs w:val="24"/>
              </w:rPr>
              <w:t>测</w:t>
            </w:r>
            <w:r>
              <w:rPr>
                <w:rFonts w:hint="default" w:ascii="Times New Roman" w:hAnsi="Times New Roman" w:eastAsia="宋体" w:cs="Times New Roman"/>
                <w:color w:val="auto"/>
                <w:sz w:val="24"/>
                <w:szCs w:val="24"/>
                <w:lang w:val="en-US" w:eastAsia="zh-CN"/>
              </w:rPr>
              <w:t>点位及监测</w:t>
            </w:r>
            <w:r>
              <w:rPr>
                <w:rFonts w:hint="default" w:ascii="Times New Roman" w:hAnsi="Times New Roman" w:eastAsia="宋体" w:cs="Times New Roman"/>
                <w:color w:val="auto"/>
                <w:sz w:val="24"/>
                <w:szCs w:val="24"/>
              </w:rPr>
              <w:t>结果见表3.1-3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监测点位图详见附图</w:t>
            </w:r>
            <w:r>
              <w:rPr>
                <w:rFonts w:hint="eastAsia" w:ascii="Times New Roman" w:hAnsi="Times New Roman" w:eastAsia="宋体" w:cs="Times New Roman"/>
                <w:color w:val="auto"/>
                <w:sz w:val="24"/>
                <w:szCs w:val="24"/>
                <w:lang w:val="en-US" w:eastAsia="zh-CN"/>
              </w:rPr>
              <w:t>七</w:t>
            </w:r>
            <w:r>
              <w:rPr>
                <w:rFonts w:hint="default" w:ascii="Times New Roman" w:hAnsi="Times New Roman" w:eastAsia="宋体" w:cs="Times New Roman"/>
                <w:color w:val="auto"/>
                <w:sz w:val="24"/>
                <w:szCs w:val="24"/>
                <w:lang w:val="en-US" w:eastAsia="zh-CN"/>
              </w:rPr>
              <w:t>，TSP监测报告详见附件十</w:t>
            </w:r>
            <w:r>
              <w:rPr>
                <w:rFonts w:hint="eastAsia" w:ascii="Times New Roman" w:hAnsi="Times New Roman" w:eastAsia="宋体" w:cs="Times New Roman"/>
                <w:color w:val="auto"/>
                <w:sz w:val="24"/>
                <w:szCs w:val="24"/>
                <w:lang w:val="en-US" w:eastAsia="zh-CN"/>
              </w:rPr>
              <w:t>二</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表3.1-3 项目区域TSP环境监测数据</w:t>
            </w:r>
          </w:p>
          <w:tbl>
            <w:tblPr>
              <w:tblStyle w:val="40"/>
              <w:tblW w:w="842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38"/>
              <w:gridCol w:w="1860"/>
              <w:gridCol w:w="2719"/>
              <w:gridCol w:w="21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73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w:t>
                  </w:r>
                </w:p>
              </w:tc>
              <w:tc>
                <w:tcPr>
                  <w:tcW w:w="18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2719"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采样日期</w:t>
                  </w:r>
                </w:p>
              </w:tc>
              <w:tc>
                <w:tcPr>
                  <w:tcW w:w="210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监测结果（mg/m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738"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厂区下风向1个居民生活区</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东阁村</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Q1</w:t>
                  </w:r>
                </w:p>
              </w:tc>
              <w:tc>
                <w:tcPr>
                  <w:tcW w:w="1860"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TSP</w:t>
                  </w:r>
                </w:p>
              </w:tc>
              <w:tc>
                <w:tcPr>
                  <w:tcW w:w="271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2025</w:t>
                  </w:r>
                  <w:r>
                    <w:rPr>
                      <w:rFonts w:hint="default" w:ascii="Times New Roman" w:hAnsi="Times New Roman" w:eastAsia="宋体" w:cs="Times New Roman"/>
                      <w:color w:val="auto"/>
                      <w:sz w:val="21"/>
                      <w:szCs w:val="21"/>
                      <w:highlight w:val="none"/>
                    </w:rPr>
                    <w:t>年</w:t>
                  </w:r>
                  <w:r>
                    <w:rPr>
                      <w:rFonts w:hint="default" w:ascii="Times New Roman" w:hAnsi="Times New Roman" w:eastAsia="宋体" w:cs="Times New Roman"/>
                      <w:color w:val="auto"/>
                      <w:kern w:val="2"/>
                      <w:sz w:val="21"/>
                      <w:szCs w:val="21"/>
                      <w:highlight w:val="none"/>
                      <w:lang w:val="en-US" w:eastAsia="zh-CN"/>
                    </w:rPr>
                    <w:t>0</w:t>
                  </w:r>
                  <w:r>
                    <w:rPr>
                      <w:rFonts w:hint="eastAsia" w:ascii="Times New Roman" w:hAnsi="Times New Roman" w:eastAsia="宋体" w:cs="Times New Roman"/>
                      <w:color w:val="auto"/>
                      <w:kern w:val="2"/>
                      <w:sz w:val="21"/>
                      <w:szCs w:val="21"/>
                      <w:highlight w:val="none"/>
                      <w:lang w:val="en-US" w:eastAsia="zh-CN"/>
                    </w:rPr>
                    <w:t>5</w:t>
                  </w:r>
                  <w:r>
                    <w:rPr>
                      <w:rFonts w:hint="default" w:ascii="Times New Roman" w:hAnsi="Times New Roman" w:eastAsia="宋体" w:cs="Times New Roman"/>
                      <w:color w:val="auto"/>
                      <w:kern w:val="2"/>
                      <w:sz w:val="21"/>
                      <w:szCs w:val="21"/>
                      <w:highlight w:val="none"/>
                      <w:lang w:val="en-US" w:eastAsia="zh-CN"/>
                    </w:rPr>
                    <w:t>月</w:t>
                  </w:r>
                  <w:r>
                    <w:rPr>
                      <w:rFonts w:hint="eastAsia" w:ascii="Times New Roman" w:hAnsi="Times New Roman" w:eastAsia="宋体" w:cs="Times New Roman"/>
                      <w:color w:val="auto"/>
                      <w:kern w:val="2"/>
                      <w:sz w:val="21"/>
                      <w:szCs w:val="21"/>
                      <w:highlight w:val="none"/>
                      <w:lang w:val="en-US" w:eastAsia="zh-CN"/>
                    </w:rPr>
                    <w:t>14</w:t>
                  </w:r>
                  <w:r>
                    <w:rPr>
                      <w:rFonts w:hint="default" w:ascii="Times New Roman" w:hAnsi="Times New Roman" w:eastAsia="宋体" w:cs="Times New Roman"/>
                      <w:color w:val="auto"/>
                      <w:kern w:val="2"/>
                      <w:sz w:val="21"/>
                      <w:szCs w:val="21"/>
                      <w:highlight w:val="none"/>
                    </w:rPr>
                    <w:t>日~</w:t>
                  </w:r>
                  <w:r>
                    <w:rPr>
                      <w:rFonts w:hint="eastAsia" w:ascii="Times New Roman" w:hAnsi="Times New Roman" w:eastAsia="宋体" w:cs="Times New Roman"/>
                      <w:color w:val="auto"/>
                      <w:kern w:val="2"/>
                      <w:sz w:val="21"/>
                      <w:szCs w:val="21"/>
                      <w:highlight w:val="none"/>
                      <w:lang w:val="en-US" w:eastAsia="zh-CN"/>
                    </w:rPr>
                    <w:t>15</w:t>
                  </w:r>
                  <w:r>
                    <w:rPr>
                      <w:rFonts w:hint="default" w:ascii="Times New Roman" w:hAnsi="Times New Roman" w:eastAsia="宋体" w:cs="Times New Roman"/>
                      <w:color w:val="auto"/>
                      <w:kern w:val="2"/>
                      <w:sz w:val="21"/>
                      <w:szCs w:val="21"/>
                      <w:highlight w:val="none"/>
                    </w:rPr>
                    <w:t>日</w:t>
                  </w:r>
                </w:p>
              </w:tc>
              <w:tc>
                <w:tcPr>
                  <w:tcW w:w="21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738"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860"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271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2025</w:t>
                  </w:r>
                  <w:r>
                    <w:rPr>
                      <w:rFonts w:hint="default" w:ascii="Times New Roman" w:hAnsi="Times New Roman" w:eastAsia="宋体" w:cs="Times New Roman"/>
                      <w:color w:val="auto"/>
                      <w:sz w:val="21"/>
                      <w:szCs w:val="21"/>
                      <w:highlight w:val="none"/>
                    </w:rPr>
                    <w:t>年</w:t>
                  </w:r>
                  <w:r>
                    <w:rPr>
                      <w:rFonts w:hint="eastAsia" w:ascii="Times New Roman" w:hAnsi="Times New Roman" w:eastAsia="宋体" w:cs="Times New Roman"/>
                      <w:color w:val="auto"/>
                      <w:kern w:val="2"/>
                      <w:sz w:val="21"/>
                      <w:szCs w:val="21"/>
                      <w:highlight w:val="none"/>
                      <w:lang w:val="en-US" w:eastAsia="zh-CN"/>
                    </w:rPr>
                    <w:t>05</w:t>
                  </w:r>
                  <w:r>
                    <w:rPr>
                      <w:rFonts w:hint="default" w:ascii="Times New Roman" w:hAnsi="Times New Roman" w:eastAsia="宋体" w:cs="Times New Roman"/>
                      <w:color w:val="auto"/>
                      <w:kern w:val="2"/>
                      <w:sz w:val="21"/>
                      <w:szCs w:val="21"/>
                      <w:highlight w:val="none"/>
                      <w:lang w:val="en-US" w:eastAsia="zh-CN"/>
                    </w:rPr>
                    <w:t>月</w:t>
                  </w:r>
                  <w:r>
                    <w:rPr>
                      <w:rFonts w:hint="eastAsia" w:ascii="Times New Roman" w:hAnsi="Times New Roman" w:eastAsia="宋体" w:cs="Times New Roman"/>
                      <w:color w:val="auto"/>
                      <w:kern w:val="2"/>
                      <w:sz w:val="21"/>
                      <w:szCs w:val="21"/>
                      <w:highlight w:val="none"/>
                      <w:lang w:val="en-US" w:eastAsia="zh-CN"/>
                    </w:rPr>
                    <w:t>15</w:t>
                  </w:r>
                  <w:r>
                    <w:rPr>
                      <w:rFonts w:hint="default" w:ascii="Times New Roman" w:hAnsi="Times New Roman" w:eastAsia="宋体" w:cs="Times New Roman"/>
                      <w:color w:val="auto"/>
                      <w:kern w:val="2"/>
                      <w:sz w:val="21"/>
                      <w:szCs w:val="21"/>
                      <w:highlight w:val="none"/>
                    </w:rPr>
                    <w:t>日~</w:t>
                  </w:r>
                  <w:r>
                    <w:rPr>
                      <w:rFonts w:hint="eastAsia" w:ascii="Times New Roman" w:hAnsi="Times New Roman" w:eastAsia="宋体" w:cs="Times New Roman"/>
                      <w:color w:val="auto"/>
                      <w:kern w:val="2"/>
                      <w:sz w:val="21"/>
                      <w:szCs w:val="21"/>
                      <w:highlight w:val="none"/>
                      <w:lang w:val="en-US" w:eastAsia="zh-CN"/>
                    </w:rPr>
                    <w:t>16</w:t>
                  </w:r>
                  <w:r>
                    <w:rPr>
                      <w:rFonts w:hint="default" w:ascii="Times New Roman" w:hAnsi="Times New Roman" w:eastAsia="宋体" w:cs="Times New Roman"/>
                      <w:color w:val="auto"/>
                      <w:kern w:val="2"/>
                      <w:sz w:val="21"/>
                      <w:szCs w:val="21"/>
                      <w:highlight w:val="none"/>
                    </w:rPr>
                    <w:t>日</w:t>
                  </w:r>
                </w:p>
              </w:tc>
              <w:tc>
                <w:tcPr>
                  <w:tcW w:w="21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0.102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738"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860"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271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ind w:left="0" w:leftChars="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2025</w:t>
                  </w:r>
                  <w:r>
                    <w:rPr>
                      <w:rFonts w:hint="default" w:ascii="Times New Roman" w:hAnsi="Times New Roman" w:eastAsia="宋体" w:cs="Times New Roman"/>
                      <w:color w:val="auto"/>
                      <w:sz w:val="21"/>
                      <w:szCs w:val="21"/>
                      <w:highlight w:val="none"/>
                    </w:rPr>
                    <w:t>年</w:t>
                  </w:r>
                  <w:r>
                    <w:rPr>
                      <w:rFonts w:hint="eastAsia" w:ascii="Times New Roman" w:hAnsi="Times New Roman" w:eastAsia="宋体" w:cs="Times New Roman"/>
                      <w:color w:val="auto"/>
                      <w:kern w:val="2"/>
                      <w:sz w:val="21"/>
                      <w:szCs w:val="21"/>
                      <w:highlight w:val="none"/>
                      <w:lang w:val="en-US" w:eastAsia="zh-CN"/>
                    </w:rPr>
                    <w:t>05</w:t>
                  </w:r>
                  <w:r>
                    <w:rPr>
                      <w:rFonts w:hint="default" w:ascii="Times New Roman" w:hAnsi="Times New Roman" w:eastAsia="宋体" w:cs="Times New Roman"/>
                      <w:color w:val="auto"/>
                      <w:kern w:val="2"/>
                      <w:sz w:val="21"/>
                      <w:szCs w:val="21"/>
                      <w:highlight w:val="none"/>
                      <w:lang w:val="en-US" w:eastAsia="zh-CN"/>
                    </w:rPr>
                    <w:t>月</w:t>
                  </w:r>
                  <w:r>
                    <w:rPr>
                      <w:rFonts w:hint="eastAsia" w:ascii="Times New Roman" w:hAnsi="Times New Roman" w:eastAsia="宋体" w:cs="Times New Roman"/>
                      <w:color w:val="auto"/>
                      <w:kern w:val="2"/>
                      <w:sz w:val="21"/>
                      <w:szCs w:val="21"/>
                      <w:highlight w:val="none"/>
                      <w:lang w:val="en-US" w:eastAsia="zh-CN"/>
                    </w:rPr>
                    <w:t>16</w:t>
                  </w:r>
                  <w:r>
                    <w:rPr>
                      <w:rFonts w:hint="default" w:ascii="Times New Roman" w:hAnsi="Times New Roman" w:eastAsia="宋体" w:cs="Times New Roman"/>
                      <w:color w:val="auto"/>
                      <w:kern w:val="2"/>
                      <w:sz w:val="21"/>
                      <w:szCs w:val="21"/>
                      <w:highlight w:val="none"/>
                    </w:rPr>
                    <w:t>日~</w:t>
                  </w:r>
                  <w:r>
                    <w:rPr>
                      <w:rFonts w:hint="default" w:ascii="Times New Roman" w:hAnsi="Times New Roman" w:eastAsia="宋体" w:cs="Times New Roman"/>
                      <w:color w:val="auto"/>
                      <w:kern w:val="2"/>
                      <w:sz w:val="21"/>
                      <w:szCs w:val="21"/>
                      <w:highlight w:val="none"/>
                      <w:lang w:val="en-US" w:eastAsia="zh-CN"/>
                    </w:rPr>
                    <w:t>1</w:t>
                  </w:r>
                  <w:r>
                    <w:rPr>
                      <w:rFonts w:hint="eastAsia" w:ascii="Times New Roman" w:hAnsi="Times New Roman" w:eastAsia="宋体" w:cs="Times New Roman"/>
                      <w:color w:val="auto"/>
                      <w:kern w:val="2"/>
                      <w:sz w:val="21"/>
                      <w:szCs w:val="21"/>
                      <w:highlight w:val="none"/>
                      <w:lang w:val="en-US" w:eastAsia="zh-CN"/>
                    </w:rPr>
                    <w:t>7</w:t>
                  </w:r>
                  <w:r>
                    <w:rPr>
                      <w:rFonts w:hint="default" w:ascii="Times New Roman" w:hAnsi="Times New Roman" w:eastAsia="宋体" w:cs="Times New Roman"/>
                      <w:color w:val="auto"/>
                      <w:kern w:val="2"/>
                      <w:sz w:val="21"/>
                      <w:szCs w:val="21"/>
                      <w:highlight w:val="none"/>
                    </w:rPr>
                    <w:t>日</w:t>
                  </w:r>
                </w:p>
              </w:tc>
              <w:tc>
                <w:tcPr>
                  <w:tcW w:w="21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0.098</w:t>
                  </w:r>
                </w:p>
              </w:tc>
            </w:tr>
          </w:tbl>
          <w:p>
            <w:pPr>
              <w:keepLines w:val="0"/>
              <w:pageBreakBefore w:val="0"/>
              <w:numPr>
                <w:ilvl w:val="0"/>
                <w:numId w:val="0"/>
              </w:numPr>
              <w:kinsoku/>
              <w:wordWrap/>
              <w:topLinePunct w:val="0"/>
              <w:autoSpaceDE/>
              <w:autoSpaceDN/>
              <w:bidi w:val="0"/>
              <w:spacing w:line="360" w:lineRule="auto"/>
              <w:ind w:left="0" w:leftChars="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根据上表监测结果可知，项目所在区域</w:t>
            </w:r>
            <w:r>
              <w:rPr>
                <w:rFonts w:hint="eastAsia" w:ascii="Times New Roman" w:hAnsi="Times New Roman" w:eastAsia="宋体" w:cs="Times New Roman"/>
                <w:color w:val="auto"/>
                <w:sz w:val="24"/>
                <w:szCs w:val="24"/>
                <w:lang w:val="en-US" w:eastAsia="zh-CN"/>
              </w:rPr>
              <w:t>东阁</w:t>
            </w:r>
            <w:r>
              <w:rPr>
                <w:rFonts w:hint="eastAsia" w:ascii="Times New Roman" w:hAnsi="Times New Roman" w:eastAsia="宋体" w:cs="宋体"/>
                <w:color w:val="auto"/>
                <w:sz w:val="24"/>
                <w:szCs w:val="24"/>
                <w:lang w:val="en-US" w:eastAsia="zh-CN"/>
              </w:rPr>
              <w:t>村</w:t>
            </w:r>
            <w:r>
              <w:rPr>
                <w:rFonts w:hint="default" w:ascii="Times New Roman" w:hAnsi="Times New Roman" w:eastAsia="宋体" w:cs="Times New Roman"/>
                <w:color w:val="auto"/>
                <w:sz w:val="24"/>
                <w:szCs w:val="24"/>
              </w:rPr>
              <w:t>TS</w:t>
            </w:r>
            <w:r>
              <w:rPr>
                <w:rFonts w:hint="default" w:ascii="Times New Roman" w:hAnsi="Times New Roman" w:eastAsia="宋体" w:cs="Times New Roman"/>
                <w:color w:val="auto"/>
                <w:sz w:val="24"/>
                <w:szCs w:val="24"/>
                <w:highlight w:val="none"/>
              </w:rPr>
              <w:t>P的浓度值</w:t>
            </w:r>
            <w:r>
              <w:rPr>
                <w:rFonts w:hint="eastAsia" w:ascii="Times New Roman" w:hAnsi="Times New Roman" w:eastAsia="宋体"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rPr>
              <w:t>符合《</w:t>
            </w:r>
            <w:r>
              <w:rPr>
                <w:rFonts w:hint="default" w:ascii="Times New Roman" w:hAnsi="Times New Roman" w:eastAsia="宋体" w:cs="Times New Roman"/>
                <w:color w:val="auto"/>
                <w:sz w:val="24"/>
                <w:szCs w:val="24"/>
              </w:rPr>
              <w:t>环境空气质量标准》（GB3095-2012）及其修改单中的二级标准，即≤</w:t>
            </w:r>
            <w:r>
              <w:rPr>
                <w:rFonts w:hint="eastAsia" w:ascii="Times New Roman" w:hAnsi="Times New Roman" w:eastAsia="宋体" w:cs="Times New Roman"/>
                <w:color w:val="auto"/>
                <w:sz w:val="24"/>
                <w:szCs w:val="24"/>
                <w:lang w:val="en-US" w:eastAsia="zh-CN"/>
              </w:rPr>
              <w:t>0.3</w:t>
            </w:r>
            <w:r>
              <w:rPr>
                <w:rFonts w:hint="eastAsia" w:ascii="Times New Roman" w:hAnsi="Times New Roman"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highlight w:val="none"/>
              </w:rPr>
              <w:t>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rPr>
              <w:t>，环境质量现状良好。</w:t>
            </w:r>
          </w:p>
          <w:p>
            <w:pPr>
              <w:keepLines w:val="0"/>
              <w:pageBreakBefore w:val="0"/>
              <w:numPr>
                <w:ilvl w:val="0"/>
                <w:numId w:val="0"/>
              </w:numPr>
              <w:kinsoku/>
              <w:wordWrap/>
              <w:topLinePunct w:val="0"/>
              <w:autoSpaceDE/>
              <w:autoSpaceDN/>
              <w:bidi w:val="0"/>
              <w:spacing w:line="360" w:lineRule="auto"/>
              <w:ind w:left="0" w:leftChars="0" w:right="0" w:rightChars="0" w:firstLine="480" w:firstLineChars="0"/>
              <w:rPr>
                <w:rFonts w:ascii="Times New Roman" w:hAnsi="Times New Roman" w:eastAsia="宋体" w:cs="宋体"/>
                <w:b/>
                <w:bCs/>
                <w:color w:val="auto"/>
                <w:sz w:val="24"/>
                <w:szCs w:val="24"/>
                <w:highlight w:val="none"/>
              </w:rPr>
            </w:pPr>
            <w:r>
              <w:rPr>
                <w:rFonts w:hint="default" w:ascii="Times New Roman" w:hAnsi="Times New Roman" w:eastAsia="宋体" w:cs="宋体"/>
                <w:b/>
                <w:bCs/>
                <w:color w:val="auto"/>
                <w:sz w:val="24"/>
                <w:szCs w:val="24"/>
                <w:lang w:val="en-US" w:eastAsia="zh-CN" w:bidi="ar-SA"/>
              </w:rPr>
              <w:t>（3）</w:t>
            </w:r>
            <w:r>
              <w:rPr>
                <w:rFonts w:ascii="Times New Roman" w:hAnsi="Times New Roman" w:eastAsia="宋体" w:cs="宋体"/>
                <w:b/>
                <w:bCs/>
                <w:color w:val="auto"/>
                <w:sz w:val="24"/>
                <w:szCs w:val="24"/>
                <w:highlight w:val="none"/>
              </w:rPr>
              <w:t>引用资料的有效性分析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textAlignment w:val="auto"/>
              <w:rPr>
                <w:rFonts w:hint="eastAsia" w:ascii="Times New Roman" w:hAnsi="Times New Roman"/>
                <w:color w:val="auto"/>
                <w:lang w:val="en-US" w:eastAsia="zh-CN"/>
              </w:rPr>
            </w:pPr>
            <w:r>
              <w:rPr>
                <w:rFonts w:hint="default" w:ascii="Times New Roman" w:hAnsi="Times New Roman" w:eastAsia="宋体" w:cs="Times New Roman"/>
                <w:color w:val="auto"/>
                <w:sz w:val="24"/>
                <w:szCs w:val="24"/>
              </w:rPr>
              <w:t>根据《建设项目环境影响报告表编制技术指南（污染影响类）（试行）》（环办环评〔2020〕33号）的要求：“大气环境区域环境质量现状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因此本评价常规污染因子选取引用</w:t>
            </w:r>
            <w:r>
              <w:rPr>
                <w:rFonts w:hint="default" w:ascii="Times New Roman" w:hAnsi="Times New Roman" w:eastAsia="宋体" w:cs="Times New Roman"/>
                <w:b w:val="0"/>
                <w:bCs w:val="0"/>
                <w:color w:val="auto"/>
                <w:kern w:val="2"/>
                <w:sz w:val="24"/>
                <w:szCs w:val="24"/>
                <w:highlight w:val="none"/>
                <w:shd w:val="clear" w:color="auto" w:fill="auto"/>
                <w:lang w:val="en-US" w:eastAsia="zh-CN" w:bidi="ar-SA"/>
              </w:rPr>
              <w:t>福州市</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福清市</w:t>
            </w:r>
            <w:r>
              <w:rPr>
                <w:rFonts w:hint="default" w:ascii="Times New Roman" w:hAnsi="Times New Roman" w:eastAsia="宋体" w:cs="Times New Roman"/>
                <w:b w:val="0"/>
                <w:bCs w:val="0"/>
                <w:color w:val="auto"/>
                <w:kern w:val="2"/>
                <w:sz w:val="24"/>
                <w:szCs w:val="24"/>
                <w:highlight w:val="none"/>
                <w:shd w:val="clear" w:color="auto" w:fill="auto"/>
                <w:lang w:val="en-US" w:eastAsia="zh-CN" w:bidi="ar-SA"/>
              </w:rPr>
              <w:t>人民政府网站公布</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的</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val="0"/>
                <w:color w:val="auto"/>
                <w:kern w:val="2"/>
                <w:sz w:val="24"/>
                <w:szCs w:val="24"/>
                <w:highlight w:val="none"/>
                <w:shd w:val="clear" w:color="auto" w:fill="auto"/>
                <w:lang w:val="en-US" w:eastAsia="zh-CN" w:bidi="ar-SA"/>
              </w:rPr>
              <w:t>202</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3</w:t>
            </w:r>
            <w:r>
              <w:rPr>
                <w:rFonts w:hint="default" w:ascii="Times New Roman" w:hAnsi="Times New Roman" w:eastAsia="宋体" w:cs="Times New Roman"/>
                <w:b w:val="0"/>
                <w:bCs w:val="0"/>
                <w:color w:val="auto"/>
                <w:kern w:val="2"/>
                <w:sz w:val="24"/>
                <w:szCs w:val="24"/>
                <w:highlight w:val="none"/>
                <w:shd w:val="clear" w:color="auto" w:fill="auto"/>
                <w:lang w:val="en-US" w:eastAsia="zh-CN" w:bidi="ar-SA"/>
              </w:rPr>
              <w:t>年1月—12月福州市</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福清市</w:t>
            </w:r>
            <w:r>
              <w:rPr>
                <w:rFonts w:hint="default" w:ascii="Times New Roman" w:hAnsi="Times New Roman" w:eastAsia="宋体" w:cs="Times New Roman"/>
                <w:b w:val="0"/>
                <w:bCs w:val="0"/>
                <w:color w:val="auto"/>
                <w:kern w:val="2"/>
                <w:sz w:val="24"/>
                <w:szCs w:val="24"/>
                <w:highlight w:val="none"/>
                <w:shd w:val="clear" w:color="auto" w:fill="auto"/>
                <w:lang w:val="en-US" w:eastAsia="zh-CN" w:bidi="ar-SA"/>
              </w:rPr>
              <w:t>环境质量月通报报表</w:t>
            </w:r>
            <w:r>
              <w:rPr>
                <w:rFonts w:hint="eastAsia" w:ascii="Times New Roman" w:hAnsi="Times New Roman" w:eastAsia="宋体" w:cs="Times New Roman"/>
                <w:color w:val="auto"/>
                <w:sz w:val="24"/>
                <w:szCs w:val="24"/>
                <w:lang w:val="en-US" w:eastAsia="zh-CN"/>
              </w:rPr>
              <w:t>》的数据是可行的。</w:t>
            </w:r>
          </w:p>
          <w:p>
            <w:pPr>
              <w:pStyle w:val="2"/>
              <w:keepLines w:val="0"/>
              <w:widowControl/>
              <w:kinsoku w:val="0"/>
              <w:overflowPunct w:val="0"/>
              <w:autoSpaceDE w:val="0"/>
              <w:autoSpaceDN w:val="0"/>
              <w:bidi w:val="0"/>
              <w:adjustRightInd w:val="0"/>
              <w:snapToGrid w:val="0"/>
              <w:spacing w:before="120" w:after="160" w:line="259" w:lineRule="auto"/>
              <w:ind w:left="432" w:hanging="432"/>
              <w:jc w:val="left"/>
              <w:textAlignment w:val="baseline"/>
              <w:rPr>
                <w:rFonts w:hint="eastAsia" w:ascii="Times New Roman" w:hAnsi="Times New Roman" w:eastAsia="宋体" w:cs="Arial"/>
                <w:b/>
                <w:bCs/>
                <w:snapToGrid w:val="0"/>
                <w:color w:val="auto"/>
                <w:kern w:val="44"/>
                <w:sz w:val="24"/>
                <w:szCs w:val="24"/>
                <w:lang w:val="en-US" w:eastAsia="zh-CN"/>
              </w:rPr>
            </w:pPr>
            <w:r>
              <w:rPr>
                <w:rFonts w:hint="default" w:ascii="Times New Roman" w:hAnsi="Times New Roman" w:eastAsia="宋体" w:cs="Arial"/>
                <w:b/>
                <w:bCs/>
                <w:snapToGrid w:val="0"/>
                <w:color w:val="auto"/>
                <w:kern w:val="44"/>
                <w:sz w:val="24"/>
                <w:szCs w:val="24"/>
                <w:lang w:val="en-US" w:eastAsia="zh-CN"/>
              </w:rPr>
              <w:t>3.1.2</w:t>
            </w:r>
            <w:r>
              <w:rPr>
                <w:rFonts w:hint="eastAsia" w:ascii="Times New Roman" w:hAnsi="Times New Roman" w:eastAsia="宋体" w:cs="Arial"/>
                <w:b/>
                <w:bCs/>
                <w:snapToGrid w:val="0"/>
                <w:color w:val="auto"/>
                <w:kern w:val="44"/>
                <w:sz w:val="24"/>
                <w:szCs w:val="24"/>
                <w:lang w:val="en-US" w:eastAsia="zh-CN"/>
              </w:rPr>
              <w:t>水环境质量现状</w:t>
            </w:r>
          </w:p>
          <w:p>
            <w:pPr>
              <w:widowControl w:val="0"/>
              <w:kinsoku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hint="eastAsia" w:ascii="Times New Roman" w:hAnsi="Times New Roman" w:eastAsia="宋体" w:cs="Times New Roman"/>
                <w:snapToGrid w:val="0"/>
                <w:color w:val="auto"/>
                <w:kern w:val="0"/>
                <w:sz w:val="24"/>
                <w:szCs w:val="22"/>
                <w:lang w:val="en-US" w:eastAsia="zh-CN" w:bidi="ar-SA"/>
              </w:rPr>
              <w:t>项目位于</w:t>
            </w:r>
            <w:r>
              <w:rPr>
                <w:rFonts w:hint="eastAsia" w:ascii="Times New Roman" w:hAnsi="Times New Roman" w:eastAsia="宋体" w:cs="宋体"/>
                <w:snapToGrid w:val="0"/>
                <w:color w:val="auto"/>
                <w:kern w:val="0"/>
                <w:sz w:val="24"/>
                <w:szCs w:val="24"/>
                <w:u w:val="none" w:color="auto"/>
                <w:lang w:val="en-US" w:eastAsia="en-US" w:bidi="ar-SA"/>
              </w:rPr>
              <w:t>福建省福州市福清市海口镇东阁村</w:t>
            </w:r>
            <w:r>
              <w:rPr>
                <w:rFonts w:hint="default" w:ascii="Times New Roman" w:hAnsi="Times New Roman" w:eastAsia="宋体" w:cs="Times New Roman"/>
                <w:snapToGrid w:val="0"/>
                <w:color w:val="auto"/>
                <w:kern w:val="0"/>
                <w:sz w:val="24"/>
                <w:szCs w:val="24"/>
                <w:u w:val="none" w:color="auto"/>
                <w:lang w:val="en-US" w:eastAsia="en-US" w:bidi="ar-SA"/>
              </w:rPr>
              <w:t>607</w:t>
            </w:r>
            <w:r>
              <w:rPr>
                <w:rFonts w:hint="eastAsia" w:ascii="Times New Roman" w:hAnsi="Times New Roman" w:eastAsia="宋体" w:cs="宋体"/>
                <w:snapToGrid w:val="0"/>
                <w:color w:val="auto"/>
                <w:kern w:val="0"/>
                <w:sz w:val="24"/>
                <w:szCs w:val="24"/>
                <w:u w:val="none" w:color="auto"/>
                <w:lang w:val="en-US" w:eastAsia="en-US" w:bidi="ar-SA"/>
              </w:rPr>
              <w:t>号</w:t>
            </w:r>
            <w:r>
              <w:rPr>
                <w:rFonts w:hint="eastAsia" w:ascii="Times New Roman" w:hAnsi="Times New Roman" w:eastAsia="宋体" w:cs="宋体"/>
                <w:snapToGrid w:val="0"/>
                <w:color w:val="auto"/>
                <w:kern w:val="0"/>
                <w:sz w:val="24"/>
                <w:szCs w:val="24"/>
                <w:u w:val="none" w:color="auto"/>
                <w:lang w:val="en-US" w:eastAsia="zh-CN" w:bidi="ar-SA"/>
              </w:rPr>
              <w:t>（</w:t>
            </w:r>
            <w:r>
              <w:rPr>
                <w:rFonts w:hint="eastAsia" w:ascii="Times New Roman" w:hAnsi="Times New Roman" w:eastAsia="宋体" w:cs="宋体"/>
                <w:snapToGrid w:val="0"/>
                <w:color w:val="auto"/>
                <w:kern w:val="0"/>
                <w:sz w:val="24"/>
                <w:szCs w:val="24"/>
                <w:lang w:val="en-US" w:eastAsia="zh-CN" w:bidi="ar-SA"/>
              </w:rPr>
              <w:t>租赁福清市平琛商贸有限公司</w:t>
            </w:r>
            <w:r>
              <w:rPr>
                <w:rFonts w:ascii="Times New Roman" w:hAnsi="Times New Roman" w:eastAsia="宋体" w:cs="Times New Roman"/>
                <w:snapToGrid w:val="0"/>
                <w:color w:val="auto"/>
                <w:kern w:val="0"/>
                <w:sz w:val="24"/>
                <w:szCs w:val="22"/>
                <w:lang w:val="en-US" w:eastAsia="zh-CN" w:bidi="ar-SA"/>
              </w:rPr>
              <w:t>闲置厂房</w:t>
            </w:r>
            <w:r>
              <w:rPr>
                <w:rFonts w:hint="eastAsia" w:ascii="Times New Roman" w:hAnsi="Times New Roman" w:eastAsia="宋体"/>
                <w:color w:val="auto"/>
                <w:sz w:val="24"/>
                <w:szCs w:val="24"/>
                <w:lang w:val="en-US" w:eastAsia="zh-CN"/>
              </w:rPr>
              <w:t>2#部分厂房，4#部分厂房</w:t>
            </w:r>
            <w:r>
              <w:rPr>
                <w:rFonts w:hint="eastAsia" w:ascii="Times New Roman" w:hAnsi="Times New Roman" w:eastAsia="宋体" w:cs="宋体"/>
                <w:snapToGrid w:val="0"/>
                <w:color w:val="auto"/>
                <w:kern w:val="0"/>
                <w:sz w:val="24"/>
                <w:szCs w:val="24"/>
                <w:u w:val="none" w:color="auto"/>
                <w:lang w:val="en-US" w:eastAsia="zh-CN" w:bidi="ar-SA"/>
              </w:rPr>
              <w:t>）</w:t>
            </w:r>
            <w:r>
              <w:rPr>
                <w:rFonts w:hint="eastAsia" w:ascii="Times New Roman" w:hAnsi="Times New Roman" w:eastAsia="宋体" w:cs="Times New Roman"/>
                <w:snapToGrid w:val="0"/>
                <w:color w:val="auto"/>
                <w:kern w:val="0"/>
                <w:sz w:val="24"/>
                <w:szCs w:val="22"/>
                <w:lang w:val="en-US" w:eastAsia="zh-CN" w:bidi="ar-SA"/>
              </w:rPr>
              <w:t>，项目无生产废水排放；</w:t>
            </w:r>
            <w:r>
              <w:rPr>
                <w:rFonts w:hint="eastAsia" w:ascii="Times New Roman" w:hAnsi="Times New Roman" w:eastAsia="宋体"/>
                <w:color w:val="auto"/>
                <w:sz w:val="24"/>
                <w:szCs w:val="24"/>
                <w:lang w:val="en-US" w:eastAsia="zh-CN"/>
              </w:rPr>
              <w:t>生活污水</w:t>
            </w:r>
            <w:r>
              <w:rPr>
                <w:rFonts w:hint="default" w:ascii="Times New Roman" w:hAnsi="Times New Roman" w:eastAsia="宋体" w:cs="Times New Roman"/>
                <w:snapToGrid w:val="0"/>
                <w:color w:val="auto"/>
                <w:kern w:val="0"/>
                <w:sz w:val="24"/>
                <w:szCs w:val="22"/>
                <w:lang w:val="en-US" w:eastAsia="zh-CN" w:bidi="ar-SA"/>
              </w:rPr>
              <w:t>经</w:t>
            </w:r>
            <w:r>
              <w:rPr>
                <w:rFonts w:hint="eastAsia" w:cs="Times New Roman"/>
                <w:snapToGrid w:val="0"/>
                <w:color w:val="4F81BD" w:themeColor="accent1"/>
                <w:kern w:val="0"/>
                <w:sz w:val="24"/>
                <w:szCs w:val="22"/>
                <w:lang w:val="en-US" w:eastAsia="zh-CN" w:bidi="ar-SA"/>
                <w14:textFill>
                  <w14:solidFill>
                    <w14:schemeClr w14:val="accent1"/>
                  </w14:solidFill>
                </w14:textFill>
              </w:rPr>
              <w:t>一体化</w:t>
            </w:r>
            <w:r>
              <w:rPr>
                <w:rFonts w:hint="default" w:ascii="Times New Roman" w:hAnsi="Times New Roman" w:eastAsia="宋体" w:cs="Times New Roman"/>
                <w:snapToGrid w:val="0"/>
                <w:color w:val="4F81BD" w:themeColor="accent1"/>
                <w:kern w:val="0"/>
                <w:sz w:val="24"/>
                <w:szCs w:val="22"/>
                <w:lang w:val="en-US" w:eastAsia="zh-CN" w:bidi="ar-SA"/>
                <w14:textFill>
                  <w14:solidFill>
                    <w14:schemeClr w14:val="accent1"/>
                  </w14:solidFill>
                </w14:textFill>
              </w:rPr>
              <w:t>污水处理措施</w:t>
            </w:r>
            <w:r>
              <w:rPr>
                <w:rFonts w:hint="default" w:ascii="Times New Roman" w:hAnsi="Times New Roman" w:eastAsia="宋体" w:cs="Times New Roman"/>
                <w:snapToGrid w:val="0"/>
                <w:color w:val="auto"/>
                <w:kern w:val="0"/>
                <w:sz w:val="24"/>
                <w:szCs w:val="22"/>
                <w:lang w:val="en-US" w:eastAsia="zh-CN" w:bidi="ar-SA"/>
              </w:rPr>
              <w:t>处理后，用于</w:t>
            </w:r>
            <w:r>
              <w:rPr>
                <w:rFonts w:hint="eastAsia" w:ascii="Times New Roman" w:hAnsi="Times New Roman" w:cs="Times New Roman"/>
                <w:snapToGrid w:val="0"/>
                <w:color w:val="auto"/>
                <w:kern w:val="0"/>
                <w:sz w:val="24"/>
                <w:szCs w:val="22"/>
                <w:lang w:val="en-US" w:eastAsia="zh-CN" w:bidi="ar-SA"/>
              </w:rPr>
              <w:t>厂区内</w:t>
            </w:r>
            <w:r>
              <w:rPr>
                <w:rFonts w:hint="eastAsia" w:ascii="Times New Roman" w:hAnsi="Times New Roman" w:eastAsia="宋体" w:cs="Times New Roman"/>
                <w:snapToGrid w:val="0"/>
                <w:color w:val="auto"/>
                <w:kern w:val="0"/>
                <w:sz w:val="24"/>
                <w:szCs w:val="22"/>
                <w:lang w:val="en-US" w:eastAsia="zh-CN" w:bidi="ar-SA"/>
              </w:rPr>
              <w:t>绿化</w:t>
            </w:r>
            <w:r>
              <w:rPr>
                <w:rFonts w:hint="eastAsia" w:ascii="Times New Roman" w:hAnsi="Times New Roman" w:cs="Times New Roman"/>
                <w:snapToGrid w:val="0"/>
                <w:color w:val="auto"/>
                <w:kern w:val="0"/>
                <w:sz w:val="24"/>
                <w:szCs w:val="22"/>
                <w:lang w:val="en-US" w:eastAsia="zh-CN" w:bidi="ar-SA"/>
              </w:rPr>
              <w:t>灌溉</w:t>
            </w:r>
            <w:r>
              <w:rPr>
                <w:rFonts w:hint="default" w:ascii="Times New Roman" w:hAnsi="Times New Roman" w:eastAsia="宋体" w:cs="Times New Roman"/>
                <w:snapToGrid w:val="0"/>
                <w:color w:val="auto"/>
                <w:kern w:val="0"/>
                <w:sz w:val="24"/>
                <w:szCs w:val="22"/>
                <w:lang w:val="en-US" w:eastAsia="zh-CN" w:bidi="ar-SA"/>
              </w:rPr>
              <w:t>，不外排</w:t>
            </w:r>
            <w:r>
              <w:rPr>
                <w:rFonts w:hint="eastAsia" w:ascii="Times New Roman" w:hAnsi="Times New Roman" w:cs="Times New Roman"/>
                <w:snapToGrid w:val="0"/>
                <w:color w:val="auto"/>
                <w:kern w:val="0"/>
                <w:sz w:val="24"/>
                <w:szCs w:val="22"/>
                <w:lang w:val="en-US" w:eastAsia="zh-CN" w:bidi="ar-SA"/>
              </w:rPr>
              <w:t>。</w:t>
            </w:r>
          </w:p>
          <w:p>
            <w:pPr>
              <w:pStyle w:val="2"/>
              <w:keepLines w:val="0"/>
              <w:widowControl/>
              <w:kinsoku w:val="0"/>
              <w:overflowPunct w:val="0"/>
              <w:autoSpaceDE w:val="0"/>
              <w:autoSpaceDN w:val="0"/>
              <w:bidi w:val="0"/>
              <w:adjustRightInd w:val="0"/>
              <w:snapToGrid w:val="0"/>
              <w:spacing w:before="120" w:after="160" w:line="259" w:lineRule="auto"/>
              <w:ind w:left="432" w:hanging="432"/>
              <w:jc w:val="left"/>
              <w:textAlignment w:val="baseline"/>
              <w:rPr>
                <w:rFonts w:hint="default" w:ascii="Times New Roman" w:hAnsi="Times New Roman" w:eastAsia="宋体" w:cs="Arial"/>
                <w:b/>
                <w:bCs/>
                <w:snapToGrid w:val="0"/>
                <w:color w:val="auto"/>
                <w:kern w:val="44"/>
                <w:sz w:val="21"/>
                <w:szCs w:val="21"/>
                <w:lang w:val="en-US" w:eastAsia="zh-CN"/>
              </w:rPr>
            </w:pPr>
            <w:r>
              <w:rPr>
                <w:rFonts w:hint="default" w:ascii="Times New Roman" w:hAnsi="Times New Roman" w:eastAsia="宋体" w:cs="Arial"/>
                <w:b/>
                <w:bCs/>
                <w:snapToGrid w:val="0"/>
                <w:color w:val="auto"/>
                <w:kern w:val="44"/>
                <w:sz w:val="21"/>
                <w:szCs w:val="21"/>
                <w:lang w:val="en-US" w:eastAsia="zh-CN"/>
              </w:rPr>
              <w:t>3.1.2.1</w:t>
            </w:r>
            <w:r>
              <w:rPr>
                <w:rFonts w:hint="eastAsia" w:ascii="Times New Roman" w:hAnsi="Times New Roman" w:eastAsia="宋体" w:cs="Arial"/>
                <w:b/>
                <w:bCs/>
                <w:snapToGrid w:val="0"/>
                <w:color w:val="auto"/>
                <w:kern w:val="44"/>
                <w:sz w:val="21"/>
                <w:szCs w:val="21"/>
                <w:lang w:val="en-US" w:eastAsia="zh-CN"/>
              </w:rPr>
              <w:t>水环境功能区划</w:t>
            </w:r>
          </w:p>
          <w:p>
            <w:pPr>
              <w:kinsoku w:val="0"/>
              <w:autoSpaceDE w:val="0"/>
              <w:autoSpaceDN w:val="0"/>
              <w:adjustRightInd w:val="0"/>
              <w:snapToGrid w:val="0"/>
              <w:spacing w:before="180" w:line="359" w:lineRule="auto"/>
              <w:ind w:left="112" w:firstLine="48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1"/>
                <w:kern w:val="0"/>
                <w:sz w:val="24"/>
                <w:szCs w:val="24"/>
                <w:lang w:val="en-US" w:eastAsia="en-US" w:bidi="ar-SA"/>
              </w:rPr>
              <w:t>项目所在地附近水体为</w:t>
            </w:r>
            <w:r>
              <w:rPr>
                <w:rFonts w:hint="eastAsia" w:ascii="Times New Roman" w:hAnsi="Times New Roman" w:eastAsia="宋体" w:cs="宋体"/>
                <w:snapToGrid w:val="0"/>
                <w:color w:val="auto"/>
                <w:spacing w:val="1"/>
                <w:kern w:val="0"/>
                <w:sz w:val="24"/>
                <w:szCs w:val="24"/>
                <w:lang w:val="en-US" w:eastAsia="zh-CN" w:bidi="ar-SA"/>
              </w:rPr>
              <w:t>龙江</w:t>
            </w:r>
            <w:r>
              <w:rPr>
                <w:rFonts w:ascii="Times New Roman" w:hAnsi="Times New Roman" w:eastAsia="宋体" w:cs="宋体"/>
                <w:snapToGrid w:val="0"/>
                <w:color w:val="auto"/>
                <w:spacing w:val="1"/>
                <w:kern w:val="0"/>
                <w:sz w:val="24"/>
                <w:szCs w:val="24"/>
                <w:lang w:val="en-US" w:eastAsia="en-US" w:bidi="ar-SA"/>
              </w:rPr>
              <w:t>支流，根据《</w:t>
            </w:r>
            <w:r>
              <w:rPr>
                <w:rFonts w:hint="eastAsia" w:ascii="Times New Roman" w:hAnsi="Times New Roman" w:eastAsia="宋体" w:cs="宋体"/>
                <w:snapToGrid w:val="0"/>
                <w:color w:val="auto"/>
                <w:spacing w:val="1"/>
                <w:kern w:val="0"/>
                <w:sz w:val="24"/>
                <w:szCs w:val="24"/>
                <w:lang w:val="en-US" w:eastAsia="zh-CN" w:bidi="ar-SA"/>
              </w:rPr>
              <w:t>福州</w:t>
            </w:r>
            <w:r>
              <w:rPr>
                <w:rFonts w:ascii="Times New Roman" w:hAnsi="Times New Roman" w:eastAsia="宋体" w:cs="宋体"/>
                <w:snapToGrid w:val="0"/>
                <w:color w:val="auto"/>
                <w:spacing w:val="1"/>
                <w:kern w:val="0"/>
                <w:sz w:val="24"/>
                <w:szCs w:val="24"/>
                <w:lang w:val="en-US" w:eastAsia="en-US" w:bidi="ar-SA"/>
              </w:rPr>
              <w:t>市地表水环境功能区类别划分方案修编》，</w:t>
            </w:r>
            <w:r>
              <w:rPr>
                <w:rFonts w:hint="eastAsia" w:ascii="Times New Roman" w:hAnsi="Times New Roman" w:eastAsia="宋体" w:cs="宋体"/>
                <w:snapToGrid w:val="0"/>
                <w:color w:val="auto"/>
                <w:spacing w:val="1"/>
                <w:kern w:val="0"/>
                <w:sz w:val="24"/>
                <w:szCs w:val="24"/>
                <w:lang w:val="en-US" w:eastAsia="zh-CN" w:bidi="ar-SA"/>
              </w:rPr>
              <w:t>龙江</w:t>
            </w:r>
            <w:r>
              <w:rPr>
                <w:rFonts w:ascii="Times New Roman" w:hAnsi="Times New Roman" w:eastAsia="宋体" w:cs="宋体"/>
                <w:snapToGrid w:val="0"/>
                <w:color w:val="auto"/>
                <w:spacing w:val="1"/>
                <w:kern w:val="0"/>
                <w:sz w:val="24"/>
                <w:szCs w:val="24"/>
                <w:lang w:val="en-US" w:eastAsia="en-US" w:bidi="ar-SA"/>
              </w:rPr>
              <w:t>水域主要功能为一般</w:t>
            </w:r>
            <w:r>
              <w:rPr>
                <w:rFonts w:ascii="Times New Roman" w:hAnsi="Times New Roman" w:eastAsia="宋体" w:cs="宋体"/>
                <w:snapToGrid w:val="0"/>
                <w:color w:val="auto"/>
                <w:spacing w:val="-3"/>
                <w:kern w:val="0"/>
                <w:sz w:val="24"/>
                <w:szCs w:val="24"/>
                <w:lang w:val="en-US" w:eastAsia="en-US" w:bidi="ar-SA"/>
              </w:rPr>
              <w:t>景观要求水域，环境功能类别为</w:t>
            </w:r>
            <w:r>
              <w:rPr>
                <w:rFonts w:hint="default" w:ascii="Times New Roman" w:hAnsi="Times New Roman" w:eastAsia="宋体" w:cs="Times New Roman"/>
                <w:snapToGrid w:val="0"/>
                <w:color w:val="auto"/>
                <w:kern w:val="0"/>
                <w:sz w:val="24"/>
                <w:szCs w:val="24"/>
                <w:lang w:val="en-US" w:eastAsia="zh-CN" w:bidi="ar-SA"/>
              </w:rPr>
              <w:t>V</w:t>
            </w:r>
            <w:r>
              <w:rPr>
                <w:rFonts w:ascii="Times New Roman" w:hAnsi="Times New Roman" w:eastAsia="宋体" w:cs="宋体"/>
                <w:snapToGrid w:val="0"/>
                <w:color w:val="auto"/>
                <w:spacing w:val="-3"/>
                <w:kern w:val="0"/>
                <w:sz w:val="24"/>
                <w:szCs w:val="24"/>
                <w:lang w:val="en-US" w:eastAsia="en-US" w:bidi="ar-SA"/>
              </w:rPr>
              <w:t>类水，水质执行《地表水环境质量标准》</w:t>
            </w:r>
            <w:r>
              <w:rPr>
                <w:rFonts w:ascii="Times New Roman" w:hAnsi="Times New Roman" w:eastAsia="宋体" w:cs="宋体"/>
                <w:snapToGrid w:val="0"/>
                <w:color w:val="auto"/>
                <w:spacing w:val="-1"/>
                <w:kern w:val="0"/>
                <w:sz w:val="24"/>
                <w:szCs w:val="24"/>
                <w:lang w:val="en-US" w:eastAsia="en-US" w:bidi="ar-SA"/>
              </w:rPr>
              <w:t>（</w:t>
            </w:r>
            <w:r>
              <w:rPr>
                <w:rFonts w:ascii="Times New Roman" w:hAnsi="Times New Roman" w:eastAsia="Times New Roman" w:cs="Times New Roman"/>
                <w:snapToGrid w:val="0"/>
                <w:color w:val="auto"/>
                <w:spacing w:val="-1"/>
                <w:kern w:val="0"/>
                <w:sz w:val="24"/>
                <w:szCs w:val="24"/>
                <w:lang w:val="en-US" w:eastAsia="en-US" w:bidi="ar-SA"/>
              </w:rPr>
              <w:t>GB3838—2002</w:t>
            </w:r>
            <w:r>
              <w:rPr>
                <w:rFonts w:ascii="Times New Roman" w:hAnsi="Times New Roman" w:eastAsia="宋体" w:cs="宋体"/>
                <w:snapToGrid w:val="0"/>
                <w:color w:val="auto"/>
                <w:spacing w:val="-1"/>
                <w:kern w:val="0"/>
                <w:sz w:val="24"/>
                <w:szCs w:val="24"/>
                <w:lang w:val="en-US" w:eastAsia="en-US" w:bidi="ar-SA"/>
              </w:rPr>
              <w:t>）</w:t>
            </w:r>
            <w:r>
              <w:rPr>
                <w:rFonts w:hint="default" w:ascii="Times New Roman" w:hAnsi="Times New Roman" w:eastAsia="宋体" w:cs="Times New Roman"/>
                <w:snapToGrid w:val="0"/>
                <w:color w:val="auto"/>
                <w:kern w:val="0"/>
                <w:sz w:val="24"/>
                <w:szCs w:val="24"/>
                <w:lang w:val="en-US" w:eastAsia="zh-CN" w:bidi="ar-SA"/>
              </w:rPr>
              <w:t>V</w:t>
            </w:r>
            <w:r>
              <w:rPr>
                <w:rFonts w:ascii="Times New Roman" w:hAnsi="Times New Roman" w:eastAsia="宋体" w:cs="宋体"/>
                <w:snapToGrid w:val="0"/>
                <w:color w:val="auto"/>
                <w:spacing w:val="-1"/>
                <w:kern w:val="0"/>
                <w:sz w:val="24"/>
                <w:szCs w:val="24"/>
                <w:lang w:val="en-US" w:eastAsia="en-US" w:bidi="ar-SA"/>
              </w:rPr>
              <w:t>类标准。</w:t>
            </w:r>
          </w:p>
          <w:p>
            <w:pPr>
              <w:widowControl w:val="0"/>
              <w:kinsoku w:val="0"/>
              <w:autoSpaceDE w:val="0"/>
              <w:autoSpaceDN w:val="0"/>
              <w:bidi w:val="0"/>
              <w:adjustRightInd w:val="0"/>
              <w:snapToGrid w:val="0"/>
              <w:spacing w:line="360" w:lineRule="auto"/>
              <w:ind w:firstLine="478" w:firstLineChars="200"/>
              <w:jc w:val="left"/>
              <w:textAlignment w:val="baseline"/>
              <w:rPr>
                <w:rFonts w:ascii="Times New Roman" w:hAnsi="Times New Roman" w:eastAsia="Times New Roman" w:cs="Times New Roman"/>
                <w:b/>
                <w:bCs/>
                <w:snapToGrid w:val="0"/>
                <w:color w:val="auto"/>
                <w:spacing w:val="-1"/>
                <w:kern w:val="0"/>
                <w:sz w:val="24"/>
                <w:szCs w:val="22"/>
                <w:lang w:val="en-US" w:eastAsia="zh-CN" w:bidi="ar-SA"/>
              </w:rPr>
            </w:pPr>
            <w:r>
              <w:rPr>
                <w:rFonts w:ascii="Times New Roman" w:hAnsi="Times New Roman" w:eastAsia="宋体" w:cs="Times New Roman"/>
                <w:b/>
                <w:bCs/>
                <w:snapToGrid w:val="0"/>
                <w:color w:val="auto"/>
                <w:spacing w:val="-1"/>
                <w:kern w:val="0"/>
                <w:sz w:val="24"/>
                <w:szCs w:val="22"/>
                <w:lang w:val="en-US" w:eastAsia="zh-CN" w:bidi="ar-SA"/>
              </w:rPr>
              <w:t>表</w:t>
            </w:r>
            <w:r>
              <w:rPr>
                <w:rFonts w:ascii="Times New Roman" w:hAnsi="Times New Roman" w:eastAsia="宋体" w:cs="Times New Roman"/>
                <w:snapToGrid w:val="0"/>
                <w:color w:val="auto"/>
                <w:spacing w:val="-57"/>
                <w:kern w:val="0"/>
                <w:sz w:val="24"/>
                <w:szCs w:val="22"/>
                <w:lang w:val="en-US" w:eastAsia="zh-CN" w:bidi="ar-SA"/>
              </w:rPr>
              <w:t xml:space="preserve"> </w:t>
            </w:r>
            <w:r>
              <w:rPr>
                <w:rFonts w:ascii="Times New Roman" w:hAnsi="Times New Roman" w:eastAsia="Times New Roman" w:cs="Times New Roman"/>
                <w:b/>
                <w:bCs/>
                <w:snapToGrid w:val="0"/>
                <w:color w:val="auto"/>
                <w:spacing w:val="-1"/>
                <w:kern w:val="0"/>
                <w:sz w:val="24"/>
                <w:szCs w:val="22"/>
                <w:lang w:val="en-US" w:eastAsia="zh-CN" w:bidi="ar-SA"/>
              </w:rPr>
              <w:t>3.</w:t>
            </w:r>
            <w:r>
              <w:rPr>
                <w:rFonts w:hint="eastAsia" w:ascii="Times New Roman" w:hAnsi="Times New Roman" w:eastAsia="宋体" w:cs="Times New Roman"/>
                <w:b/>
                <w:bCs/>
                <w:snapToGrid w:val="0"/>
                <w:color w:val="auto"/>
                <w:spacing w:val="-1"/>
                <w:kern w:val="0"/>
                <w:sz w:val="24"/>
                <w:szCs w:val="22"/>
                <w:lang w:val="en-US" w:eastAsia="zh-CN" w:bidi="ar-SA"/>
              </w:rPr>
              <w:t>1</w:t>
            </w:r>
            <w:r>
              <w:rPr>
                <w:rFonts w:ascii="Times New Roman" w:hAnsi="Times New Roman" w:eastAsia="Times New Roman" w:cs="Times New Roman"/>
                <w:b/>
                <w:bCs/>
                <w:snapToGrid w:val="0"/>
                <w:color w:val="auto"/>
                <w:spacing w:val="-1"/>
                <w:kern w:val="0"/>
                <w:sz w:val="24"/>
                <w:szCs w:val="22"/>
                <w:lang w:val="en-US" w:eastAsia="zh-CN" w:bidi="ar-SA"/>
              </w:rPr>
              <w:t>-</w:t>
            </w:r>
            <w:r>
              <w:rPr>
                <w:rFonts w:hint="eastAsia" w:ascii="Times New Roman" w:hAnsi="Times New Roman" w:eastAsia="宋体" w:cs="Times New Roman"/>
                <w:b/>
                <w:bCs/>
                <w:snapToGrid w:val="0"/>
                <w:color w:val="auto"/>
                <w:spacing w:val="-1"/>
                <w:kern w:val="0"/>
                <w:sz w:val="24"/>
                <w:szCs w:val="22"/>
                <w:lang w:val="en-US" w:eastAsia="zh-CN" w:bidi="ar-SA"/>
              </w:rPr>
              <w:t>3</w:t>
            </w:r>
            <w:r>
              <w:rPr>
                <w:rFonts w:ascii="Times New Roman" w:hAnsi="Times New Roman" w:eastAsia="Times New Roman" w:cs="Times New Roman"/>
                <w:b/>
                <w:bCs/>
                <w:snapToGrid w:val="0"/>
                <w:color w:val="auto"/>
                <w:spacing w:val="-1"/>
                <w:kern w:val="0"/>
                <w:sz w:val="24"/>
                <w:szCs w:val="22"/>
                <w:lang w:val="en-US" w:eastAsia="zh-CN" w:bidi="ar-SA"/>
              </w:rPr>
              <w:t xml:space="preserve"> </w:t>
            </w:r>
            <w:r>
              <w:rPr>
                <w:rFonts w:ascii="Times New Roman" w:hAnsi="Times New Roman" w:eastAsia="宋体" w:cs="Times New Roman"/>
                <w:b/>
                <w:bCs/>
                <w:snapToGrid w:val="0"/>
                <w:color w:val="auto"/>
                <w:spacing w:val="-1"/>
                <w:kern w:val="0"/>
                <w:sz w:val="24"/>
                <w:szCs w:val="22"/>
                <w:lang w:val="en-US" w:eastAsia="zh-CN" w:bidi="ar-SA"/>
              </w:rPr>
              <w:t>《地表水环境质量标准》</w:t>
            </w:r>
            <w:r>
              <w:rPr>
                <w:rFonts w:ascii="Times New Roman" w:hAnsi="Times New Roman" w:eastAsia="宋体" w:cs="Times New Roman"/>
                <w:snapToGrid w:val="0"/>
                <w:color w:val="auto"/>
                <w:spacing w:val="-1"/>
                <w:kern w:val="0"/>
                <w:sz w:val="24"/>
                <w:szCs w:val="22"/>
                <w:lang w:val="en-US" w:eastAsia="zh-CN" w:bidi="ar-SA"/>
              </w:rPr>
              <w:t xml:space="preserve"> </w:t>
            </w:r>
            <w:r>
              <w:rPr>
                <w:rFonts w:ascii="Times New Roman" w:hAnsi="Times New Roman" w:eastAsia="宋体" w:cs="Times New Roman"/>
                <w:b/>
                <w:bCs/>
                <w:snapToGrid w:val="0"/>
                <w:color w:val="auto"/>
                <w:spacing w:val="-1"/>
                <w:kern w:val="0"/>
                <w:sz w:val="24"/>
                <w:szCs w:val="22"/>
                <w:lang w:val="en-US" w:eastAsia="zh-CN" w:bidi="ar-SA"/>
              </w:rPr>
              <w:t>（</w:t>
            </w:r>
            <w:r>
              <w:rPr>
                <w:rFonts w:ascii="Times New Roman" w:hAnsi="Times New Roman" w:eastAsia="Times New Roman" w:cs="Times New Roman"/>
                <w:b/>
                <w:bCs/>
                <w:snapToGrid w:val="0"/>
                <w:color w:val="auto"/>
                <w:spacing w:val="-1"/>
                <w:kern w:val="0"/>
                <w:sz w:val="24"/>
                <w:szCs w:val="22"/>
                <w:lang w:val="en-US" w:eastAsia="zh-CN" w:bidi="ar-SA"/>
              </w:rPr>
              <w:t>GB3838-2002</w:t>
            </w:r>
            <w:r>
              <w:rPr>
                <w:rFonts w:ascii="Times New Roman" w:hAnsi="Times New Roman" w:eastAsia="宋体" w:cs="Times New Roman"/>
                <w:b/>
                <w:bCs/>
                <w:snapToGrid w:val="0"/>
                <w:color w:val="auto"/>
                <w:spacing w:val="-1"/>
                <w:kern w:val="0"/>
                <w:sz w:val="24"/>
                <w:szCs w:val="22"/>
                <w:lang w:val="en-US" w:eastAsia="zh-CN" w:bidi="ar-SA"/>
              </w:rPr>
              <w:t>）</w:t>
            </w:r>
            <w:r>
              <w:rPr>
                <w:rFonts w:ascii="Times New Roman" w:hAnsi="Times New Roman" w:eastAsia="宋体" w:cs="Times New Roman"/>
                <w:snapToGrid w:val="0"/>
                <w:color w:val="auto"/>
                <w:spacing w:val="-1"/>
                <w:kern w:val="0"/>
                <w:sz w:val="24"/>
                <w:szCs w:val="22"/>
                <w:lang w:val="en-US" w:eastAsia="zh-CN" w:bidi="ar-SA"/>
              </w:rPr>
              <w:t xml:space="preserve"> </w:t>
            </w:r>
            <w:r>
              <w:rPr>
                <w:rFonts w:ascii="Times New Roman" w:hAnsi="Times New Roman" w:eastAsia="宋体" w:cs="Times New Roman"/>
                <w:b/>
                <w:bCs/>
                <w:snapToGrid w:val="0"/>
                <w:color w:val="auto"/>
                <w:spacing w:val="-1"/>
                <w:kern w:val="0"/>
                <w:sz w:val="24"/>
                <w:szCs w:val="22"/>
                <w:lang w:val="en-US" w:eastAsia="zh-CN" w:bidi="ar-SA"/>
              </w:rPr>
              <w:t>单位：</w:t>
            </w:r>
            <w:r>
              <w:rPr>
                <w:rFonts w:ascii="Times New Roman" w:hAnsi="Times New Roman" w:eastAsia="Times New Roman" w:cs="Times New Roman"/>
                <w:b/>
                <w:bCs/>
                <w:snapToGrid w:val="0"/>
                <w:color w:val="auto"/>
                <w:spacing w:val="-1"/>
                <w:kern w:val="0"/>
                <w:sz w:val="24"/>
                <w:szCs w:val="22"/>
                <w:lang w:val="en-US" w:eastAsia="zh-CN" w:bidi="ar-SA"/>
              </w:rPr>
              <w:t>mg</w:t>
            </w:r>
            <w:r>
              <w:rPr>
                <w:rFonts w:hint="eastAsia" w:ascii="Times New Roman" w:hAnsi="Times New Roman" w:eastAsia="Times New Roman" w:cs="Times New Roman"/>
                <w:b/>
                <w:bCs/>
                <w:snapToGrid w:val="0"/>
                <w:color w:val="auto"/>
                <w:spacing w:val="-1"/>
                <w:kern w:val="0"/>
                <w:sz w:val="24"/>
                <w:szCs w:val="22"/>
                <w:lang w:val="en-US" w:eastAsia="zh-CN" w:bidi="ar-SA"/>
              </w:rPr>
              <w:t>/</w:t>
            </w:r>
            <w:r>
              <w:rPr>
                <w:rFonts w:ascii="Times New Roman" w:hAnsi="Times New Roman" w:eastAsia="Times New Roman" w:cs="Times New Roman"/>
                <w:b/>
                <w:bCs/>
                <w:snapToGrid w:val="0"/>
                <w:color w:val="auto"/>
                <w:spacing w:val="-1"/>
                <w:kern w:val="0"/>
                <w:sz w:val="24"/>
                <w:szCs w:val="22"/>
                <w:lang w:val="en-US" w:eastAsia="zh-CN" w:bidi="ar-SA"/>
              </w:rPr>
              <w:t>L</w:t>
            </w:r>
          </w:p>
          <w:tbl>
            <w:tblPr>
              <w:tblStyle w:val="4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9"/>
              <w:gridCol w:w="1400"/>
              <w:gridCol w:w="1400"/>
              <w:gridCol w:w="1400"/>
              <w:gridCol w:w="1400"/>
              <w:gridCol w:w="1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2" w:type="pc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jc w:val="center"/>
                    <w:textAlignment w:val="baseline"/>
                    <w:rPr>
                      <w:rFonts w:hint="eastAsia" w:ascii="Times New Roman" w:hAnsi="Times New Roman" w:eastAsia="宋体" w:cs="宋体"/>
                      <w:snapToGrid w:val="0"/>
                      <w:color w:val="auto"/>
                      <w:kern w:val="0"/>
                      <w:sz w:val="21"/>
                      <w:szCs w:val="21"/>
                      <w:lang w:val="en-US" w:eastAsia="en-US" w:bidi="ar-SA"/>
                    </w:rPr>
                  </w:pPr>
                  <w:r>
                    <w:rPr>
                      <w:rFonts w:ascii="Times New Roman" w:hAnsi="Times New Roman" w:eastAsia="宋体" w:cs="宋体"/>
                      <w:b/>
                      <w:bCs/>
                      <w:snapToGrid w:val="0"/>
                      <w:color w:val="auto"/>
                      <w:spacing w:val="-4"/>
                      <w:kern w:val="0"/>
                      <w:sz w:val="21"/>
                      <w:szCs w:val="21"/>
                      <w:lang w:val="en-US" w:eastAsia="en-US" w:bidi="ar-SA"/>
                    </w:rPr>
                    <w:t>项目</w:t>
                  </w:r>
                </w:p>
              </w:tc>
              <w:tc>
                <w:tcPr>
                  <w:tcW w:w="833"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Times New Roman" w:hAnsi="Times New Roman" w:eastAsia="宋体" w:cs="宋体"/>
                      <w:snapToGrid w:val="0"/>
                      <w:color w:val="auto"/>
                      <w:kern w:val="0"/>
                      <w:sz w:val="21"/>
                      <w:szCs w:val="21"/>
                      <w:lang w:val="en-US" w:eastAsia="en-US" w:bidi="ar-SA"/>
                    </w:rPr>
                  </w:pPr>
                  <w:r>
                    <w:rPr>
                      <w:rFonts w:ascii="Times New Roman" w:hAnsi="Times New Roman" w:eastAsia="Times New Roman" w:cs="Times New Roman"/>
                      <w:b/>
                      <w:bCs/>
                      <w:snapToGrid w:val="0"/>
                      <w:color w:val="auto"/>
                      <w:spacing w:val="3"/>
                      <w:kern w:val="0"/>
                      <w:sz w:val="21"/>
                      <w:szCs w:val="21"/>
                      <w:lang w:val="en-US" w:eastAsia="en-US" w:bidi="ar-SA"/>
                    </w:rPr>
                    <w:t>Ⅰ</w:t>
                  </w:r>
                  <w:r>
                    <w:rPr>
                      <w:rFonts w:ascii="Times New Roman" w:hAnsi="Times New Roman" w:eastAsia="宋体" w:cs="宋体"/>
                      <w:b/>
                      <w:bCs/>
                      <w:snapToGrid w:val="0"/>
                      <w:color w:val="auto"/>
                      <w:spacing w:val="3"/>
                      <w:kern w:val="0"/>
                      <w:sz w:val="21"/>
                      <w:szCs w:val="21"/>
                      <w:lang w:val="en-US" w:eastAsia="en-US" w:bidi="ar-SA"/>
                    </w:rPr>
                    <w:t>类</w:t>
                  </w:r>
                </w:p>
              </w:tc>
              <w:tc>
                <w:tcPr>
                  <w:tcW w:w="833"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Times New Roman" w:hAnsi="Times New Roman" w:eastAsia="宋体" w:cs="宋体"/>
                      <w:snapToGrid w:val="0"/>
                      <w:color w:val="auto"/>
                      <w:kern w:val="0"/>
                      <w:sz w:val="21"/>
                      <w:szCs w:val="21"/>
                      <w:lang w:val="en-US" w:eastAsia="en-US" w:bidi="ar-SA"/>
                    </w:rPr>
                  </w:pPr>
                  <w:r>
                    <w:rPr>
                      <w:rFonts w:ascii="Times New Roman" w:hAnsi="Times New Roman" w:eastAsia="Times New Roman" w:cs="Times New Roman"/>
                      <w:b/>
                      <w:bCs/>
                      <w:snapToGrid w:val="0"/>
                      <w:color w:val="auto"/>
                      <w:spacing w:val="5"/>
                      <w:kern w:val="0"/>
                      <w:sz w:val="21"/>
                      <w:szCs w:val="21"/>
                      <w:lang w:val="en-US" w:eastAsia="en-US" w:bidi="ar-SA"/>
                    </w:rPr>
                    <w:t>Ⅱ</w:t>
                  </w:r>
                  <w:r>
                    <w:rPr>
                      <w:rFonts w:ascii="Times New Roman" w:hAnsi="Times New Roman" w:eastAsia="宋体" w:cs="宋体"/>
                      <w:b/>
                      <w:bCs/>
                      <w:snapToGrid w:val="0"/>
                      <w:color w:val="auto"/>
                      <w:spacing w:val="5"/>
                      <w:kern w:val="0"/>
                      <w:sz w:val="21"/>
                      <w:szCs w:val="21"/>
                      <w:lang w:val="en-US" w:eastAsia="en-US" w:bidi="ar-SA"/>
                    </w:rPr>
                    <w:t>类</w:t>
                  </w:r>
                </w:p>
              </w:tc>
              <w:tc>
                <w:tcPr>
                  <w:tcW w:w="833"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Times New Roman" w:hAnsi="Times New Roman" w:eastAsia="宋体" w:cs="宋体"/>
                      <w:snapToGrid w:val="0"/>
                      <w:color w:val="auto"/>
                      <w:kern w:val="0"/>
                      <w:sz w:val="21"/>
                      <w:szCs w:val="21"/>
                      <w:lang w:val="en-US" w:eastAsia="en-US" w:bidi="ar-SA"/>
                    </w:rPr>
                  </w:pPr>
                  <w:r>
                    <w:rPr>
                      <w:rFonts w:ascii="Times New Roman" w:hAnsi="Times New Roman" w:eastAsia="Times New Roman" w:cs="Times New Roman"/>
                      <w:b/>
                      <w:bCs/>
                      <w:snapToGrid w:val="0"/>
                      <w:color w:val="auto"/>
                      <w:spacing w:val="7"/>
                      <w:kern w:val="0"/>
                      <w:sz w:val="21"/>
                      <w:szCs w:val="21"/>
                      <w:lang w:val="en-US" w:eastAsia="en-US" w:bidi="ar-SA"/>
                    </w:rPr>
                    <w:t>Ⅲ</w:t>
                  </w:r>
                  <w:r>
                    <w:rPr>
                      <w:rFonts w:ascii="Times New Roman" w:hAnsi="Times New Roman" w:eastAsia="宋体" w:cs="宋体"/>
                      <w:b/>
                      <w:bCs/>
                      <w:snapToGrid w:val="0"/>
                      <w:color w:val="auto"/>
                      <w:spacing w:val="7"/>
                      <w:kern w:val="0"/>
                      <w:sz w:val="21"/>
                      <w:szCs w:val="21"/>
                      <w:lang w:val="en-US" w:eastAsia="en-US" w:bidi="ar-SA"/>
                    </w:rPr>
                    <w:t>类</w:t>
                  </w:r>
                </w:p>
              </w:tc>
              <w:tc>
                <w:tcPr>
                  <w:tcW w:w="833"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Times New Roman" w:hAnsi="Times New Roman" w:eastAsia="宋体" w:cs="宋体"/>
                      <w:snapToGrid w:val="0"/>
                      <w:color w:val="auto"/>
                      <w:kern w:val="0"/>
                      <w:sz w:val="21"/>
                      <w:szCs w:val="21"/>
                      <w:lang w:val="en-US" w:eastAsia="en-US" w:bidi="ar-SA"/>
                    </w:rPr>
                  </w:pPr>
                  <w:r>
                    <w:rPr>
                      <w:rFonts w:ascii="Times New Roman" w:hAnsi="Times New Roman" w:eastAsia="Times New Roman" w:cs="Times New Roman"/>
                      <w:b/>
                      <w:bCs/>
                      <w:snapToGrid w:val="0"/>
                      <w:color w:val="auto"/>
                      <w:spacing w:val="6"/>
                      <w:kern w:val="0"/>
                      <w:sz w:val="21"/>
                      <w:szCs w:val="21"/>
                      <w:lang w:val="en-US" w:eastAsia="en-US" w:bidi="ar-SA"/>
                    </w:rPr>
                    <w:t>Ⅳ</w:t>
                  </w:r>
                  <w:r>
                    <w:rPr>
                      <w:rFonts w:ascii="Times New Roman" w:hAnsi="Times New Roman" w:eastAsia="宋体" w:cs="宋体"/>
                      <w:b/>
                      <w:bCs/>
                      <w:snapToGrid w:val="0"/>
                      <w:color w:val="auto"/>
                      <w:spacing w:val="6"/>
                      <w:kern w:val="0"/>
                      <w:sz w:val="21"/>
                      <w:szCs w:val="21"/>
                      <w:lang w:val="en-US" w:eastAsia="en-US" w:bidi="ar-SA"/>
                    </w:rPr>
                    <w:t>类</w:t>
                  </w:r>
                </w:p>
              </w:tc>
              <w:tc>
                <w:tcPr>
                  <w:tcW w:w="833" w:type="pct"/>
                  <w:shd w:val="clear" w:color="auto" w:fill="D7D7D7"/>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Times New Roman" w:hAnsi="Times New Roman" w:eastAsia="宋体" w:cs="宋体"/>
                      <w:snapToGrid w:val="0"/>
                      <w:color w:val="auto"/>
                      <w:kern w:val="0"/>
                      <w:sz w:val="21"/>
                      <w:szCs w:val="21"/>
                      <w:lang w:val="en-US" w:eastAsia="en-US" w:bidi="ar-SA"/>
                    </w:rPr>
                  </w:pPr>
                  <w:r>
                    <w:rPr>
                      <w:rFonts w:ascii="Times New Roman" w:hAnsi="Times New Roman" w:eastAsia="Times New Roman" w:cs="Times New Roman"/>
                      <w:b/>
                      <w:bCs/>
                      <w:snapToGrid w:val="0"/>
                      <w:color w:val="auto"/>
                      <w:spacing w:val="5"/>
                      <w:kern w:val="0"/>
                      <w:sz w:val="21"/>
                      <w:szCs w:val="21"/>
                      <w:shd w:val="clear"/>
                      <w:lang w:val="en-US" w:eastAsia="en-US" w:bidi="ar-SA"/>
                    </w:rPr>
                    <w:t>Ⅴ</w:t>
                  </w:r>
                  <w:r>
                    <w:rPr>
                      <w:rFonts w:ascii="Times New Roman" w:hAnsi="Times New Roman" w:eastAsia="宋体" w:cs="宋体"/>
                      <w:b/>
                      <w:bCs/>
                      <w:snapToGrid w:val="0"/>
                      <w:color w:val="auto"/>
                      <w:spacing w:val="5"/>
                      <w:kern w:val="0"/>
                      <w:sz w:val="21"/>
                      <w:szCs w:val="21"/>
                      <w:shd w:val="clear"/>
                      <w:lang w:val="en-US" w:eastAsia="en-US" w:bidi="ar-SA"/>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2" w:type="pc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jc w:val="center"/>
                    <w:textAlignment w:val="baseline"/>
                    <w:rPr>
                      <w:rFonts w:hint="eastAsia" w:ascii="Times New Roman" w:hAnsi="Times New Roman" w:eastAsia="Times New Roman" w:cs="Times New Roman"/>
                      <w:snapToGrid w:val="0"/>
                      <w:color w:val="auto"/>
                      <w:kern w:val="0"/>
                      <w:sz w:val="21"/>
                      <w:szCs w:val="21"/>
                      <w:lang w:val="en-US" w:eastAsia="en-US" w:bidi="ar-SA"/>
                    </w:rPr>
                  </w:pPr>
                  <w:r>
                    <w:rPr>
                      <w:rFonts w:ascii="Times New Roman" w:hAnsi="Times New Roman" w:eastAsia="Times New Roman" w:cs="Times New Roman"/>
                      <w:snapToGrid w:val="0"/>
                      <w:color w:val="auto"/>
                      <w:kern w:val="0"/>
                      <w:sz w:val="21"/>
                      <w:szCs w:val="21"/>
                      <w:lang w:val="en-US" w:eastAsia="en-US" w:bidi="ar-SA"/>
                    </w:rPr>
                    <w:t>pH</w:t>
                  </w:r>
                  <w:r>
                    <w:rPr>
                      <w:rFonts w:ascii="Times New Roman" w:hAnsi="Times New Roman" w:eastAsia="Times New Roman" w:cs="Times New Roman"/>
                      <w:snapToGrid w:val="0"/>
                      <w:color w:val="auto"/>
                      <w:spacing w:val="9"/>
                      <w:kern w:val="0"/>
                      <w:sz w:val="21"/>
                      <w:szCs w:val="21"/>
                      <w:lang w:val="en-US" w:eastAsia="en-US" w:bidi="ar-SA"/>
                    </w:rPr>
                    <w:t>(</w:t>
                  </w:r>
                  <w:r>
                    <w:rPr>
                      <w:rFonts w:ascii="Times New Roman" w:hAnsi="Times New Roman" w:eastAsia="宋体" w:cs="宋体"/>
                      <w:snapToGrid w:val="0"/>
                      <w:color w:val="auto"/>
                      <w:spacing w:val="9"/>
                      <w:kern w:val="0"/>
                      <w:sz w:val="21"/>
                      <w:szCs w:val="21"/>
                      <w:lang w:val="en-US" w:eastAsia="en-US" w:bidi="ar-SA"/>
                    </w:rPr>
                    <w:t>无量纲</w:t>
                  </w:r>
                  <w:r>
                    <w:rPr>
                      <w:rFonts w:ascii="Times New Roman" w:hAnsi="Times New Roman" w:eastAsia="Times New Roman" w:cs="Times New Roman"/>
                      <w:snapToGrid w:val="0"/>
                      <w:color w:val="auto"/>
                      <w:spacing w:val="9"/>
                      <w:kern w:val="0"/>
                      <w:sz w:val="21"/>
                      <w:szCs w:val="21"/>
                      <w:lang w:val="en-US" w:eastAsia="en-US" w:bidi="ar-SA"/>
                    </w:rPr>
                    <w:t>)</w:t>
                  </w:r>
                </w:p>
              </w:tc>
              <w:tc>
                <w:tcPr>
                  <w:tcW w:w="4167" w:type="pct"/>
                  <w:gridSpan w:val="5"/>
                  <w:shd w:val="clear" w:color="auto" w:fill="D7D7D7"/>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Times New Roman" w:cs="Times New Roman"/>
                      <w:snapToGrid w:val="0"/>
                      <w:color w:val="auto"/>
                      <w:kern w:val="0"/>
                      <w:sz w:val="21"/>
                      <w:szCs w:val="21"/>
                      <w:lang w:val="en-US" w:eastAsia="en-US" w:bidi="ar-SA"/>
                    </w:rPr>
                  </w:pPr>
                  <w:r>
                    <w:rPr>
                      <w:rFonts w:ascii="Times New Roman" w:hAnsi="Times New Roman" w:eastAsia="Times New Roman" w:cs="Times New Roman"/>
                      <w:color w:val="auto"/>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2" w:type="pc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jc w:val="center"/>
                    <w:textAlignment w:val="baseline"/>
                    <w:rPr>
                      <w:rFonts w:hint="eastAsia" w:ascii="Times New Roman" w:hAnsi="Times New Roman" w:eastAsia="Times New Roman" w:cs="Times New Roman"/>
                      <w:snapToGrid w:val="0"/>
                      <w:color w:val="auto"/>
                      <w:kern w:val="0"/>
                      <w:sz w:val="21"/>
                      <w:szCs w:val="21"/>
                      <w:lang w:val="en-US" w:eastAsia="en-US" w:bidi="ar-SA"/>
                    </w:rPr>
                  </w:pPr>
                  <w:r>
                    <w:rPr>
                      <w:rFonts w:ascii="Times New Roman" w:hAnsi="Times New Roman" w:eastAsia="宋体" w:cs="宋体"/>
                      <w:snapToGrid w:val="0"/>
                      <w:color w:val="auto"/>
                      <w:spacing w:val="9"/>
                      <w:kern w:val="0"/>
                      <w:sz w:val="21"/>
                      <w:szCs w:val="21"/>
                      <w:lang w:val="en-US" w:eastAsia="en-US" w:bidi="ar-SA"/>
                    </w:rPr>
                    <w:t>化学需氧量</w:t>
                  </w:r>
                  <w:r>
                    <w:rPr>
                      <w:rFonts w:ascii="Times New Roman" w:hAnsi="Times New Roman" w:eastAsia="Times New Roman" w:cs="Times New Roman"/>
                      <w:snapToGrid w:val="0"/>
                      <w:color w:val="auto"/>
                      <w:spacing w:val="9"/>
                      <w:kern w:val="0"/>
                      <w:sz w:val="21"/>
                      <w:szCs w:val="21"/>
                      <w:lang w:val="en-US" w:eastAsia="en-US" w:bidi="ar-SA"/>
                    </w:rPr>
                    <w:t>(</w:t>
                  </w:r>
                  <w:r>
                    <w:rPr>
                      <w:rFonts w:ascii="Times New Roman" w:hAnsi="Times New Roman" w:eastAsia="宋体" w:cs="Times New Roman"/>
                      <w:snapToGrid w:val="0"/>
                      <w:color w:val="auto"/>
                      <w:kern w:val="0"/>
                      <w:sz w:val="21"/>
                      <w:szCs w:val="21"/>
                      <w:lang w:val="en-US" w:eastAsia="zh-CN" w:bidi="ar-SA"/>
                    </w:rPr>
                    <w:t>COD</w:t>
                  </w:r>
                  <w:r>
                    <w:rPr>
                      <w:rFonts w:ascii="Times New Roman" w:hAnsi="Times New Roman" w:eastAsia="宋体" w:cs="Times New Roman"/>
                      <w:snapToGrid w:val="0"/>
                      <w:color w:val="auto"/>
                      <w:kern w:val="0"/>
                      <w:sz w:val="21"/>
                      <w:szCs w:val="21"/>
                      <w:vertAlign w:val="subscript"/>
                      <w:lang w:val="en-US" w:eastAsia="zh-CN" w:bidi="ar-SA"/>
                    </w:rPr>
                    <w:t>C</w:t>
                  </w:r>
                  <w:r>
                    <w:rPr>
                      <w:rFonts w:ascii="Times New Roman" w:hAnsi="Times New Roman" w:eastAsia="宋体" w:cs="Times New Roman"/>
                      <w:snapToGrid w:val="0"/>
                      <w:color w:val="auto"/>
                      <w:kern w:val="0"/>
                      <w:sz w:val="24"/>
                      <w:szCs w:val="22"/>
                      <w:vertAlign w:val="subscript"/>
                      <w:lang w:val="en-US" w:eastAsia="zh-CN" w:bidi="ar-SA"/>
                    </w:rPr>
                    <w:t>r</w:t>
                  </w:r>
                  <w:r>
                    <w:rPr>
                      <w:rFonts w:ascii="Times New Roman" w:hAnsi="Times New Roman" w:eastAsia="Times New Roman" w:cs="Times New Roman"/>
                      <w:snapToGrid w:val="0"/>
                      <w:color w:val="auto"/>
                      <w:spacing w:val="9"/>
                      <w:kern w:val="0"/>
                      <w:sz w:val="21"/>
                      <w:szCs w:val="21"/>
                      <w:lang w:val="en-US" w:eastAsia="en-US" w:bidi="ar-SA"/>
                    </w:rPr>
                    <w:t>)≤</w:t>
                  </w:r>
                </w:p>
              </w:tc>
              <w:tc>
                <w:tcPr>
                  <w:tcW w:w="833"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Times New Roman" w:cs="Times New Roman"/>
                      <w:snapToGrid w:val="0"/>
                      <w:color w:val="auto"/>
                      <w:kern w:val="0"/>
                      <w:sz w:val="21"/>
                      <w:szCs w:val="21"/>
                      <w:lang w:val="en-US" w:eastAsia="en-US" w:bidi="ar-SA"/>
                    </w:rPr>
                  </w:pPr>
                  <w:r>
                    <w:rPr>
                      <w:rFonts w:ascii="Times New Roman" w:hAnsi="Times New Roman" w:eastAsia="Times New Roman" w:cs="Times New Roman"/>
                      <w:color w:val="auto"/>
                      <w:spacing w:val="-8"/>
                      <w:sz w:val="21"/>
                      <w:szCs w:val="21"/>
                    </w:rPr>
                    <w:t>15</w:t>
                  </w:r>
                </w:p>
              </w:tc>
              <w:tc>
                <w:tcPr>
                  <w:tcW w:w="833"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Times New Roman" w:cs="Times New Roman"/>
                      <w:snapToGrid w:val="0"/>
                      <w:color w:val="auto"/>
                      <w:kern w:val="0"/>
                      <w:sz w:val="21"/>
                      <w:szCs w:val="21"/>
                      <w:lang w:val="en-US" w:eastAsia="en-US" w:bidi="ar-SA"/>
                    </w:rPr>
                  </w:pPr>
                  <w:r>
                    <w:rPr>
                      <w:rFonts w:ascii="Times New Roman" w:hAnsi="Times New Roman" w:eastAsia="Times New Roman" w:cs="Times New Roman"/>
                      <w:color w:val="auto"/>
                      <w:spacing w:val="-8"/>
                      <w:sz w:val="21"/>
                      <w:szCs w:val="21"/>
                    </w:rPr>
                    <w:t>15</w:t>
                  </w:r>
                </w:p>
              </w:tc>
              <w:tc>
                <w:tcPr>
                  <w:tcW w:w="833"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Times New Roman" w:cs="Times New Roman"/>
                      <w:snapToGrid w:val="0"/>
                      <w:color w:val="auto"/>
                      <w:kern w:val="0"/>
                      <w:sz w:val="21"/>
                      <w:szCs w:val="21"/>
                      <w:lang w:val="en-US" w:eastAsia="en-US" w:bidi="ar-SA"/>
                    </w:rPr>
                  </w:pPr>
                  <w:r>
                    <w:rPr>
                      <w:rFonts w:ascii="Times New Roman" w:hAnsi="Times New Roman" w:eastAsia="Times New Roman" w:cs="Times New Roman"/>
                      <w:color w:val="auto"/>
                      <w:spacing w:val="2"/>
                      <w:sz w:val="21"/>
                      <w:szCs w:val="21"/>
                    </w:rPr>
                    <w:t>20</w:t>
                  </w:r>
                </w:p>
              </w:tc>
              <w:tc>
                <w:tcPr>
                  <w:tcW w:w="833"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Times New Roman" w:cs="Times New Roman"/>
                      <w:snapToGrid w:val="0"/>
                      <w:color w:val="auto"/>
                      <w:kern w:val="0"/>
                      <w:sz w:val="21"/>
                      <w:szCs w:val="21"/>
                      <w:lang w:val="en-US" w:eastAsia="en-US" w:bidi="ar-SA"/>
                    </w:rPr>
                  </w:pPr>
                  <w:r>
                    <w:rPr>
                      <w:rFonts w:ascii="Times New Roman" w:hAnsi="Times New Roman" w:eastAsia="Times New Roman" w:cs="Times New Roman"/>
                      <w:color w:val="auto"/>
                      <w:sz w:val="21"/>
                      <w:szCs w:val="21"/>
                    </w:rPr>
                    <w:t>30</w:t>
                  </w:r>
                </w:p>
              </w:tc>
              <w:tc>
                <w:tcPr>
                  <w:tcW w:w="833" w:type="pct"/>
                  <w:shd w:val="clear" w:color="auto" w:fill="D7D7D7"/>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Times New Roman" w:cs="Times New Roman"/>
                      <w:snapToGrid w:val="0"/>
                      <w:color w:val="auto"/>
                      <w:kern w:val="0"/>
                      <w:sz w:val="21"/>
                      <w:szCs w:val="21"/>
                      <w:lang w:val="en-US" w:eastAsia="en-US" w:bidi="ar-SA"/>
                    </w:rPr>
                  </w:pPr>
                  <w:r>
                    <w:rPr>
                      <w:rFonts w:ascii="Times New Roman" w:hAnsi="Times New Roman" w:eastAsia="Times New Roman" w:cs="Times New Roman"/>
                      <w:color w:val="auto"/>
                      <w:spacing w:val="3"/>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2" w:type="pc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jc w:val="center"/>
                    <w:textAlignment w:val="baseline"/>
                    <w:rPr>
                      <w:rFonts w:hint="eastAsia" w:ascii="Times New Roman" w:hAnsi="Times New Roman" w:eastAsia="Times New Roman" w:cs="Times New Roman"/>
                      <w:snapToGrid w:val="0"/>
                      <w:color w:val="auto"/>
                      <w:kern w:val="0"/>
                      <w:sz w:val="21"/>
                      <w:szCs w:val="21"/>
                      <w:lang w:val="en-US" w:eastAsia="en-US" w:bidi="ar-SA"/>
                    </w:rPr>
                  </w:pPr>
                  <w:r>
                    <w:rPr>
                      <w:rFonts w:ascii="Times New Roman" w:hAnsi="Times New Roman" w:eastAsia="宋体" w:cs="宋体"/>
                      <w:snapToGrid w:val="0"/>
                      <w:color w:val="auto"/>
                      <w:spacing w:val="8"/>
                      <w:kern w:val="0"/>
                      <w:sz w:val="21"/>
                      <w:szCs w:val="21"/>
                      <w:lang w:val="en-US" w:eastAsia="en-US" w:bidi="ar-SA"/>
                    </w:rPr>
                    <w:t>生化需氧量</w:t>
                  </w:r>
                  <w:r>
                    <w:rPr>
                      <w:rFonts w:ascii="Times New Roman" w:hAnsi="Times New Roman" w:eastAsia="Times New Roman" w:cs="Times New Roman"/>
                      <w:snapToGrid w:val="0"/>
                      <w:color w:val="auto"/>
                      <w:spacing w:val="8"/>
                      <w:kern w:val="0"/>
                      <w:sz w:val="21"/>
                      <w:szCs w:val="21"/>
                      <w:lang w:val="en-US" w:eastAsia="en-US" w:bidi="ar-SA"/>
                    </w:rPr>
                    <w:t>(</w:t>
                  </w:r>
                  <w:r>
                    <w:rPr>
                      <w:rFonts w:ascii="Times New Roman" w:hAnsi="Times New Roman" w:eastAsia="Times New Roman" w:cs="Times New Roman"/>
                      <w:snapToGrid w:val="0"/>
                      <w:color w:val="auto"/>
                      <w:kern w:val="0"/>
                      <w:sz w:val="21"/>
                      <w:szCs w:val="21"/>
                      <w:lang w:val="en-US" w:eastAsia="en-US" w:bidi="ar-SA"/>
                    </w:rPr>
                    <w:t>BOD</w:t>
                  </w:r>
                  <w:r>
                    <w:rPr>
                      <w:rFonts w:ascii="Times New Roman" w:hAnsi="Times New Roman" w:eastAsia="Times New Roman" w:cs="Times New Roman"/>
                      <w:snapToGrid w:val="0"/>
                      <w:color w:val="auto"/>
                      <w:spacing w:val="8"/>
                      <w:kern w:val="0"/>
                      <w:position w:val="-1"/>
                      <w:sz w:val="21"/>
                      <w:szCs w:val="21"/>
                      <w:vertAlign w:val="subscript"/>
                      <w:lang w:val="en-US" w:eastAsia="en-US" w:bidi="ar-SA"/>
                    </w:rPr>
                    <w:t>5</w:t>
                  </w:r>
                  <w:r>
                    <w:rPr>
                      <w:rFonts w:ascii="Times New Roman" w:hAnsi="Times New Roman" w:eastAsia="Times New Roman" w:cs="Times New Roman"/>
                      <w:snapToGrid w:val="0"/>
                      <w:color w:val="auto"/>
                      <w:spacing w:val="8"/>
                      <w:kern w:val="0"/>
                      <w:sz w:val="21"/>
                      <w:szCs w:val="21"/>
                      <w:lang w:val="en-US" w:eastAsia="en-US" w:bidi="ar-SA"/>
                    </w:rPr>
                    <w:t>)≤</w:t>
                  </w:r>
                </w:p>
              </w:tc>
              <w:tc>
                <w:tcPr>
                  <w:tcW w:w="833"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Times New Roman" w:cs="Times New Roman"/>
                      <w:snapToGrid w:val="0"/>
                      <w:color w:val="auto"/>
                      <w:kern w:val="0"/>
                      <w:sz w:val="21"/>
                      <w:szCs w:val="21"/>
                      <w:lang w:val="en-US" w:eastAsia="en-US" w:bidi="ar-SA"/>
                    </w:rPr>
                  </w:pPr>
                  <w:r>
                    <w:rPr>
                      <w:rFonts w:ascii="Times New Roman" w:hAnsi="Times New Roman" w:eastAsia="Times New Roman" w:cs="Times New Roman"/>
                      <w:color w:val="auto"/>
                      <w:sz w:val="21"/>
                      <w:szCs w:val="21"/>
                    </w:rPr>
                    <w:t>3</w:t>
                  </w:r>
                </w:p>
              </w:tc>
              <w:tc>
                <w:tcPr>
                  <w:tcW w:w="833"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Times New Roman" w:cs="Times New Roman"/>
                      <w:snapToGrid w:val="0"/>
                      <w:color w:val="auto"/>
                      <w:kern w:val="0"/>
                      <w:sz w:val="21"/>
                      <w:szCs w:val="21"/>
                      <w:lang w:val="en-US" w:eastAsia="en-US" w:bidi="ar-SA"/>
                    </w:rPr>
                  </w:pPr>
                  <w:r>
                    <w:rPr>
                      <w:rFonts w:ascii="Times New Roman" w:hAnsi="Times New Roman" w:eastAsia="Times New Roman" w:cs="Times New Roman"/>
                      <w:color w:val="auto"/>
                      <w:sz w:val="21"/>
                      <w:szCs w:val="21"/>
                    </w:rPr>
                    <w:t>3</w:t>
                  </w:r>
                </w:p>
              </w:tc>
              <w:tc>
                <w:tcPr>
                  <w:tcW w:w="833"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Times New Roman" w:cs="Times New Roman"/>
                      <w:snapToGrid w:val="0"/>
                      <w:color w:val="auto"/>
                      <w:kern w:val="0"/>
                      <w:sz w:val="21"/>
                      <w:szCs w:val="21"/>
                      <w:lang w:val="en-US" w:eastAsia="en-US" w:bidi="ar-SA"/>
                    </w:rPr>
                  </w:pPr>
                  <w:r>
                    <w:rPr>
                      <w:rFonts w:ascii="Times New Roman" w:hAnsi="Times New Roman" w:eastAsia="Times New Roman" w:cs="Times New Roman"/>
                      <w:color w:val="auto"/>
                      <w:spacing w:val="1"/>
                      <w:sz w:val="21"/>
                      <w:szCs w:val="21"/>
                    </w:rPr>
                    <w:t>4</w:t>
                  </w:r>
                </w:p>
              </w:tc>
              <w:tc>
                <w:tcPr>
                  <w:tcW w:w="833"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Times New Roman" w:cs="Times New Roman"/>
                      <w:snapToGrid w:val="0"/>
                      <w:color w:val="auto"/>
                      <w:kern w:val="0"/>
                      <w:sz w:val="21"/>
                      <w:szCs w:val="21"/>
                      <w:lang w:val="en-US" w:eastAsia="en-US" w:bidi="ar-SA"/>
                    </w:rPr>
                  </w:pPr>
                  <w:r>
                    <w:rPr>
                      <w:rFonts w:ascii="Times New Roman" w:hAnsi="Times New Roman" w:eastAsia="Times New Roman" w:cs="Times New Roman"/>
                      <w:color w:val="auto"/>
                      <w:sz w:val="21"/>
                      <w:szCs w:val="21"/>
                    </w:rPr>
                    <w:t>6</w:t>
                  </w:r>
                </w:p>
              </w:tc>
              <w:tc>
                <w:tcPr>
                  <w:tcW w:w="833" w:type="pct"/>
                  <w:shd w:val="clear" w:color="auto" w:fill="D7D7D7"/>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Times New Roman" w:cs="Times New Roman"/>
                      <w:snapToGrid w:val="0"/>
                      <w:color w:val="auto"/>
                      <w:kern w:val="0"/>
                      <w:sz w:val="21"/>
                      <w:szCs w:val="21"/>
                      <w:lang w:val="en-US" w:eastAsia="en-US" w:bidi="ar-SA"/>
                    </w:rPr>
                  </w:pPr>
                  <w:r>
                    <w:rPr>
                      <w:rFonts w:ascii="Times New Roman" w:hAnsi="Times New Roman" w:eastAsia="Times New Roman" w:cs="Times New Roman"/>
                      <w:color w:val="auto"/>
                      <w:spacing w:val="-8"/>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2" w:type="pc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jc w:val="center"/>
                    <w:textAlignment w:val="baseline"/>
                    <w:rPr>
                      <w:rFonts w:hint="eastAsia" w:ascii="Times New Roman" w:hAnsi="Times New Roman" w:eastAsia="Times New Roman" w:cs="Times New Roman"/>
                      <w:snapToGrid w:val="0"/>
                      <w:color w:val="auto"/>
                      <w:kern w:val="0"/>
                      <w:sz w:val="21"/>
                      <w:szCs w:val="21"/>
                      <w:lang w:val="en-US" w:eastAsia="en-US" w:bidi="ar-SA"/>
                    </w:rPr>
                  </w:pPr>
                  <w:r>
                    <w:rPr>
                      <w:rFonts w:ascii="Times New Roman" w:hAnsi="Times New Roman" w:eastAsia="宋体" w:cs="宋体"/>
                      <w:snapToGrid w:val="0"/>
                      <w:color w:val="auto"/>
                      <w:spacing w:val="5"/>
                      <w:kern w:val="0"/>
                      <w:sz w:val="21"/>
                      <w:szCs w:val="21"/>
                      <w:lang w:val="en-US" w:eastAsia="en-US" w:bidi="ar-SA"/>
                    </w:rPr>
                    <w:t>溶解氧</w:t>
                  </w:r>
                  <w:r>
                    <w:rPr>
                      <w:rFonts w:ascii="Times New Roman" w:hAnsi="Times New Roman" w:eastAsia="Times New Roman" w:cs="Times New Roman"/>
                      <w:snapToGrid w:val="0"/>
                      <w:color w:val="auto"/>
                      <w:spacing w:val="5"/>
                      <w:kern w:val="0"/>
                      <w:sz w:val="21"/>
                      <w:szCs w:val="21"/>
                      <w:lang w:val="en-US" w:eastAsia="en-US" w:bidi="ar-SA"/>
                    </w:rPr>
                    <w:t>≥</w:t>
                  </w:r>
                </w:p>
              </w:tc>
              <w:tc>
                <w:tcPr>
                  <w:tcW w:w="833"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Times New Roman" w:cs="Times New Roman"/>
                      <w:snapToGrid w:val="0"/>
                      <w:color w:val="auto"/>
                      <w:kern w:val="0"/>
                      <w:sz w:val="21"/>
                      <w:szCs w:val="21"/>
                      <w:lang w:val="en-US" w:eastAsia="en-US" w:bidi="ar-SA"/>
                    </w:rPr>
                  </w:pPr>
                  <w:r>
                    <w:rPr>
                      <w:rFonts w:ascii="Times New Roman" w:hAnsi="Times New Roman" w:eastAsia="Times New Roman" w:cs="Times New Roman"/>
                      <w:color w:val="auto"/>
                      <w:spacing w:val="1"/>
                      <w:sz w:val="21"/>
                      <w:szCs w:val="21"/>
                    </w:rPr>
                    <w:t>7.5</w:t>
                  </w:r>
                </w:p>
              </w:tc>
              <w:tc>
                <w:tcPr>
                  <w:tcW w:w="833"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Times New Roman" w:cs="Times New Roman"/>
                      <w:snapToGrid w:val="0"/>
                      <w:color w:val="auto"/>
                      <w:kern w:val="0"/>
                      <w:sz w:val="21"/>
                      <w:szCs w:val="21"/>
                      <w:lang w:val="en-US" w:eastAsia="en-US" w:bidi="ar-SA"/>
                    </w:rPr>
                  </w:pPr>
                  <w:r>
                    <w:rPr>
                      <w:rFonts w:ascii="Times New Roman" w:hAnsi="Times New Roman" w:eastAsia="Times New Roman" w:cs="Times New Roman"/>
                      <w:color w:val="auto"/>
                      <w:sz w:val="21"/>
                      <w:szCs w:val="21"/>
                    </w:rPr>
                    <w:t>6</w:t>
                  </w:r>
                </w:p>
              </w:tc>
              <w:tc>
                <w:tcPr>
                  <w:tcW w:w="833"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Times New Roman" w:cs="Times New Roman"/>
                      <w:snapToGrid w:val="0"/>
                      <w:color w:val="auto"/>
                      <w:kern w:val="0"/>
                      <w:sz w:val="21"/>
                      <w:szCs w:val="21"/>
                      <w:lang w:val="en-US" w:eastAsia="en-US" w:bidi="ar-SA"/>
                    </w:rPr>
                  </w:pPr>
                  <w:r>
                    <w:rPr>
                      <w:rFonts w:ascii="Times New Roman" w:hAnsi="Times New Roman" w:eastAsia="Times New Roman" w:cs="Times New Roman"/>
                      <w:color w:val="auto"/>
                      <w:sz w:val="21"/>
                      <w:szCs w:val="21"/>
                    </w:rPr>
                    <w:t>5</w:t>
                  </w:r>
                </w:p>
              </w:tc>
              <w:tc>
                <w:tcPr>
                  <w:tcW w:w="833"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Times New Roman" w:cs="Times New Roman"/>
                      <w:snapToGrid w:val="0"/>
                      <w:color w:val="auto"/>
                      <w:kern w:val="0"/>
                      <w:sz w:val="21"/>
                      <w:szCs w:val="21"/>
                      <w:lang w:val="en-US" w:eastAsia="en-US" w:bidi="ar-SA"/>
                    </w:rPr>
                  </w:pPr>
                  <w:r>
                    <w:rPr>
                      <w:rFonts w:ascii="Times New Roman" w:hAnsi="Times New Roman" w:eastAsia="Times New Roman" w:cs="Times New Roman"/>
                      <w:color w:val="auto"/>
                      <w:sz w:val="21"/>
                      <w:szCs w:val="21"/>
                    </w:rPr>
                    <w:t>3</w:t>
                  </w:r>
                </w:p>
              </w:tc>
              <w:tc>
                <w:tcPr>
                  <w:tcW w:w="833" w:type="pct"/>
                  <w:shd w:val="clear" w:color="auto" w:fill="D7D7D7"/>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Times New Roman" w:cs="Times New Roman"/>
                      <w:snapToGrid w:val="0"/>
                      <w:color w:val="auto"/>
                      <w:kern w:val="0"/>
                      <w:sz w:val="21"/>
                      <w:szCs w:val="21"/>
                      <w:lang w:val="en-US" w:eastAsia="en-US" w:bidi="ar-SA"/>
                    </w:rPr>
                  </w:pPr>
                  <w:r>
                    <w:rPr>
                      <w:rFonts w:ascii="Times New Roman" w:hAnsi="Times New Roman" w:eastAsia="Times New Roman"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2" w:type="pc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jc w:val="center"/>
                    <w:textAlignment w:val="baseline"/>
                    <w:rPr>
                      <w:rFonts w:hint="eastAsia" w:ascii="Times New Roman" w:hAnsi="Times New Roman" w:eastAsia="Times New Roman" w:cs="Times New Roman"/>
                      <w:snapToGrid w:val="0"/>
                      <w:color w:val="auto"/>
                      <w:kern w:val="0"/>
                      <w:sz w:val="21"/>
                      <w:szCs w:val="21"/>
                      <w:lang w:val="en-US" w:eastAsia="en-US" w:bidi="ar-SA"/>
                    </w:rPr>
                  </w:pPr>
                  <w:r>
                    <w:rPr>
                      <w:rFonts w:ascii="Times New Roman" w:hAnsi="Times New Roman" w:eastAsia="宋体" w:cs="宋体"/>
                      <w:snapToGrid w:val="0"/>
                      <w:color w:val="auto"/>
                      <w:spacing w:val="6"/>
                      <w:kern w:val="0"/>
                      <w:sz w:val="21"/>
                      <w:szCs w:val="21"/>
                      <w:lang w:val="en-US" w:eastAsia="en-US" w:bidi="ar-SA"/>
                    </w:rPr>
                    <w:t>氨氮</w:t>
                  </w:r>
                  <w:r>
                    <w:rPr>
                      <w:rFonts w:ascii="Times New Roman" w:hAnsi="Times New Roman" w:eastAsia="Times New Roman" w:cs="Times New Roman"/>
                      <w:snapToGrid w:val="0"/>
                      <w:color w:val="auto"/>
                      <w:spacing w:val="6"/>
                      <w:kern w:val="0"/>
                      <w:sz w:val="21"/>
                      <w:szCs w:val="21"/>
                      <w:lang w:val="en-US" w:eastAsia="en-US" w:bidi="ar-SA"/>
                    </w:rPr>
                    <w:t>(</w:t>
                  </w:r>
                  <w:r>
                    <w:rPr>
                      <w:rFonts w:ascii="Times New Roman" w:hAnsi="Times New Roman" w:eastAsia="Times New Roman" w:cs="Times New Roman"/>
                      <w:snapToGrid w:val="0"/>
                      <w:color w:val="auto"/>
                      <w:kern w:val="0"/>
                      <w:sz w:val="21"/>
                      <w:szCs w:val="21"/>
                      <w:lang w:val="en-US" w:eastAsia="en-US" w:bidi="ar-SA"/>
                    </w:rPr>
                    <w:t>NH</w:t>
                  </w:r>
                  <w:r>
                    <w:rPr>
                      <w:rFonts w:ascii="Times New Roman" w:hAnsi="Times New Roman" w:eastAsia="Times New Roman" w:cs="Times New Roman"/>
                      <w:snapToGrid w:val="0"/>
                      <w:color w:val="auto"/>
                      <w:spacing w:val="6"/>
                      <w:kern w:val="0"/>
                      <w:sz w:val="21"/>
                      <w:szCs w:val="21"/>
                      <w:vertAlign w:val="subscript"/>
                      <w:lang w:val="en-US" w:eastAsia="en-US" w:bidi="ar-SA"/>
                    </w:rPr>
                    <w:t>3</w:t>
                  </w:r>
                  <w:r>
                    <w:rPr>
                      <w:rFonts w:ascii="Times New Roman" w:hAnsi="Times New Roman" w:eastAsia="Times New Roman" w:cs="Times New Roman"/>
                      <w:snapToGrid w:val="0"/>
                      <w:color w:val="auto"/>
                      <w:spacing w:val="6"/>
                      <w:kern w:val="0"/>
                      <w:sz w:val="21"/>
                      <w:szCs w:val="21"/>
                      <w:lang w:val="en-US" w:eastAsia="en-US" w:bidi="ar-SA"/>
                    </w:rPr>
                    <w:t>-N)≤</w:t>
                  </w:r>
                </w:p>
              </w:tc>
              <w:tc>
                <w:tcPr>
                  <w:tcW w:w="833"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Times New Roman" w:cs="Times New Roman"/>
                      <w:snapToGrid w:val="0"/>
                      <w:color w:val="auto"/>
                      <w:kern w:val="0"/>
                      <w:sz w:val="21"/>
                      <w:szCs w:val="21"/>
                      <w:lang w:val="en-US" w:eastAsia="en-US" w:bidi="ar-SA"/>
                    </w:rPr>
                  </w:pPr>
                  <w:r>
                    <w:rPr>
                      <w:rFonts w:ascii="Times New Roman" w:hAnsi="Times New Roman" w:eastAsia="Times New Roman" w:cs="Times New Roman"/>
                      <w:color w:val="auto"/>
                      <w:spacing w:val="2"/>
                      <w:sz w:val="21"/>
                      <w:szCs w:val="21"/>
                    </w:rPr>
                    <w:t>0.15</w:t>
                  </w:r>
                </w:p>
              </w:tc>
              <w:tc>
                <w:tcPr>
                  <w:tcW w:w="833"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Times New Roman" w:cs="Times New Roman"/>
                      <w:snapToGrid w:val="0"/>
                      <w:color w:val="auto"/>
                      <w:kern w:val="0"/>
                      <w:sz w:val="21"/>
                      <w:szCs w:val="21"/>
                      <w:lang w:val="en-US" w:eastAsia="en-US" w:bidi="ar-SA"/>
                    </w:rPr>
                  </w:pPr>
                  <w:r>
                    <w:rPr>
                      <w:rFonts w:ascii="Times New Roman" w:hAnsi="Times New Roman" w:eastAsia="Times New Roman" w:cs="Times New Roman"/>
                      <w:color w:val="auto"/>
                      <w:spacing w:val="1"/>
                      <w:sz w:val="21"/>
                      <w:szCs w:val="21"/>
                    </w:rPr>
                    <w:t>0.5</w:t>
                  </w:r>
                </w:p>
              </w:tc>
              <w:tc>
                <w:tcPr>
                  <w:tcW w:w="833"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Times New Roman" w:cs="Times New Roman"/>
                      <w:snapToGrid w:val="0"/>
                      <w:color w:val="auto"/>
                      <w:kern w:val="0"/>
                      <w:sz w:val="21"/>
                      <w:szCs w:val="21"/>
                      <w:lang w:val="en-US" w:eastAsia="en-US" w:bidi="ar-SA"/>
                    </w:rPr>
                  </w:pPr>
                  <w:r>
                    <w:rPr>
                      <w:rFonts w:ascii="Times New Roman" w:hAnsi="Times New Roman" w:eastAsia="Times New Roman" w:cs="Times New Roman"/>
                      <w:color w:val="auto"/>
                      <w:spacing w:val="-4"/>
                      <w:sz w:val="21"/>
                      <w:szCs w:val="21"/>
                    </w:rPr>
                    <w:t>1.0</w:t>
                  </w:r>
                </w:p>
              </w:tc>
              <w:tc>
                <w:tcPr>
                  <w:tcW w:w="833"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Times New Roman" w:cs="Times New Roman"/>
                      <w:snapToGrid w:val="0"/>
                      <w:color w:val="auto"/>
                      <w:kern w:val="0"/>
                      <w:sz w:val="21"/>
                      <w:szCs w:val="21"/>
                      <w:lang w:val="en-US" w:eastAsia="en-US" w:bidi="ar-SA"/>
                    </w:rPr>
                  </w:pPr>
                  <w:r>
                    <w:rPr>
                      <w:rFonts w:ascii="Times New Roman" w:hAnsi="Times New Roman" w:eastAsia="Times New Roman" w:cs="Times New Roman"/>
                      <w:color w:val="auto"/>
                      <w:spacing w:val="-4"/>
                      <w:sz w:val="21"/>
                      <w:szCs w:val="21"/>
                    </w:rPr>
                    <w:t>1.5</w:t>
                  </w:r>
                </w:p>
              </w:tc>
              <w:tc>
                <w:tcPr>
                  <w:tcW w:w="833" w:type="pct"/>
                  <w:shd w:val="clear" w:color="auto" w:fill="D7D7D7"/>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Times New Roman" w:cs="Times New Roman"/>
                      <w:snapToGrid w:val="0"/>
                      <w:color w:val="auto"/>
                      <w:kern w:val="0"/>
                      <w:sz w:val="21"/>
                      <w:szCs w:val="21"/>
                      <w:lang w:val="en-US" w:eastAsia="en-US" w:bidi="ar-SA"/>
                    </w:rPr>
                  </w:pPr>
                  <w:r>
                    <w:rPr>
                      <w:rFonts w:ascii="Times New Roman" w:hAnsi="Times New Roman" w:eastAsia="Times New Roman" w:cs="Times New Roman"/>
                      <w:color w:val="auto"/>
                      <w:spacing w:val="2"/>
                      <w:sz w:val="21"/>
                      <w:szCs w:val="21"/>
                    </w:rPr>
                    <w:t>2.0</w:t>
                  </w:r>
                </w:p>
              </w:tc>
            </w:tr>
          </w:tbl>
          <w:p>
            <w:pPr>
              <w:widowControl w:val="0"/>
              <w:kinsoku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hint="eastAsia" w:ascii="Times New Roman" w:hAnsi="Times New Roman" w:eastAsia="宋体" w:cs="Times New Roman"/>
                <w:snapToGrid w:val="0"/>
                <w:color w:val="auto"/>
                <w:kern w:val="0"/>
                <w:sz w:val="24"/>
                <w:szCs w:val="22"/>
                <w:lang w:val="en-US" w:eastAsia="zh-CN" w:bidi="ar-SA"/>
              </w:rPr>
              <w:t>为了解项目纳污水域地表水环境质量现状，根据福建省地表水水质状况排名</w:t>
            </w:r>
            <w:bookmarkStart w:id="5" w:name="hmcheck_e473867cd07c447aa41ad52d075aa333"/>
            <w:r>
              <w:rPr>
                <w:rFonts w:hint="eastAsia" w:ascii="Times New Roman" w:hAnsi="Times New Roman" w:eastAsia="宋体" w:cs="Times New Roman"/>
                <w:snapToGrid w:val="0"/>
                <w:color w:val="auto"/>
                <w:kern w:val="0"/>
                <w:sz w:val="24"/>
                <w:szCs w:val="22"/>
                <w:lang w:val="en-US" w:eastAsia="zh-CN" w:bidi="ar-SA"/>
              </w:rPr>
              <w:t>(</w:t>
            </w:r>
            <w:bookmarkEnd w:id="5"/>
            <w:r>
              <w:rPr>
                <w:rFonts w:hint="default" w:ascii="Times New Roman" w:hAnsi="Times New Roman" w:eastAsia="宋体" w:cs="Times New Roman"/>
                <w:snapToGrid w:val="0"/>
                <w:color w:val="auto"/>
                <w:kern w:val="0"/>
                <w:sz w:val="24"/>
                <w:szCs w:val="22"/>
                <w:lang w:val="en-US" w:eastAsia="zh-CN" w:bidi="ar-SA"/>
              </w:rPr>
              <w:t>2023</w:t>
            </w:r>
            <w:r>
              <w:rPr>
                <w:rFonts w:hint="eastAsia" w:ascii="Times New Roman" w:hAnsi="Times New Roman" w:eastAsia="宋体" w:cs="Times New Roman"/>
                <w:snapToGrid w:val="0"/>
                <w:color w:val="auto"/>
                <w:kern w:val="0"/>
                <w:sz w:val="24"/>
                <w:szCs w:val="22"/>
                <w:lang w:val="en-US" w:eastAsia="zh-CN" w:bidi="ar-SA"/>
              </w:rPr>
              <w:t>年</w:t>
            </w:r>
            <w:r>
              <w:rPr>
                <w:rFonts w:hint="default" w:ascii="Times New Roman" w:hAnsi="Times New Roman" w:eastAsia="宋体" w:cs="Times New Roman"/>
                <w:snapToGrid w:val="0"/>
                <w:color w:val="auto"/>
                <w:kern w:val="0"/>
                <w:sz w:val="24"/>
                <w:szCs w:val="22"/>
                <w:lang w:val="en-US" w:eastAsia="zh-CN" w:bidi="ar-SA"/>
              </w:rPr>
              <w:t>1</w:t>
            </w:r>
            <w:r>
              <w:rPr>
                <w:rFonts w:hint="eastAsia" w:ascii="Times New Roman" w:hAnsi="Times New Roman" w:eastAsia="宋体" w:cs="Times New Roman"/>
                <w:snapToGrid w:val="0"/>
                <w:color w:val="auto"/>
                <w:kern w:val="0"/>
                <w:sz w:val="24"/>
                <w:szCs w:val="22"/>
                <w:lang w:val="en-US" w:eastAsia="zh-CN" w:bidi="ar-SA"/>
              </w:rPr>
              <w:t>~</w:t>
            </w:r>
            <w:r>
              <w:rPr>
                <w:rFonts w:hint="default" w:ascii="Times New Roman" w:hAnsi="Times New Roman" w:eastAsia="宋体" w:cs="Times New Roman"/>
                <w:snapToGrid w:val="0"/>
                <w:color w:val="auto"/>
                <w:kern w:val="0"/>
                <w:sz w:val="24"/>
                <w:szCs w:val="22"/>
                <w:lang w:val="en-US" w:eastAsia="zh-CN" w:bidi="ar-SA"/>
              </w:rPr>
              <w:t>12</w:t>
            </w:r>
            <w:r>
              <w:rPr>
                <w:rFonts w:hint="eastAsia" w:ascii="Times New Roman" w:hAnsi="Times New Roman" w:eastAsia="宋体" w:cs="Times New Roman"/>
                <w:snapToGrid w:val="0"/>
                <w:color w:val="auto"/>
                <w:kern w:val="0"/>
                <w:sz w:val="24"/>
                <w:szCs w:val="22"/>
                <w:lang w:val="en-US" w:eastAsia="zh-CN" w:bidi="ar-SA"/>
              </w:rPr>
              <w:t>月</w:t>
            </w:r>
            <w:bookmarkStart w:id="6" w:name="hmcheck_cc6200dcd04c4bf8893b12618f9b89de"/>
            <w:r>
              <w:rPr>
                <w:rFonts w:hint="eastAsia" w:ascii="Times New Roman" w:hAnsi="Times New Roman" w:eastAsia="宋体" w:cs="Times New Roman"/>
                <w:snapToGrid w:val="0"/>
                <w:color w:val="auto"/>
                <w:kern w:val="0"/>
                <w:sz w:val="24"/>
                <w:szCs w:val="22"/>
                <w:lang w:val="en-US" w:eastAsia="zh-CN" w:bidi="ar-SA"/>
              </w:rPr>
              <w:t>)</w:t>
            </w:r>
            <w:bookmarkEnd w:id="6"/>
            <w:r>
              <w:rPr>
                <w:rFonts w:hint="eastAsia" w:ascii="Times New Roman" w:hAnsi="Times New Roman" w:eastAsia="宋体" w:cs="Times New Roman"/>
                <w:snapToGrid w:val="0"/>
                <w:color w:val="auto"/>
                <w:kern w:val="0"/>
                <w:sz w:val="24"/>
                <w:szCs w:val="22"/>
                <w:lang w:val="en-US" w:eastAsia="zh-CN" w:bidi="ar-SA"/>
              </w:rPr>
              <w:t>显示，2023年1~12月，全省主要流域总体水质从相对较好开始排名，具体为：闽江、交溪、霍童溪、晋江、汀江（韩江）、木兰溪、敖江、萩芦溪、九龙江、诏安东溪、东西溪、漳江、龙江、鹿溪。根据《福建省流域水环境质量状况</w:t>
            </w:r>
            <w:bookmarkStart w:id="7" w:name="hmcheck_483bf08bf732461facc44a247bd44a47"/>
            <w:r>
              <w:rPr>
                <w:rFonts w:hint="eastAsia" w:ascii="Times New Roman" w:hAnsi="Times New Roman" w:eastAsia="宋体" w:cs="Times New Roman"/>
                <w:snapToGrid w:val="0"/>
                <w:color w:val="auto"/>
                <w:kern w:val="0"/>
                <w:sz w:val="24"/>
                <w:szCs w:val="22"/>
                <w:lang w:val="en-US" w:eastAsia="zh-CN" w:bidi="ar-SA"/>
              </w:rPr>
              <w:t>(</w:t>
            </w:r>
            <w:bookmarkEnd w:id="7"/>
            <w:r>
              <w:rPr>
                <w:rFonts w:hint="eastAsia" w:ascii="Times New Roman" w:hAnsi="Times New Roman" w:eastAsia="宋体" w:cs="Times New Roman"/>
                <w:snapToGrid w:val="0"/>
                <w:color w:val="auto"/>
                <w:kern w:val="0"/>
                <w:sz w:val="24"/>
                <w:szCs w:val="22"/>
                <w:lang w:val="en-US" w:eastAsia="zh-CN" w:bidi="ar-SA"/>
              </w:rPr>
              <w:t>2023年1~12月</w:t>
            </w:r>
            <w:bookmarkStart w:id="8" w:name="hmcheck_3a9cd353f00742f0b523af3132684163"/>
            <w:r>
              <w:rPr>
                <w:rFonts w:hint="eastAsia" w:ascii="Times New Roman" w:hAnsi="Times New Roman" w:eastAsia="宋体" w:cs="Times New Roman"/>
                <w:snapToGrid w:val="0"/>
                <w:color w:val="auto"/>
                <w:kern w:val="0"/>
                <w:sz w:val="24"/>
                <w:szCs w:val="22"/>
                <w:lang w:val="en-US" w:eastAsia="zh-CN" w:bidi="ar-SA"/>
              </w:rPr>
              <w:t>)</w:t>
            </w:r>
            <w:bookmarkEnd w:id="8"/>
            <w:r>
              <w:rPr>
                <w:rFonts w:hint="eastAsia" w:ascii="Times New Roman" w:hAnsi="Times New Roman" w:eastAsia="宋体" w:cs="Times New Roman"/>
                <w:snapToGrid w:val="0"/>
                <w:color w:val="auto"/>
                <w:kern w:val="0"/>
                <w:sz w:val="24"/>
                <w:szCs w:val="22"/>
                <w:lang w:val="en-US" w:eastAsia="zh-CN" w:bidi="ar-SA"/>
              </w:rPr>
              <w:t>》显示：2023年1~12月，全省主要流域总体水质为优。各类水质比例如下：</w:t>
            </w:r>
            <w:r>
              <w:rPr>
                <w:rFonts w:hint="default" w:ascii="Times New Roman" w:hAnsi="Times New Roman" w:eastAsia="宋体" w:cs="Times New Roman"/>
                <w:snapToGrid w:val="0"/>
                <w:color w:val="auto"/>
                <w:kern w:val="0"/>
                <w:sz w:val="24"/>
                <w:szCs w:val="22"/>
                <w:lang w:val="en-US" w:eastAsia="zh-CN" w:bidi="ar-SA"/>
              </w:rPr>
              <w:t>Ⅰ</w:t>
            </w:r>
            <w:r>
              <w:rPr>
                <w:rFonts w:hint="eastAsia" w:ascii="Times New Roman" w:hAnsi="Times New Roman" w:eastAsia="宋体" w:cs="Times New Roman"/>
                <w:snapToGrid w:val="0"/>
                <w:color w:val="auto"/>
                <w:kern w:val="0"/>
                <w:sz w:val="24"/>
                <w:szCs w:val="22"/>
                <w:lang w:val="en-US" w:eastAsia="zh-CN" w:bidi="ar-SA"/>
              </w:rPr>
              <w:t>类占1.9％，</w:t>
            </w:r>
            <w:r>
              <w:rPr>
                <w:rFonts w:hint="default" w:ascii="Times New Roman" w:hAnsi="Times New Roman" w:eastAsia="宋体" w:cs="Times New Roman"/>
                <w:snapToGrid w:val="0"/>
                <w:color w:val="auto"/>
                <w:kern w:val="0"/>
                <w:sz w:val="24"/>
                <w:szCs w:val="22"/>
                <w:lang w:val="en-US" w:eastAsia="zh-CN" w:bidi="ar-SA"/>
              </w:rPr>
              <w:t>Ⅱ</w:t>
            </w:r>
            <w:r>
              <w:rPr>
                <w:rFonts w:hint="eastAsia" w:ascii="Times New Roman" w:hAnsi="Times New Roman" w:eastAsia="宋体" w:cs="Times New Roman"/>
                <w:snapToGrid w:val="0"/>
                <w:color w:val="auto"/>
                <w:kern w:val="0"/>
                <w:sz w:val="24"/>
                <w:szCs w:val="22"/>
                <w:lang w:val="en-US" w:eastAsia="zh-CN" w:bidi="ar-SA"/>
              </w:rPr>
              <w:t>类占63.5％，</w:t>
            </w:r>
            <w:r>
              <w:rPr>
                <w:rFonts w:hint="default" w:ascii="Times New Roman" w:hAnsi="Times New Roman" w:eastAsia="宋体" w:cs="Times New Roman"/>
                <w:snapToGrid w:val="0"/>
                <w:color w:val="auto"/>
                <w:kern w:val="0"/>
                <w:sz w:val="24"/>
                <w:szCs w:val="22"/>
                <w:lang w:val="en-US" w:eastAsia="zh-CN" w:bidi="ar-SA"/>
              </w:rPr>
              <w:t>Ⅲ</w:t>
            </w:r>
            <w:r>
              <w:rPr>
                <w:rFonts w:hint="eastAsia" w:ascii="Times New Roman" w:hAnsi="Times New Roman" w:eastAsia="宋体" w:cs="Times New Roman"/>
                <w:snapToGrid w:val="0"/>
                <w:color w:val="auto"/>
                <w:kern w:val="0"/>
                <w:sz w:val="24"/>
                <w:szCs w:val="22"/>
                <w:lang w:val="en-US" w:eastAsia="zh-CN" w:bidi="ar-SA"/>
              </w:rPr>
              <w:t>类占34.1％，</w:t>
            </w:r>
            <w:r>
              <w:rPr>
                <w:rFonts w:hint="default" w:ascii="Times New Roman" w:hAnsi="Times New Roman" w:eastAsia="宋体" w:cs="Times New Roman"/>
                <w:snapToGrid w:val="0"/>
                <w:color w:val="auto"/>
                <w:kern w:val="0"/>
                <w:sz w:val="24"/>
                <w:szCs w:val="22"/>
                <w:lang w:val="en-US" w:eastAsia="zh-CN" w:bidi="ar-SA"/>
              </w:rPr>
              <w:t>Ⅳ</w:t>
            </w:r>
            <w:r>
              <w:rPr>
                <w:rFonts w:hint="eastAsia" w:ascii="Times New Roman" w:hAnsi="Times New Roman" w:eastAsia="宋体" w:cs="Times New Roman"/>
                <w:snapToGrid w:val="0"/>
                <w:color w:val="auto"/>
                <w:kern w:val="0"/>
                <w:sz w:val="24"/>
                <w:szCs w:val="22"/>
                <w:lang w:val="en-US" w:eastAsia="zh-CN" w:bidi="ar-SA"/>
              </w:rPr>
              <w:t>类占0.5％，无</w:t>
            </w:r>
            <w:r>
              <w:rPr>
                <w:rFonts w:hint="default" w:ascii="Times New Roman" w:hAnsi="Times New Roman" w:eastAsia="宋体" w:cs="Times New Roman"/>
                <w:snapToGrid w:val="0"/>
                <w:color w:val="auto"/>
                <w:kern w:val="0"/>
                <w:sz w:val="24"/>
                <w:szCs w:val="22"/>
                <w:lang w:val="en-US" w:eastAsia="zh-CN" w:bidi="ar-SA"/>
              </w:rPr>
              <w:t>Ⅴ</w:t>
            </w:r>
            <w:r>
              <w:rPr>
                <w:rFonts w:hint="eastAsia" w:ascii="Times New Roman" w:hAnsi="Times New Roman" w:eastAsia="宋体" w:cs="Times New Roman"/>
                <w:snapToGrid w:val="0"/>
                <w:color w:val="auto"/>
                <w:kern w:val="0"/>
                <w:sz w:val="24"/>
                <w:szCs w:val="22"/>
                <w:lang w:val="en-US" w:eastAsia="zh-CN" w:bidi="ar-SA"/>
              </w:rPr>
              <w:t>类和劣</w:t>
            </w:r>
            <w:r>
              <w:rPr>
                <w:rFonts w:hint="default" w:ascii="Times New Roman" w:hAnsi="Times New Roman" w:eastAsia="宋体" w:cs="Times New Roman"/>
                <w:snapToGrid w:val="0"/>
                <w:color w:val="auto"/>
                <w:kern w:val="0"/>
                <w:sz w:val="24"/>
                <w:szCs w:val="22"/>
                <w:lang w:val="en-US" w:eastAsia="zh-CN" w:bidi="ar-SA"/>
              </w:rPr>
              <w:t>Ⅴ</w:t>
            </w:r>
            <w:r>
              <w:rPr>
                <w:rFonts w:hint="eastAsia" w:ascii="Times New Roman" w:hAnsi="Times New Roman" w:eastAsia="宋体" w:cs="Times New Roman"/>
                <w:snapToGrid w:val="0"/>
                <w:color w:val="auto"/>
                <w:kern w:val="0"/>
                <w:sz w:val="24"/>
                <w:szCs w:val="22"/>
                <w:lang w:val="en-US" w:eastAsia="zh-CN" w:bidi="ar-SA"/>
              </w:rPr>
              <w:t>类水。由此可知龙江水质可达到《地表水环境质量标准》(GB3838-2002)</w:t>
            </w:r>
            <w:r>
              <w:rPr>
                <w:rFonts w:hint="default" w:ascii="Times New Roman" w:hAnsi="Times New Roman" w:eastAsia="宋体" w:cs="Times New Roman"/>
                <w:snapToGrid w:val="0"/>
                <w:color w:val="auto"/>
                <w:kern w:val="0"/>
                <w:sz w:val="24"/>
                <w:szCs w:val="22"/>
                <w:lang w:val="en-US" w:eastAsia="zh-CN" w:bidi="ar-SA"/>
              </w:rPr>
              <w:t>Ⅴ</w:t>
            </w:r>
            <w:r>
              <w:rPr>
                <w:rFonts w:hint="eastAsia" w:ascii="Times New Roman" w:hAnsi="Times New Roman" w:eastAsia="宋体" w:cs="Times New Roman"/>
                <w:snapToGrid w:val="0"/>
                <w:color w:val="auto"/>
                <w:kern w:val="0"/>
                <w:sz w:val="24"/>
                <w:szCs w:val="22"/>
                <w:lang w:val="en-US" w:eastAsia="zh-CN" w:bidi="ar-SA"/>
              </w:rPr>
              <w:t>类水标准。</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firstLine="480" w:firstLineChars="200"/>
              <w:contextualSpacing/>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根据福建省生态环境厅网站发布的福建省主要流域水环境质量状况</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2024年1月-11月</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，2024年1-11月，</w:t>
            </w:r>
            <w:r>
              <w:rPr>
                <w:rFonts w:hint="default" w:ascii="Times New Roman" w:hAnsi="Times New Roman" w:eastAsia="宋体" w:cs="Times New Roman"/>
                <w:i w:val="0"/>
                <w:iCs w:val="0"/>
                <w:caps w:val="0"/>
                <w:color w:val="auto"/>
                <w:spacing w:val="0"/>
                <w:sz w:val="24"/>
                <w:szCs w:val="24"/>
                <w:shd w:val="clear" w:fill="FFFFFF"/>
              </w:rPr>
              <w:t>全省主要流域总体水质为优，国控断面Ⅰ～Ⅲ类水质比例100％,Ⅰ～Ⅱ类水质比例77.1％；国控及省控断面Ⅰ～Ⅲ类水质比例99.7％，其中Ⅰ～Ⅱ类水质比例78.9％，各类水质比例如下：Ⅰ类占2.4％，Ⅱ类占76.5％，Ⅲ类占20.8％，Ⅳ类占0.3％，无Ⅴ类和劣Ⅴ类水。</w:t>
            </w:r>
            <w:r>
              <w:rPr>
                <w:rFonts w:hint="default" w:ascii="Times New Roman" w:hAnsi="Times New Roman" w:eastAsia="宋体" w:cs="Times New Roman"/>
                <w:color w:val="auto"/>
                <w:sz w:val="24"/>
                <w:szCs w:val="24"/>
                <w:lang w:val="en-US" w:eastAsia="zh-CN"/>
              </w:rPr>
              <w:t>详图见图3.</w:t>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p>
            <w:pPr>
              <w:keepLines w:val="0"/>
              <w:pageBreakBefore w:val="0"/>
              <w:kinsoku/>
              <w:wordWrap/>
              <w:topLinePunct w:val="0"/>
              <w:autoSpaceDE/>
              <w:autoSpaceDN/>
              <w:bidi w:val="0"/>
              <w:adjustRightInd w:val="0"/>
              <w:spacing w:line="360" w:lineRule="auto"/>
              <w:ind w:left="0" w:leftChars="0" w:right="0"/>
              <w:contextualSpacing/>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drawing>
                <wp:inline distT="0" distB="0" distL="114300" distR="114300">
                  <wp:extent cx="5337810" cy="3633470"/>
                  <wp:effectExtent l="0" t="0" r="15240" b="5080"/>
                  <wp:docPr id="12" name="图片 12" descr="31d6ab5accf2cf169920376cbd8c2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1d6ab5accf2cf169920376cbd8c2dd"/>
                          <pic:cNvPicPr>
                            <a:picLocks noChangeAspect="1"/>
                          </pic:cNvPicPr>
                        </pic:nvPicPr>
                        <pic:blipFill>
                          <a:blip r:embed="rId11"/>
                          <a:stretch>
                            <a:fillRect/>
                          </a:stretch>
                        </pic:blipFill>
                        <pic:spPr>
                          <a:xfrm>
                            <a:off x="0" y="0"/>
                            <a:ext cx="5337810" cy="3633470"/>
                          </a:xfrm>
                          <a:prstGeom prst="rect">
                            <a:avLst/>
                          </a:prstGeom>
                        </pic:spPr>
                      </pic:pic>
                    </a:graphicData>
                  </a:graphic>
                </wp:inline>
              </w:drawing>
            </w:r>
          </w:p>
          <w:p>
            <w:pPr>
              <w:keepLines w:val="0"/>
              <w:pageBreakBefore w:val="0"/>
              <w:kinsoku/>
              <w:wordWrap/>
              <w:topLinePunct w:val="0"/>
              <w:autoSpaceDE/>
              <w:autoSpaceDN/>
              <w:bidi w:val="0"/>
              <w:spacing w:line="360" w:lineRule="auto"/>
              <w:ind w:left="0" w:leftChars="0" w:right="0"/>
              <w:jc w:val="center"/>
              <w:rPr>
                <w:rFonts w:hint="default" w:ascii="Times New Roman" w:hAnsi="Times New Roman" w:eastAsia="黑体" w:cs="Times New Roman"/>
                <w:b w:val="0"/>
                <w:bCs w:val="0"/>
                <w:color w:val="auto"/>
                <w:sz w:val="24"/>
                <w:highlight w:val="none"/>
                <w:lang w:val="en-US" w:eastAsia="zh-CN"/>
              </w:rPr>
            </w:pPr>
            <w:r>
              <w:rPr>
                <w:rFonts w:hint="default" w:ascii="Times New Roman" w:hAnsi="Times New Roman" w:eastAsia="黑体" w:cs="Times New Roman"/>
                <w:b w:val="0"/>
                <w:bCs w:val="0"/>
                <w:color w:val="auto"/>
                <w:sz w:val="24"/>
                <w:highlight w:val="none"/>
                <w:lang w:val="en-US" w:eastAsia="zh-CN"/>
              </w:rPr>
              <w:t>图3.</w:t>
            </w:r>
            <w:r>
              <w:rPr>
                <w:rFonts w:hint="eastAsia" w:ascii="Times New Roman" w:hAnsi="Times New Roman" w:eastAsia="黑体" w:cs="Times New Roman"/>
                <w:b w:val="0"/>
                <w:bCs w:val="0"/>
                <w:color w:val="auto"/>
                <w:sz w:val="24"/>
                <w:highlight w:val="none"/>
                <w:lang w:val="en-US" w:eastAsia="zh-CN"/>
              </w:rPr>
              <w:t>1</w:t>
            </w:r>
            <w:r>
              <w:rPr>
                <w:rFonts w:hint="default" w:ascii="Times New Roman" w:hAnsi="Times New Roman" w:eastAsia="黑体" w:cs="Times New Roman"/>
                <w:b w:val="0"/>
                <w:bCs w:val="0"/>
                <w:color w:val="auto"/>
                <w:sz w:val="24"/>
                <w:highlight w:val="none"/>
                <w:lang w:val="en-US" w:eastAsia="zh-CN"/>
              </w:rPr>
              <w:t>-</w:t>
            </w:r>
            <w:r>
              <w:rPr>
                <w:rFonts w:hint="eastAsia" w:ascii="Times New Roman" w:hAnsi="Times New Roman" w:eastAsia="黑体" w:cs="Times New Roman"/>
                <w:b w:val="0"/>
                <w:bCs w:val="0"/>
                <w:color w:val="auto"/>
                <w:sz w:val="24"/>
                <w:highlight w:val="none"/>
                <w:lang w:val="en-US" w:eastAsia="zh-CN"/>
              </w:rPr>
              <w:t>1</w:t>
            </w:r>
            <w:r>
              <w:rPr>
                <w:rFonts w:hint="default" w:ascii="Times New Roman" w:hAnsi="Times New Roman" w:eastAsia="黑体" w:cs="Times New Roman"/>
                <w:b w:val="0"/>
                <w:bCs w:val="0"/>
                <w:color w:val="auto"/>
                <w:sz w:val="24"/>
                <w:highlight w:val="none"/>
                <w:lang w:val="en-US" w:eastAsia="zh-CN"/>
              </w:rPr>
              <w:t xml:space="preserve"> 福建省流域水环境质量状况（2024年1-11月）截图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left"/>
              <w:textAlignment w:val="auto"/>
              <w:rPr>
                <w:rFonts w:hint="default" w:ascii="Times New Roman" w:hAnsi="Times New Roman" w:eastAsia="宋体" w:cs="Times New Roman"/>
                <w:i w:val="0"/>
                <w:iCs w:val="0"/>
                <w:caps w:val="0"/>
                <w:color w:val="auto"/>
                <w:spacing w:val="0"/>
                <w:sz w:val="24"/>
                <w:szCs w:val="24"/>
                <w:shd w:val="clear" w:fill="FFFFFF"/>
                <w:lang w:val="en-US" w:eastAsia="zh-CN"/>
              </w:rPr>
            </w:pPr>
            <w:r>
              <w:rPr>
                <w:rFonts w:hint="eastAsia" w:ascii="Times New Roman" w:hAnsi="Times New Roman" w:eastAsia="宋体" w:cs="Times New Roman"/>
                <w:i w:val="0"/>
                <w:iCs w:val="0"/>
                <w:caps w:val="0"/>
                <w:color w:val="auto"/>
                <w:spacing w:val="0"/>
                <w:sz w:val="24"/>
                <w:szCs w:val="24"/>
                <w:shd w:val="clear" w:fill="FFFFFF"/>
                <w:lang w:val="en-US" w:eastAsia="zh-CN"/>
              </w:rPr>
              <w:t>引用资料的有效性分析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iCs w:val="0"/>
                <w:caps w:val="0"/>
                <w:color w:val="auto"/>
                <w:spacing w:val="0"/>
                <w:sz w:val="24"/>
                <w:szCs w:val="24"/>
                <w:shd w:val="clear" w:fill="FFFFFF"/>
                <w:lang w:val="en-US" w:eastAsia="zh-CN"/>
              </w:rPr>
              <w:t>根据《环境影响评价技术导则</w:t>
            </w:r>
            <w:r>
              <w:rPr>
                <w:rFonts w:hint="eastAsia" w:ascii="Times New Roman" w:hAnsi="Times New Roman" w:eastAsia="宋体" w:cs="Times New Roman"/>
                <w:i w:val="0"/>
                <w:iCs w:val="0"/>
                <w:caps w:val="0"/>
                <w:color w:val="auto"/>
                <w:spacing w:val="0"/>
                <w:sz w:val="24"/>
                <w:szCs w:val="24"/>
                <w:shd w:val="clear" w:fill="FFFFFF"/>
                <w:lang w:val="en-US" w:eastAsia="zh-CN"/>
              </w:rPr>
              <w:t xml:space="preserve"> </w:t>
            </w:r>
            <w:r>
              <w:rPr>
                <w:rFonts w:hint="default" w:ascii="Times New Roman" w:hAnsi="Times New Roman" w:eastAsia="宋体" w:cs="Times New Roman"/>
                <w:i w:val="0"/>
                <w:iCs w:val="0"/>
                <w:caps w:val="0"/>
                <w:color w:val="auto"/>
                <w:spacing w:val="0"/>
                <w:sz w:val="24"/>
                <w:szCs w:val="24"/>
                <w:shd w:val="clear" w:fill="FFFFFF"/>
                <w:lang w:val="en-US" w:eastAsia="zh-CN"/>
              </w:rPr>
              <w:t>地表水环境》(HJ2.3-2018)中6.6.3.2要求：</w:t>
            </w:r>
            <w:r>
              <w:rPr>
                <w:rFonts w:hint="eastAsia" w:ascii="Times New Roman" w:hAnsi="Times New Roman" w:eastAsia="宋体" w:cs="Times New Roman"/>
                <w:i w:val="0"/>
                <w:iCs w:val="0"/>
                <w:caps w:val="0"/>
                <w:color w:val="auto"/>
                <w:spacing w:val="0"/>
                <w:sz w:val="24"/>
                <w:szCs w:val="24"/>
                <w:shd w:val="clear" w:fill="FFFFFF"/>
                <w:lang w:val="en-US" w:eastAsia="zh-CN"/>
              </w:rPr>
              <w:t>“</w:t>
            </w:r>
            <w:r>
              <w:rPr>
                <w:rFonts w:hint="default" w:ascii="Times New Roman" w:hAnsi="Times New Roman" w:eastAsia="宋体" w:cs="Times New Roman"/>
                <w:i w:val="0"/>
                <w:iCs w:val="0"/>
                <w:caps w:val="0"/>
                <w:color w:val="auto"/>
                <w:spacing w:val="0"/>
                <w:sz w:val="24"/>
                <w:szCs w:val="24"/>
                <w:shd w:val="clear" w:fill="FFFFFF"/>
                <w:lang w:val="en-US" w:eastAsia="zh-CN"/>
              </w:rPr>
              <w:t>水环境质量现状调查应优先采用国务院生态环境保护主管部门统一发布的水环境状况信息</w:t>
            </w:r>
            <w:r>
              <w:rPr>
                <w:rFonts w:hint="eastAsia" w:ascii="Times New Roman" w:hAnsi="Times New Roman" w:eastAsia="宋体" w:cs="Times New Roman"/>
                <w:i w:val="0"/>
                <w:iCs w:val="0"/>
                <w:caps w:val="0"/>
                <w:color w:val="auto"/>
                <w:spacing w:val="0"/>
                <w:sz w:val="24"/>
                <w:szCs w:val="24"/>
                <w:shd w:val="clear" w:fill="FFFFFF"/>
                <w:lang w:val="en-US" w:eastAsia="zh-CN"/>
              </w:rPr>
              <w:t>”</w:t>
            </w:r>
            <w:r>
              <w:rPr>
                <w:rFonts w:hint="default" w:ascii="Times New Roman" w:hAnsi="Times New Roman" w:eastAsia="宋体" w:cs="Times New Roman"/>
                <w:i w:val="0"/>
                <w:iCs w:val="0"/>
                <w:caps w:val="0"/>
                <w:color w:val="auto"/>
                <w:spacing w:val="0"/>
                <w:sz w:val="24"/>
                <w:szCs w:val="24"/>
                <w:shd w:val="clear" w:fill="FFFFFF"/>
                <w:lang w:val="en-US" w:eastAsia="zh-CN"/>
              </w:rPr>
              <w:t>。</w:t>
            </w:r>
            <w:r>
              <w:rPr>
                <w:rFonts w:hint="default" w:ascii="Times New Roman" w:hAnsi="Times New Roman" w:eastAsia="宋体" w:cs="Times New Roman"/>
                <w:b w:val="0"/>
                <w:bCs w:val="0"/>
                <w:color w:val="auto"/>
                <w:kern w:val="2"/>
                <w:sz w:val="24"/>
                <w:szCs w:val="24"/>
                <w:highlight w:val="none"/>
                <w:shd w:val="clear" w:color="auto" w:fill="auto"/>
                <w:lang w:val="en-US" w:eastAsia="zh-CN" w:bidi="ar-SA"/>
              </w:rPr>
              <w:t>根据《建设项目环境影响报告表编制技术指南(污染影响类)(试行)》(环办环评〔2020〕33号)的要求：</w:t>
            </w:r>
            <w:r>
              <w:rPr>
                <w:rFonts w:hint="eastAsia" w:ascii="Times New Roman" w:hAnsi="Times New Roman" w:eastAsia="宋体" w:cs="宋体"/>
                <w:b w:val="0"/>
                <w:bCs w:val="0"/>
                <w:color w:val="auto"/>
                <w:kern w:val="2"/>
                <w:sz w:val="24"/>
                <w:szCs w:val="24"/>
                <w:highlight w:val="none"/>
                <w:shd w:val="clear" w:color="auto" w:fill="auto"/>
                <w:lang w:val="en-US" w:eastAsia="zh-CN" w:bidi="ar-SA"/>
              </w:rPr>
              <w:t>“</w:t>
            </w:r>
            <w:r>
              <w:rPr>
                <w:rFonts w:hint="default" w:ascii="Times New Roman" w:hAnsi="Times New Roman" w:eastAsia="宋体" w:cs="Times New Roman"/>
                <w:b w:val="0"/>
                <w:bCs w:val="0"/>
                <w:color w:val="auto"/>
                <w:kern w:val="2"/>
                <w:sz w:val="24"/>
                <w:szCs w:val="24"/>
                <w:highlight w:val="none"/>
                <w:shd w:val="clear" w:color="auto" w:fill="auto"/>
                <w:lang w:val="en-US" w:eastAsia="zh-CN" w:bidi="ar-SA"/>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ascii="Times New Roman" w:hAnsi="Times New Roman" w:eastAsia="宋体" w:cs="宋体"/>
                <w:b w:val="0"/>
                <w:bCs w:val="0"/>
                <w:color w:val="auto"/>
                <w:kern w:val="2"/>
                <w:sz w:val="24"/>
                <w:szCs w:val="24"/>
                <w:highlight w:val="none"/>
                <w:shd w:val="clear" w:color="auto" w:fill="auto"/>
                <w:lang w:val="en-US" w:eastAsia="zh-CN" w:bidi="ar-SA"/>
              </w:rPr>
              <w:t>”</w:t>
            </w:r>
            <w:r>
              <w:rPr>
                <w:rFonts w:hint="default" w:ascii="Times New Roman" w:hAnsi="Times New Roman" w:eastAsia="宋体" w:cs="Times New Roman"/>
                <w:b w:val="0"/>
                <w:bCs w:val="0"/>
                <w:color w:val="auto"/>
                <w:kern w:val="2"/>
                <w:sz w:val="24"/>
                <w:szCs w:val="24"/>
                <w:highlight w:val="none"/>
                <w:shd w:val="clear" w:color="auto" w:fill="auto"/>
                <w:lang w:val="en-US" w:eastAsia="zh-CN" w:bidi="ar-SA"/>
              </w:rPr>
              <w:t>，本次评价选取福建省生态环境厅网站发布</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的《</w:t>
            </w:r>
            <w:r>
              <w:rPr>
                <w:rFonts w:hint="default" w:ascii="Times New Roman" w:hAnsi="Times New Roman" w:eastAsia="宋体" w:cs="Times New Roman"/>
                <w:b w:val="0"/>
                <w:bCs w:val="0"/>
                <w:color w:val="auto"/>
                <w:kern w:val="2"/>
                <w:sz w:val="24"/>
                <w:szCs w:val="24"/>
                <w:highlight w:val="none"/>
                <w:shd w:val="clear" w:color="auto" w:fill="auto"/>
                <w:lang w:val="en-US" w:eastAsia="zh-CN" w:bidi="ar-SA"/>
              </w:rPr>
              <w:t>福建省流域水环境质量状况（2024年1-11月）</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w:t>
            </w:r>
            <w:r>
              <w:rPr>
                <w:rFonts w:hint="default" w:ascii="Times New Roman" w:hAnsi="Times New Roman" w:eastAsia="宋体" w:cs="Times New Roman"/>
                <w:b w:val="0"/>
                <w:bCs w:val="0"/>
                <w:color w:val="auto"/>
                <w:kern w:val="2"/>
                <w:sz w:val="24"/>
                <w:szCs w:val="24"/>
                <w:highlight w:val="none"/>
                <w:shd w:val="clear" w:color="auto" w:fill="auto"/>
                <w:lang w:val="en-US" w:eastAsia="zh-CN" w:bidi="ar-SA"/>
              </w:rPr>
              <w:t>，符合《建设项目环境影响报告表编制技术指南(污染影响类)(试行)》(环办环评〔2020〕33号)的要求。</w:t>
            </w:r>
          </w:p>
          <w:p>
            <w:pPr>
              <w:pStyle w:val="2"/>
              <w:keepLines w:val="0"/>
              <w:widowControl/>
              <w:kinsoku w:val="0"/>
              <w:overflowPunct w:val="0"/>
              <w:autoSpaceDE w:val="0"/>
              <w:autoSpaceDN w:val="0"/>
              <w:bidi w:val="0"/>
              <w:adjustRightInd w:val="0"/>
              <w:snapToGrid w:val="0"/>
              <w:spacing w:before="120" w:after="160" w:line="259" w:lineRule="auto"/>
              <w:ind w:left="432" w:hanging="432"/>
              <w:jc w:val="left"/>
              <w:textAlignment w:val="baseline"/>
              <w:rPr>
                <w:rFonts w:hint="default" w:ascii="Times New Roman" w:hAnsi="Times New Roman" w:eastAsia="宋体" w:cs="Arial"/>
                <w:b/>
                <w:bCs/>
                <w:snapToGrid w:val="0"/>
                <w:color w:val="auto"/>
                <w:kern w:val="44"/>
                <w:sz w:val="24"/>
                <w:szCs w:val="24"/>
                <w:lang w:val="en-US" w:eastAsia="zh-CN"/>
              </w:rPr>
            </w:pPr>
            <w:r>
              <w:rPr>
                <w:rFonts w:hint="default" w:ascii="Times New Roman" w:hAnsi="Times New Roman" w:eastAsia="宋体" w:cs="Arial"/>
                <w:b/>
                <w:bCs/>
                <w:snapToGrid w:val="0"/>
                <w:color w:val="auto"/>
                <w:kern w:val="44"/>
                <w:sz w:val="24"/>
                <w:szCs w:val="24"/>
                <w:lang w:val="en-US" w:eastAsia="zh-CN"/>
              </w:rPr>
              <w:t>3.1.3</w:t>
            </w:r>
            <w:r>
              <w:rPr>
                <w:rFonts w:hint="eastAsia" w:ascii="Times New Roman" w:hAnsi="Times New Roman" w:eastAsia="宋体" w:cs="Arial"/>
                <w:b/>
                <w:bCs/>
                <w:snapToGrid w:val="0"/>
                <w:color w:val="auto"/>
                <w:kern w:val="44"/>
                <w:sz w:val="24"/>
                <w:szCs w:val="24"/>
                <w:lang w:val="en-US" w:eastAsia="zh-CN"/>
              </w:rPr>
              <w:t>声环境质量现状</w:t>
            </w:r>
          </w:p>
          <w:p>
            <w:pPr>
              <w:pStyle w:val="2"/>
              <w:keepLines w:val="0"/>
              <w:widowControl/>
              <w:kinsoku w:val="0"/>
              <w:overflowPunct w:val="0"/>
              <w:autoSpaceDE w:val="0"/>
              <w:autoSpaceDN w:val="0"/>
              <w:bidi w:val="0"/>
              <w:adjustRightInd w:val="0"/>
              <w:snapToGrid w:val="0"/>
              <w:spacing w:before="120" w:after="160" w:line="259" w:lineRule="auto"/>
              <w:ind w:left="432" w:hanging="432"/>
              <w:jc w:val="left"/>
              <w:textAlignment w:val="baseline"/>
              <w:rPr>
                <w:rFonts w:hint="default" w:ascii="Times New Roman" w:hAnsi="Times New Roman" w:eastAsia="宋体" w:cs="Arial"/>
                <w:b/>
                <w:bCs/>
                <w:snapToGrid w:val="0"/>
                <w:color w:val="auto"/>
                <w:kern w:val="44"/>
                <w:sz w:val="21"/>
                <w:szCs w:val="21"/>
                <w:lang w:val="en-US" w:eastAsia="zh-CN"/>
              </w:rPr>
            </w:pPr>
            <w:r>
              <w:rPr>
                <w:rFonts w:hint="default" w:ascii="Times New Roman" w:hAnsi="Times New Roman" w:eastAsia="宋体" w:cs="Arial"/>
                <w:b/>
                <w:bCs/>
                <w:snapToGrid w:val="0"/>
                <w:color w:val="auto"/>
                <w:kern w:val="44"/>
                <w:sz w:val="21"/>
                <w:szCs w:val="21"/>
                <w:lang w:val="en-US" w:eastAsia="zh-CN"/>
              </w:rPr>
              <w:t>3.1.3.1</w:t>
            </w:r>
            <w:r>
              <w:rPr>
                <w:rFonts w:hint="eastAsia" w:ascii="Times New Roman" w:hAnsi="Times New Roman" w:eastAsia="宋体" w:cs="Arial"/>
                <w:b/>
                <w:bCs/>
                <w:snapToGrid w:val="0"/>
                <w:color w:val="auto"/>
                <w:kern w:val="44"/>
                <w:sz w:val="21"/>
                <w:szCs w:val="21"/>
                <w:lang w:val="en-US" w:eastAsia="zh-CN"/>
              </w:rPr>
              <w:t>声环境功能区划</w:t>
            </w:r>
          </w:p>
          <w:p>
            <w:pPr>
              <w:kinsoku w:val="0"/>
              <w:autoSpaceDE w:val="0"/>
              <w:autoSpaceDN w:val="0"/>
              <w:adjustRightInd w:val="0"/>
              <w:snapToGrid w:val="0"/>
              <w:spacing w:before="179" w:line="359" w:lineRule="auto"/>
              <w:ind w:left="105" w:right="103" w:firstLine="485"/>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4"/>
                <w:kern w:val="0"/>
                <w:sz w:val="24"/>
                <w:szCs w:val="24"/>
                <w:lang w:val="en-US" w:eastAsia="en-US" w:bidi="ar-SA"/>
              </w:rPr>
              <w:t>本项目所在区域声环境属于《声环境质量标准》（</w:t>
            </w:r>
            <w:r>
              <w:rPr>
                <w:rFonts w:ascii="Times New Roman" w:hAnsi="Times New Roman" w:eastAsia="Times New Roman" w:cs="Times New Roman"/>
                <w:snapToGrid w:val="0"/>
                <w:color w:val="auto"/>
                <w:spacing w:val="-1"/>
                <w:kern w:val="0"/>
                <w:sz w:val="24"/>
                <w:szCs w:val="24"/>
                <w:lang w:val="en-US" w:eastAsia="en-US" w:bidi="ar-SA"/>
              </w:rPr>
              <w:t>GB12348-2008</w:t>
            </w:r>
            <w:r>
              <w:rPr>
                <w:rFonts w:ascii="Times New Roman" w:hAnsi="Times New Roman" w:eastAsia="宋体" w:cs="宋体"/>
                <w:snapToGrid w:val="0"/>
                <w:color w:val="auto"/>
                <w:spacing w:val="-4"/>
                <w:kern w:val="0"/>
                <w:sz w:val="24"/>
                <w:szCs w:val="24"/>
                <w:lang w:val="en-US" w:eastAsia="en-US" w:bidi="ar-SA"/>
              </w:rPr>
              <w:t>）规定的</w:t>
            </w:r>
            <w:r>
              <w:rPr>
                <w:rFonts w:ascii="Times New Roman" w:hAnsi="Times New Roman" w:eastAsia="Times New Roman" w:cs="Times New Roman"/>
                <w:snapToGrid w:val="0"/>
                <w:color w:val="auto"/>
                <w:spacing w:val="-1"/>
                <w:kern w:val="0"/>
                <w:sz w:val="24"/>
                <w:szCs w:val="24"/>
                <w:lang w:val="en-US" w:eastAsia="en-US" w:bidi="ar-SA"/>
              </w:rPr>
              <w:t>2</w:t>
            </w:r>
            <w:r>
              <w:rPr>
                <w:rFonts w:ascii="Times New Roman" w:hAnsi="Times New Roman" w:eastAsia="宋体" w:cs="宋体"/>
                <w:snapToGrid w:val="0"/>
                <w:color w:val="auto"/>
                <w:spacing w:val="-1"/>
                <w:kern w:val="0"/>
                <w:sz w:val="24"/>
                <w:szCs w:val="24"/>
                <w:lang w:val="en-US" w:eastAsia="en-US" w:bidi="ar-SA"/>
              </w:rPr>
              <w:t>类功能区，因此项目声环境执行</w:t>
            </w:r>
            <w:r>
              <w:rPr>
                <w:rFonts w:ascii="Times New Roman" w:hAnsi="Times New Roman" w:eastAsia="Times New Roman" w:cs="Times New Roman"/>
                <w:snapToGrid w:val="0"/>
                <w:color w:val="auto"/>
                <w:spacing w:val="-1"/>
                <w:kern w:val="0"/>
                <w:sz w:val="24"/>
                <w:szCs w:val="24"/>
                <w:lang w:val="en-US" w:eastAsia="en-US" w:bidi="ar-SA"/>
              </w:rPr>
              <w:t>2</w:t>
            </w:r>
            <w:r>
              <w:rPr>
                <w:rFonts w:ascii="Times New Roman" w:hAnsi="Times New Roman" w:eastAsia="宋体" w:cs="宋体"/>
                <w:snapToGrid w:val="0"/>
                <w:color w:val="auto"/>
                <w:spacing w:val="-1"/>
                <w:kern w:val="0"/>
                <w:sz w:val="24"/>
                <w:szCs w:val="24"/>
                <w:lang w:val="en-US" w:eastAsia="en-US" w:bidi="ar-SA"/>
              </w:rPr>
              <w:t>类区标准；详见表</w:t>
            </w:r>
            <w:r>
              <w:rPr>
                <w:rFonts w:ascii="Times New Roman" w:hAnsi="Times New Roman" w:eastAsia="Times New Roman" w:cs="Times New Roman"/>
                <w:snapToGrid w:val="0"/>
                <w:color w:val="auto"/>
                <w:spacing w:val="-1"/>
                <w:kern w:val="0"/>
                <w:sz w:val="24"/>
                <w:szCs w:val="24"/>
                <w:lang w:val="en-US" w:eastAsia="en-US" w:bidi="ar-SA"/>
              </w:rPr>
              <w:t>3.</w:t>
            </w:r>
            <w:r>
              <w:rPr>
                <w:rFonts w:hint="eastAsia" w:ascii="Times New Roman" w:hAnsi="Times New Roman" w:eastAsia="宋体" w:cs="Times New Roman"/>
                <w:snapToGrid w:val="0"/>
                <w:color w:val="auto"/>
                <w:spacing w:val="-1"/>
                <w:kern w:val="0"/>
                <w:sz w:val="24"/>
                <w:szCs w:val="24"/>
                <w:lang w:val="en-US" w:eastAsia="zh-CN" w:bidi="ar-SA"/>
              </w:rPr>
              <w:t>1</w:t>
            </w:r>
            <w:r>
              <w:rPr>
                <w:rFonts w:ascii="Times New Roman" w:hAnsi="Times New Roman" w:eastAsia="Times New Roman" w:cs="Times New Roman"/>
                <w:snapToGrid w:val="0"/>
                <w:color w:val="auto"/>
                <w:spacing w:val="-1"/>
                <w:kern w:val="0"/>
                <w:sz w:val="24"/>
                <w:szCs w:val="24"/>
                <w:lang w:val="en-US" w:eastAsia="en-US" w:bidi="ar-SA"/>
              </w:rPr>
              <w:t>-</w:t>
            </w:r>
            <w:r>
              <w:rPr>
                <w:rFonts w:hint="eastAsia" w:ascii="Times New Roman" w:hAnsi="Times New Roman" w:eastAsia="宋体" w:cs="Times New Roman"/>
                <w:snapToGrid w:val="0"/>
                <w:color w:val="auto"/>
                <w:spacing w:val="-2"/>
                <w:kern w:val="0"/>
                <w:sz w:val="24"/>
                <w:szCs w:val="24"/>
                <w:lang w:val="en-US" w:eastAsia="zh-CN" w:bidi="ar-SA"/>
              </w:rPr>
              <w:t>4</w:t>
            </w:r>
            <w:r>
              <w:rPr>
                <w:rFonts w:ascii="Times New Roman" w:hAnsi="Times New Roman" w:eastAsia="宋体" w:cs="宋体"/>
                <w:snapToGrid w:val="0"/>
                <w:color w:val="auto"/>
                <w:spacing w:val="-2"/>
                <w:kern w:val="0"/>
                <w:sz w:val="24"/>
                <w:szCs w:val="24"/>
                <w:lang w:val="en-US" w:eastAsia="en-US" w:bidi="ar-SA"/>
              </w:rPr>
              <w:t>。</w:t>
            </w:r>
          </w:p>
          <w:p>
            <w:pPr>
              <w:widowControl w:val="0"/>
              <w:numPr>
                <w:ilvl w:val="7"/>
                <w:numId w:val="0"/>
              </w:numPr>
              <w:tabs>
                <w:tab w:val="left" w:pos="0"/>
                <w:tab w:val="left" w:pos="420"/>
              </w:tabs>
              <w:kinsoku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宋体"/>
                <w:b/>
                <w:bCs/>
                <w:snapToGrid w:val="0"/>
                <w:color w:val="auto"/>
                <w:kern w:val="0"/>
                <w:sz w:val="24"/>
                <w:szCs w:val="21"/>
                <w:lang w:val="en-US" w:eastAsia="zh-CN" w:bidi="ar-SA"/>
              </w:rPr>
            </w:pPr>
            <w:r>
              <w:rPr>
                <w:rFonts w:hint="eastAsia" w:ascii="Times New Roman" w:hAnsi="Times New Roman" w:eastAsia="宋体" w:cs="宋体"/>
                <w:b/>
                <w:bCs/>
                <w:snapToGrid w:val="0"/>
                <w:color w:val="auto"/>
                <w:kern w:val="0"/>
                <w:sz w:val="24"/>
                <w:szCs w:val="21"/>
                <w:lang w:val="zh-CN" w:eastAsia="zh-CN" w:bidi="ar-SA"/>
              </w:rPr>
              <w:t>表3.</w:t>
            </w:r>
            <w:r>
              <w:rPr>
                <w:rFonts w:hint="eastAsia" w:ascii="Times New Roman" w:hAnsi="Times New Roman" w:eastAsia="宋体" w:cs="宋体"/>
                <w:b/>
                <w:bCs/>
                <w:snapToGrid w:val="0"/>
                <w:color w:val="auto"/>
                <w:kern w:val="0"/>
                <w:sz w:val="24"/>
                <w:szCs w:val="21"/>
                <w:lang w:val="en-US" w:eastAsia="zh-CN" w:bidi="ar-SA"/>
              </w:rPr>
              <w:t>1</w:t>
            </w:r>
            <w:r>
              <w:rPr>
                <w:rFonts w:hint="eastAsia" w:ascii="Times New Roman" w:hAnsi="Times New Roman" w:eastAsia="宋体" w:cs="宋体"/>
                <w:b/>
                <w:bCs/>
                <w:snapToGrid w:val="0"/>
                <w:color w:val="auto"/>
                <w:kern w:val="0"/>
                <w:sz w:val="24"/>
                <w:szCs w:val="21"/>
                <w:lang w:val="zh-CN" w:eastAsia="zh-CN" w:bidi="ar-SA"/>
              </w:rPr>
              <w:t>-</w:t>
            </w:r>
            <w:r>
              <w:rPr>
                <w:rFonts w:hint="eastAsia" w:ascii="Times New Roman" w:hAnsi="Times New Roman" w:eastAsia="宋体" w:cs="宋体"/>
                <w:b/>
                <w:bCs/>
                <w:snapToGrid w:val="0"/>
                <w:color w:val="auto"/>
                <w:kern w:val="0"/>
                <w:sz w:val="24"/>
                <w:szCs w:val="21"/>
                <w:lang w:val="en-US" w:eastAsia="zh-CN" w:bidi="ar-SA"/>
              </w:rPr>
              <w:t>4</w:t>
            </w:r>
            <w:r>
              <w:rPr>
                <w:rFonts w:hint="eastAsia" w:ascii="Times New Roman" w:hAnsi="Times New Roman" w:eastAsia="宋体" w:cs="宋体"/>
                <w:b/>
                <w:bCs/>
                <w:snapToGrid w:val="0"/>
                <w:color w:val="auto"/>
                <w:kern w:val="0"/>
                <w:sz w:val="24"/>
                <w:szCs w:val="21"/>
                <w:lang w:val="zh-CN" w:eastAsia="zh-CN" w:bidi="ar-SA"/>
              </w:rPr>
              <w:t>声环境质量标准（GB</w:t>
            </w:r>
            <w:r>
              <w:rPr>
                <w:rFonts w:hint="eastAsia" w:ascii="Times New Roman" w:hAnsi="Times New Roman" w:eastAsia="宋体" w:cs="宋体"/>
                <w:b/>
                <w:bCs/>
                <w:snapToGrid w:val="0"/>
                <w:color w:val="auto"/>
                <w:kern w:val="0"/>
                <w:sz w:val="24"/>
                <w:szCs w:val="21"/>
                <w:lang w:val="en-US" w:eastAsia="zh-CN" w:bidi="ar-SA"/>
              </w:rPr>
              <w:t>12348</w:t>
            </w:r>
            <w:r>
              <w:rPr>
                <w:rFonts w:hint="eastAsia" w:ascii="Times New Roman" w:hAnsi="Times New Roman" w:eastAsia="宋体" w:cs="宋体"/>
                <w:b/>
                <w:bCs/>
                <w:snapToGrid w:val="0"/>
                <w:color w:val="auto"/>
                <w:kern w:val="0"/>
                <w:sz w:val="24"/>
                <w:szCs w:val="21"/>
                <w:lang w:val="zh-CN" w:eastAsia="zh-CN" w:bidi="ar-SA"/>
              </w:rPr>
              <w:t>-2008）单位：LAeq(dB)</w:t>
            </w:r>
          </w:p>
          <w:tbl>
            <w:tblPr>
              <w:tblStyle w:val="4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1"/>
              <w:gridCol w:w="2802"/>
              <w:gridCol w:w="2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shd w:val="clear" w:color="auto" w:fill="auto"/>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b/>
                      <w:bCs/>
                      <w:snapToGrid w:val="0"/>
                      <w:color w:val="auto"/>
                      <w:kern w:val="0"/>
                      <w:sz w:val="21"/>
                      <w:szCs w:val="20"/>
                      <w:lang w:val="en-US" w:eastAsia="zh-CN" w:bidi="ar-SA"/>
                    </w:rPr>
                  </w:pPr>
                  <w:r>
                    <w:rPr>
                      <w:rFonts w:ascii="Times New Roman" w:hAnsi="Times New Roman" w:eastAsia="宋体" w:cs="Arial"/>
                      <w:b/>
                      <w:bCs/>
                      <w:snapToGrid w:val="0"/>
                      <w:color w:val="auto"/>
                      <w:kern w:val="0"/>
                      <w:sz w:val="21"/>
                      <w:szCs w:val="20"/>
                      <w:lang w:val="en-US" w:eastAsia="en-US" w:bidi="ar-SA"/>
                    </w:rPr>
                    <w:t>功能类别</w:t>
                  </w:r>
                </w:p>
              </w:tc>
              <w:tc>
                <w:tcPr>
                  <w:tcW w:w="3333" w:type="pct"/>
                  <w:gridSpan w:val="2"/>
                  <w:shd w:val="clear" w:color="auto" w:fill="auto"/>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b/>
                      <w:bCs/>
                      <w:snapToGrid w:val="0"/>
                      <w:color w:val="auto"/>
                      <w:kern w:val="0"/>
                      <w:sz w:val="21"/>
                      <w:szCs w:val="20"/>
                      <w:lang w:val="en-US" w:eastAsia="zh-CN" w:bidi="ar-SA"/>
                    </w:rPr>
                  </w:pPr>
                  <w:r>
                    <w:rPr>
                      <w:rFonts w:ascii="Times New Roman" w:hAnsi="Times New Roman" w:eastAsia="宋体" w:cs="Arial"/>
                      <w:b/>
                      <w:bCs/>
                      <w:snapToGrid w:val="0"/>
                      <w:color w:val="auto"/>
                      <w:kern w:val="0"/>
                      <w:sz w:val="21"/>
                      <w:szCs w:val="20"/>
                      <w:lang w:val="en-US" w:eastAsia="en-US" w:bidi="ar-SA"/>
                    </w:rPr>
                    <w:t>环境噪声限值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restart"/>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ascii="Times New Roman" w:hAnsi="Times New Roman" w:eastAsia="宋体" w:cs="Arial"/>
                      <w:snapToGrid w:val="0"/>
                      <w:color w:val="auto"/>
                      <w:kern w:val="0"/>
                      <w:sz w:val="21"/>
                      <w:szCs w:val="20"/>
                      <w:lang w:val="en-US" w:eastAsia="en-US" w:bidi="ar-SA"/>
                    </w:rPr>
                    <w:t>2类</w:t>
                  </w:r>
                </w:p>
              </w:tc>
              <w:tc>
                <w:tcPr>
                  <w:tcW w:w="1666" w:type="pct"/>
                  <w:shd w:val="clear" w:color="auto" w:fill="auto"/>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ascii="Times New Roman" w:hAnsi="Times New Roman" w:eastAsia="宋体" w:cs="Arial"/>
                      <w:snapToGrid w:val="0"/>
                      <w:color w:val="auto"/>
                      <w:kern w:val="0"/>
                      <w:sz w:val="21"/>
                      <w:szCs w:val="20"/>
                      <w:lang w:val="en-US" w:eastAsia="en-US" w:bidi="ar-SA"/>
                    </w:rPr>
                    <w:t>昼间</w:t>
                  </w:r>
                </w:p>
              </w:tc>
              <w:tc>
                <w:tcPr>
                  <w:tcW w:w="1667" w:type="pct"/>
                  <w:shd w:val="clear" w:color="auto" w:fill="auto"/>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ascii="Times New Roman" w:hAnsi="Times New Roman" w:eastAsia="宋体" w:cs="Arial"/>
                      <w:snapToGrid w:val="0"/>
                      <w:color w:val="auto"/>
                      <w:kern w:val="0"/>
                      <w:sz w:val="21"/>
                      <w:szCs w:val="20"/>
                      <w:lang w:val="en-US" w:eastAsia="en-US" w:bidi="ar-S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shd w:val="clear" w:color="auto" w:fill="auto"/>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p>
              </w:tc>
              <w:tc>
                <w:tcPr>
                  <w:tcW w:w="1666" w:type="pct"/>
                  <w:shd w:val="clear" w:color="auto" w:fill="auto"/>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w:t>
                  </w:r>
                  <w:r>
                    <w:rPr>
                      <w:rFonts w:ascii="Times New Roman" w:hAnsi="Times New Roman" w:eastAsia="宋体" w:cs="Arial"/>
                      <w:snapToGrid w:val="0"/>
                      <w:color w:val="auto"/>
                      <w:kern w:val="0"/>
                      <w:sz w:val="21"/>
                      <w:szCs w:val="20"/>
                      <w:lang w:val="en-US" w:eastAsia="en-US" w:bidi="ar-SA"/>
                    </w:rPr>
                    <w:t>60</w:t>
                  </w:r>
                </w:p>
              </w:tc>
              <w:tc>
                <w:tcPr>
                  <w:tcW w:w="1667" w:type="pct"/>
                  <w:shd w:val="clear" w:color="auto" w:fill="auto"/>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w:t>
                  </w:r>
                  <w:r>
                    <w:rPr>
                      <w:rFonts w:ascii="Times New Roman" w:hAnsi="Times New Roman" w:eastAsia="宋体" w:cs="Arial"/>
                      <w:snapToGrid w:val="0"/>
                      <w:color w:val="auto"/>
                      <w:kern w:val="0"/>
                      <w:sz w:val="21"/>
                      <w:szCs w:val="20"/>
                      <w:lang w:val="en-US" w:eastAsia="en-US" w:bidi="ar-SA"/>
                    </w:rPr>
                    <w:t>50</w:t>
                  </w:r>
                </w:p>
              </w:tc>
            </w:tr>
          </w:tbl>
          <w:p>
            <w:pPr>
              <w:widowControl w:val="0"/>
              <w:kinsoku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en-US" w:bidi="ar-SA"/>
              </w:rPr>
            </w:pPr>
            <w:r>
              <w:rPr>
                <w:rFonts w:hint="eastAsia" w:ascii="Times New Roman" w:hAnsi="Times New Roman" w:eastAsia="宋体" w:cs="Times New Roman"/>
                <w:snapToGrid w:val="0"/>
                <w:color w:val="auto"/>
                <w:kern w:val="0"/>
                <w:sz w:val="24"/>
                <w:szCs w:val="22"/>
                <w:lang w:val="en-US" w:eastAsia="en-US" w:bidi="ar-SA"/>
              </w:rPr>
              <w:t>根据《建设项目环境影响报告表编制技术指南（污染影响类）（试行）》（环办环评〔2020〕33号），厂界外周边50米范围内存在声环境保护目标的建设项目，应监测保护目标声环境质量现状并评价达标情况；本项目最近敏感点为</w:t>
            </w:r>
            <w:r>
              <w:rPr>
                <w:rFonts w:hint="eastAsia" w:ascii="Times New Roman" w:hAnsi="Times New Roman" w:eastAsia="宋体" w:cs="Times New Roman"/>
                <w:snapToGrid w:val="0"/>
                <w:color w:val="auto"/>
                <w:kern w:val="0"/>
                <w:sz w:val="24"/>
                <w:szCs w:val="22"/>
                <w:lang w:val="en-US" w:eastAsia="zh-CN" w:bidi="ar-SA"/>
              </w:rPr>
              <w:t>东</w:t>
            </w:r>
            <w:r>
              <w:rPr>
                <w:rFonts w:hint="eastAsia" w:ascii="Times New Roman" w:hAnsi="Times New Roman" w:eastAsia="宋体" w:cs="Times New Roman"/>
                <w:snapToGrid w:val="0"/>
                <w:color w:val="auto"/>
                <w:kern w:val="0"/>
                <w:sz w:val="24"/>
                <w:szCs w:val="22"/>
                <w:lang w:val="en-US" w:eastAsia="en-US" w:bidi="ar-SA"/>
              </w:rPr>
              <w:t>北侧</w:t>
            </w:r>
            <w:r>
              <w:rPr>
                <w:rFonts w:hint="eastAsia" w:ascii="Times New Roman" w:hAnsi="Times New Roman" w:eastAsia="宋体" w:cs="Times New Roman"/>
                <w:snapToGrid w:val="0"/>
                <w:color w:val="auto"/>
                <w:kern w:val="0"/>
                <w:sz w:val="24"/>
                <w:szCs w:val="22"/>
                <w:lang w:val="en-US" w:eastAsia="zh-CN" w:bidi="ar-SA"/>
              </w:rPr>
              <w:t>430</w:t>
            </w:r>
            <w:r>
              <w:rPr>
                <w:rFonts w:hint="eastAsia" w:ascii="Times New Roman" w:hAnsi="Times New Roman" w:eastAsia="宋体" w:cs="Times New Roman"/>
                <w:snapToGrid w:val="0"/>
                <w:color w:val="auto"/>
                <w:kern w:val="0"/>
                <w:sz w:val="24"/>
                <w:szCs w:val="22"/>
                <w:lang w:val="en-US" w:eastAsia="en-US" w:bidi="ar-SA"/>
              </w:rPr>
              <w:t>米处的</w:t>
            </w:r>
            <w:r>
              <w:rPr>
                <w:rFonts w:hint="eastAsia" w:ascii="Times New Roman" w:hAnsi="Times New Roman" w:eastAsia="宋体" w:cs="Times New Roman"/>
                <w:snapToGrid w:val="0"/>
                <w:color w:val="auto"/>
                <w:kern w:val="0"/>
                <w:sz w:val="24"/>
                <w:szCs w:val="22"/>
                <w:lang w:val="en-US" w:eastAsia="zh-CN" w:bidi="ar-SA"/>
              </w:rPr>
              <w:t>东阁村</w:t>
            </w:r>
            <w:r>
              <w:rPr>
                <w:rFonts w:hint="eastAsia" w:ascii="Times New Roman" w:hAnsi="Times New Roman" w:eastAsia="宋体" w:cs="Times New Roman"/>
                <w:snapToGrid w:val="0"/>
                <w:color w:val="auto"/>
                <w:kern w:val="0"/>
                <w:sz w:val="24"/>
                <w:szCs w:val="22"/>
                <w:lang w:val="en-US" w:eastAsia="en-US" w:bidi="ar-SA"/>
              </w:rPr>
              <w:t>，因此本项目厂界外周边50米范围内不存在声环境保护目标，故本次环评不需要开展声环境质量现状调查评价。</w:t>
            </w:r>
          </w:p>
          <w:p>
            <w:pPr>
              <w:pStyle w:val="2"/>
              <w:keepLines w:val="0"/>
              <w:widowControl/>
              <w:kinsoku w:val="0"/>
              <w:overflowPunct w:val="0"/>
              <w:autoSpaceDE w:val="0"/>
              <w:autoSpaceDN w:val="0"/>
              <w:bidi w:val="0"/>
              <w:adjustRightInd w:val="0"/>
              <w:snapToGrid w:val="0"/>
              <w:spacing w:before="120" w:after="160" w:line="259" w:lineRule="auto"/>
              <w:ind w:left="432" w:hanging="432"/>
              <w:jc w:val="left"/>
              <w:textAlignment w:val="baseline"/>
              <w:rPr>
                <w:rFonts w:hint="default" w:ascii="Times New Roman" w:hAnsi="Times New Roman" w:eastAsia="宋体" w:cs="Arial"/>
                <w:b/>
                <w:bCs/>
                <w:snapToGrid w:val="0"/>
                <w:color w:val="auto"/>
                <w:kern w:val="44"/>
                <w:sz w:val="24"/>
                <w:szCs w:val="24"/>
                <w:lang w:val="en-US" w:eastAsia="en-US"/>
              </w:rPr>
            </w:pPr>
            <w:r>
              <w:rPr>
                <w:rFonts w:hint="default" w:ascii="Times New Roman" w:hAnsi="Times New Roman" w:eastAsia="宋体" w:cs="Arial"/>
                <w:b/>
                <w:bCs/>
                <w:snapToGrid w:val="0"/>
                <w:color w:val="auto"/>
                <w:kern w:val="44"/>
                <w:sz w:val="24"/>
                <w:szCs w:val="24"/>
                <w:lang w:val="en-US" w:eastAsia="en-US"/>
              </w:rPr>
              <w:t>3.1.4 生态环境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根据《建设项目环境影响报告表编制技术指南（污染影响类）（试行）》，“产业园区外建设项目新增用地且用地范围内含生态环境保护目标时，应进行生态现状调查”。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napToGrid w:val="0"/>
                <w:color w:val="auto"/>
                <w:kern w:val="0"/>
                <w:sz w:val="24"/>
                <w:szCs w:val="22"/>
                <w:lang w:val="en-US" w:eastAsia="en-US" w:bidi="ar-SA"/>
              </w:rPr>
            </w:pPr>
            <w:r>
              <w:rPr>
                <w:rFonts w:hint="eastAsia" w:ascii="Times New Roman" w:hAnsi="Times New Roman" w:eastAsia="宋体" w:cs="Times New Roman"/>
                <w:color w:val="auto"/>
                <w:sz w:val="24"/>
                <w:szCs w:val="24"/>
                <w:lang w:val="en-US" w:eastAsia="en-US"/>
              </w:rPr>
              <w:t>本项目位于福建省福州市福清市海口镇东阁村</w:t>
            </w:r>
            <w:r>
              <w:rPr>
                <w:rFonts w:hint="default" w:ascii="Times New Roman" w:hAnsi="Times New Roman" w:eastAsia="宋体" w:cs="Times New Roman"/>
                <w:color w:val="auto"/>
                <w:sz w:val="24"/>
                <w:szCs w:val="24"/>
                <w:lang w:val="en-US" w:eastAsia="en-US"/>
              </w:rPr>
              <w:t>607</w:t>
            </w:r>
            <w:r>
              <w:rPr>
                <w:rFonts w:hint="eastAsia" w:ascii="Times New Roman" w:hAnsi="Times New Roman" w:eastAsia="宋体" w:cs="宋体"/>
                <w:snapToGrid w:val="0"/>
                <w:color w:val="auto"/>
                <w:kern w:val="0"/>
                <w:sz w:val="24"/>
                <w:szCs w:val="24"/>
                <w:u w:val="none" w:color="auto"/>
                <w:lang w:val="en-US" w:eastAsia="en-US" w:bidi="ar-SA"/>
              </w:rPr>
              <w:t>号</w:t>
            </w:r>
            <w:r>
              <w:rPr>
                <w:rFonts w:hint="eastAsia" w:ascii="Times New Roman" w:hAnsi="Times New Roman" w:eastAsia="宋体" w:cs="宋体"/>
                <w:snapToGrid w:val="0"/>
                <w:color w:val="auto"/>
                <w:kern w:val="0"/>
                <w:sz w:val="24"/>
                <w:szCs w:val="24"/>
                <w:u w:val="none" w:color="auto"/>
                <w:lang w:val="en-US" w:eastAsia="zh-CN" w:bidi="ar-SA"/>
              </w:rPr>
              <w:t>（</w:t>
            </w:r>
            <w:r>
              <w:rPr>
                <w:rFonts w:hint="eastAsia" w:ascii="Times New Roman" w:hAnsi="Times New Roman" w:eastAsia="宋体" w:cs="宋体"/>
                <w:snapToGrid w:val="0"/>
                <w:color w:val="auto"/>
                <w:kern w:val="0"/>
                <w:sz w:val="24"/>
                <w:szCs w:val="24"/>
                <w:lang w:val="en-US" w:eastAsia="zh-CN" w:bidi="ar-SA"/>
              </w:rPr>
              <w:t>租赁福清市平琛商贸有限公司</w:t>
            </w:r>
            <w:r>
              <w:rPr>
                <w:rFonts w:ascii="Times New Roman" w:hAnsi="Times New Roman" w:eastAsia="宋体" w:cs="Times New Roman"/>
                <w:snapToGrid w:val="0"/>
                <w:color w:val="auto"/>
                <w:kern w:val="0"/>
                <w:sz w:val="24"/>
                <w:szCs w:val="22"/>
                <w:lang w:val="en-US" w:eastAsia="zh-CN" w:bidi="ar-SA"/>
              </w:rPr>
              <w:t>闲置厂房</w:t>
            </w:r>
            <w:r>
              <w:rPr>
                <w:rFonts w:hint="eastAsia" w:ascii="Times New Roman" w:hAnsi="Times New Roman" w:eastAsia="宋体"/>
                <w:color w:val="auto"/>
                <w:sz w:val="24"/>
                <w:szCs w:val="24"/>
                <w:lang w:val="en-US" w:eastAsia="zh-CN"/>
              </w:rPr>
              <w:t>2#厂房部分车间882m</w:t>
            </w:r>
            <w:r>
              <w:rPr>
                <w:rFonts w:hint="eastAsia" w:ascii="Times New Roman" w:hAnsi="Times New Roman" w:eastAsia="宋体"/>
                <w:color w:val="auto"/>
                <w:sz w:val="24"/>
                <w:szCs w:val="24"/>
                <w:vertAlign w:val="superscript"/>
                <w:lang w:val="en-US" w:eastAsia="zh-CN"/>
              </w:rPr>
              <w:t>2</w:t>
            </w:r>
            <w:r>
              <w:rPr>
                <w:rFonts w:hint="eastAsia" w:ascii="Times New Roman" w:hAnsi="Times New Roman" w:eastAsia="宋体"/>
                <w:color w:val="auto"/>
                <w:sz w:val="24"/>
                <w:szCs w:val="24"/>
                <w:lang w:val="en-US" w:eastAsia="zh-CN"/>
              </w:rPr>
              <w:t>，4#厂房部分仓库595m</w:t>
            </w:r>
            <w:r>
              <w:rPr>
                <w:rFonts w:hint="eastAsia" w:ascii="Times New Roman" w:hAnsi="Times New Roman" w:eastAsia="宋体"/>
                <w:color w:val="auto"/>
                <w:sz w:val="24"/>
                <w:szCs w:val="24"/>
                <w:vertAlign w:val="superscript"/>
                <w:lang w:val="en-US" w:eastAsia="zh-CN"/>
              </w:rPr>
              <w:t>2</w:t>
            </w:r>
            <w:r>
              <w:rPr>
                <w:rFonts w:hint="eastAsia" w:ascii="Times New Roman" w:hAnsi="Times New Roman" w:eastAsia="宋体" w:cs="宋体"/>
                <w:snapToGrid w:val="0"/>
                <w:color w:val="auto"/>
                <w:kern w:val="0"/>
                <w:sz w:val="24"/>
                <w:szCs w:val="24"/>
                <w:u w:val="none" w:color="auto"/>
                <w:lang w:val="en-US" w:eastAsia="zh-CN" w:bidi="ar-SA"/>
              </w:rPr>
              <w:t>）</w:t>
            </w:r>
            <w:r>
              <w:rPr>
                <w:rFonts w:hint="eastAsia" w:ascii="Times New Roman" w:hAnsi="Times New Roman" w:eastAsia="宋体" w:cs="Times New Roman"/>
                <w:snapToGrid w:val="0"/>
                <w:color w:val="auto"/>
                <w:kern w:val="0"/>
                <w:sz w:val="24"/>
                <w:szCs w:val="22"/>
                <w:lang w:val="en-US" w:eastAsia="en-US" w:bidi="ar-SA"/>
              </w:rPr>
              <w:t>，利用已建的标准厂房，不新增用地，无需进行生态现状调查。</w:t>
            </w:r>
          </w:p>
          <w:p>
            <w:pPr>
              <w:pStyle w:val="4"/>
              <w:keepNext/>
              <w:keepLines/>
              <w:pageBreakBefore w:val="0"/>
              <w:widowControl w:val="0"/>
              <w:numPr>
                <w:ilvl w:val="2"/>
                <w:numId w:val="0"/>
              </w:numPr>
              <w:tabs>
                <w:tab w:val="left" w:pos="0"/>
                <w:tab w:val="left" w:pos="420"/>
              </w:tabs>
              <w:kinsoku/>
              <w:wordWrap/>
              <w:overflowPunct/>
              <w:topLinePunct w:val="0"/>
              <w:autoSpaceDE/>
              <w:autoSpaceDN/>
              <w:bidi w:val="0"/>
              <w:adjustRightInd/>
              <w:snapToGrid/>
              <w:spacing w:before="0" w:after="0" w:line="360" w:lineRule="auto"/>
              <w:ind w:left="0" w:leftChars="0" w:firstLine="0" w:firstLineChars="0"/>
              <w:textAlignment w:val="auto"/>
              <w:rPr>
                <w:rFonts w:hint="eastAsia" w:ascii="Times New Roman" w:hAnsi="Times New Roman" w:eastAsia="宋体" w:cs="Arial"/>
                <w:b/>
                <w:bCs/>
                <w:snapToGrid w:val="0"/>
                <w:color w:val="auto"/>
                <w:kern w:val="44"/>
                <w:sz w:val="24"/>
                <w:szCs w:val="24"/>
                <w:lang w:val="en-US" w:eastAsia="zh-CN" w:bidi="ar-SA"/>
              </w:rPr>
            </w:pPr>
            <w:r>
              <w:rPr>
                <w:rFonts w:hint="default" w:ascii="Times New Roman" w:hAnsi="Times New Roman" w:eastAsia="宋体" w:cs="Arial"/>
                <w:b/>
                <w:bCs/>
                <w:snapToGrid w:val="0"/>
                <w:color w:val="auto"/>
                <w:kern w:val="44"/>
                <w:sz w:val="24"/>
                <w:szCs w:val="24"/>
                <w:lang w:val="en-US" w:eastAsia="zh-CN" w:bidi="ar-SA"/>
              </w:rPr>
              <w:t>3.1.5</w:t>
            </w:r>
            <w:r>
              <w:rPr>
                <w:rFonts w:hint="eastAsia" w:ascii="Times New Roman" w:hAnsi="Times New Roman" w:eastAsia="宋体" w:cs="Arial"/>
                <w:b/>
                <w:bCs/>
                <w:snapToGrid w:val="0"/>
                <w:color w:val="auto"/>
                <w:kern w:val="44"/>
                <w:sz w:val="24"/>
                <w:szCs w:val="24"/>
                <w:lang w:val="en-US" w:eastAsia="zh-CN" w:bidi="ar-SA"/>
              </w:rPr>
              <w:t>地下水、土壤环境</w:t>
            </w:r>
          </w:p>
          <w:p>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olor w:val="auto"/>
              </w:rPr>
            </w:pPr>
            <w:r>
              <w:rPr>
                <w:rFonts w:ascii="Times New Roman" w:hAnsi="Times New Roman" w:eastAsia="宋体"/>
                <w:color w:val="auto"/>
                <w:sz w:val="24"/>
                <w:szCs w:val="24"/>
                <w:highlight w:val="none"/>
              </w:rPr>
              <w:t>根据</w:t>
            </w:r>
            <w:r>
              <w:rPr>
                <w:rFonts w:hint="eastAsia" w:ascii="Times New Roman" w:hAnsi="Times New Roman" w:eastAsia="宋体"/>
                <w:color w:val="auto"/>
                <w:sz w:val="24"/>
                <w:szCs w:val="24"/>
                <w:highlight w:val="none"/>
              </w:rPr>
              <w:t>《建设项目环境影响报告表编制技术指南（污染影响类）</w:t>
            </w:r>
            <w:r>
              <w:rPr>
                <w:rFonts w:hint="eastAsia" w:eastAsia="宋体"/>
                <w:color w:val="auto"/>
                <w:sz w:val="24"/>
                <w:szCs w:val="24"/>
                <w:highlight w:val="none"/>
                <w:lang w:eastAsia="zh-CN"/>
              </w:rPr>
              <w:t>（试行）》</w:t>
            </w:r>
            <w:r>
              <w:rPr>
                <w:rFonts w:ascii="Times New Roman" w:hAnsi="Times New Roman" w:eastAsia="宋体"/>
                <w:color w:val="auto"/>
                <w:sz w:val="24"/>
                <w:szCs w:val="24"/>
                <w:highlight w:val="none"/>
              </w:rPr>
              <w:t>中表明：原则上不开展地下水、土壤环境质量现状调查</w:t>
            </w:r>
            <w:r>
              <w:rPr>
                <w:rFonts w:hint="eastAsia" w:ascii="Times New Roman" w:hAnsi="Times New Roman" w:eastAsia="宋体"/>
                <w:color w:val="auto"/>
                <w:sz w:val="24"/>
                <w:szCs w:val="24"/>
                <w:highlight w:val="none"/>
              </w:rPr>
              <w:t>。本项目</w:t>
            </w:r>
            <w:r>
              <w:rPr>
                <w:rFonts w:hint="eastAsia" w:ascii="Times New Roman" w:hAnsi="Times New Roman" w:eastAsia="宋体"/>
                <w:color w:val="auto"/>
                <w:sz w:val="24"/>
                <w:szCs w:val="24"/>
                <w:highlight w:val="none"/>
                <w:lang w:val="en-US" w:eastAsia="zh-CN"/>
              </w:rPr>
              <w:t>无生产废水产生</w:t>
            </w:r>
            <w:r>
              <w:rPr>
                <w:rFonts w:hint="eastAsia" w:ascii="Times New Roman" w:hAnsi="Times New Roman" w:eastAsia="宋体"/>
                <w:color w:val="auto"/>
                <w:sz w:val="24"/>
                <w:szCs w:val="24"/>
                <w:highlight w:val="none"/>
              </w:rPr>
              <w:t>，项目基本不会对土壤、地下水产生影响。且项目</w:t>
            </w:r>
            <w:r>
              <w:rPr>
                <w:rFonts w:ascii="Times New Roman" w:hAnsi="Times New Roman" w:eastAsia="宋体"/>
                <w:color w:val="auto"/>
                <w:sz w:val="24"/>
                <w:szCs w:val="24"/>
                <w:highlight w:val="none"/>
              </w:rPr>
              <w:t>厂界外500</w:t>
            </w:r>
            <w:r>
              <w:rPr>
                <w:rFonts w:hint="eastAsia" w:ascii="Times New Roman" w:hAnsi="Times New Roman" w:eastAsia="宋体"/>
                <w:color w:val="auto"/>
                <w:sz w:val="24"/>
                <w:szCs w:val="24"/>
                <w:highlight w:val="none"/>
              </w:rPr>
              <w:t>m</w:t>
            </w:r>
            <w:r>
              <w:rPr>
                <w:rFonts w:ascii="Times New Roman" w:hAnsi="Times New Roman" w:eastAsia="宋体"/>
                <w:color w:val="auto"/>
                <w:sz w:val="24"/>
                <w:szCs w:val="24"/>
                <w:highlight w:val="none"/>
              </w:rPr>
              <w:t>范围内无地下水集中式饮用水水源和热水、矿泉水、泉水等特殊地下水资源。因此，本项目不</w:t>
            </w:r>
            <w:r>
              <w:rPr>
                <w:rFonts w:hint="eastAsia" w:ascii="Times New Roman" w:hAnsi="Times New Roman" w:eastAsia="宋体"/>
                <w:color w:val="auto"/>
                <w:sz w:val="24"/>
                <w:szCs w:val="24"/>
                <w:highlight w:val="none"/>
              </w:rPr>
              <w:t>开展</w:t>
            </w:r>
            <w:r>
              <w:rPr>
                <w:rFonts w:ascii="Times New Roman" w:hAnsi="Times New Roman" w:eastAsia="宋体"/>
                <w:color w:val="auto"/>
                <w:sz w:val="24"/>
                <w:szCs w:val="24"/>
                <w:highlight w:val="none"/>
              </w:rPr>
              <w:t>地下水、土壤环境质量现状</w:t>
            </w:r>
            <w:r>
              <w:rPr>
                <w:rFonts w:hint="eastAsia" w:ascii="Times New Roman" w:hAnsi="Times New Roman" w:eastAsia="宋体"/>
                <w:color w:val="auto"/>
                <w:sz w:val="24"/>
                <w:szCs w:val="24"/>
                <w:highlight w:val="none"/>
              </w:rPr>
              <w:t>调查</w:t>
            </w:r>
            <w:r>
              <w:rPr>
                <w:rFonts w:ascii="Times New Roman" w:hAnsi="Times New Roman" w:eastAsia="宋体"/>
                <w:color w:val="auto"/>
                <w:sz w:val="24"/>
                <w:szCs w:val="24"/>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400" w:hRule="atLeast"/>
          <w:jc w:val="center"/>
        </w:trPr>
        <w:tc>
          <w:tcPr>
            <w:tcW w:w="800" w:type="dxa"/>
            <w:noWrap w:val="0"/>
            <w:vAlign w:val="center"/>
          </w:tcPr>
          <w:p>
            <w:pPr>
              <w:jc w:val="center"/>
              <w:rPr>
                <w:rFonts w:hint="eastAsia" w:ascii="Times New Roman" w:hAnsi="Times New Roman" w:cs="宋体"/>
                <w:color w:val="auto"/>
                <w:szCs w:val="21"/>
              </w:rPr>
            </w:pPr>
            <w:r>
              <w:rPr>
                <w:rFonts w:hint="eastAsia" w:ascii="Times New Roman" w:hAnsi="Times New Roman" w:cs="宋体"/>
                <w:color w:val="auto"/>
                <w:szCs w:val="21"/>
              </w:rPr>
              <w:t>环境</w:t>
            </w:r>
          </w:p>
          <w:p>
            <w:pPr>
              <w:jc w:val="center"/>
              <w:rPr>
                <w:rFonts w:hint="eastAsia" w:ascii="Times New Roman" w:hAnsi="Times New Roman" w:cs="宋体"/>
                <w:color w:val="auto"/>
                <w:szCs w:val="21"/>
              </w:rPr>
            </w:pPr>
            <w:r>
              <w:rPr>
                <w:rFonts w:hint="eastAsia" w:ascii="Times New Roman" w:hAnsi="Times New Roman" w:cs="宋体"/>
                <w:color w:val="auto"/>
                <w:szCs w:val="21"/>
              </w:rPr>
              <w:t>保护</w:t>
            </w:r>
          </w:p>
          <w:p>
            <w:pPr>
              <w:jc w:val="center"/>
              <w:rPr>
                <w:rFonts w:hint="eastAsia" w:ascii="Times New Roman" w:hAnsi="Times New Roman" w:cs="宋体"/>
                <w:color w:val="auto"/>
                <w:szCs w:val="21"/>
              </w:rPr>
            </w:pPr>
            <w:r>
              <w:rPr>
                <w:rFonts w:hint="eastAsia" w:ascii="Times New Roman" w:hAnsi="Times New Roman" w:cs="宋体"/>
                <w:color w:val="auto"/>
                <w:szCs w:val="21"/>
              </w:rPr>
              <w:t>目标</w:t>
            </w:r>
          </w:p>
        </w:tc>
        <w:tc>
          <w:tcPr>
            <w:tcW w:w="8190" w:type="dxa"/>
            <w:noWrap w:val="0"/>
            <w:vAlign w:val="center"/>
          </w:tcPr>
          <w:p>
            <w:pPr>
              <w:pStyle w:val="2"/>
              <w:keepLines w:val="0"/>
              <w:widowControl/>
              <w:kinsoku w:val="0"/>
              <w:overflowPunct w:val="0"/>
              <w:autoSpaceDE w:val="0"/>
              <w:autoSpaceDN w:val="0"/>
              <w:bidi w:val="0"/>
              <w:adjustRightInd w:val="0"/>
              <w:snapToGrid w:val="0"/>
              <w:spacing w:before="120" w:after="160" w:line="259" w:lineRule="auto"/>
              <w:ind w:left="432" w:hanging="432"/>
              <w:jc w:val="left"/>
              <w:textAlignment w:val="baseline"/>
              <w:rPr>
                <w:rFonts w:hint="default" w:ascii="Times New Roman" w:hAnsi="Times New Roman" w:eastAsia="宋体" w:cs="Arial"/>
                <w:b/>
                <w:bCs/>
                <w:snapToGrid w:val="0"/>
                <w:color w:val="auto"/>
                <w:kern w:val="44"/>
                <w:sz w:val="28"/>
                <w:szCs w:val="28"/>
                <w:lang w:val="en-US" w:eastAsia="en-US"/>
              </w:rPr>
            </w:pPr>
            <w:r>
              <w:rPr>
                <w:rFonts w:hint="default" w:ascii="Times New Roman" w:hAnsi="Times New Roman" w:eastAsia="宋体" w:cs="Arial"/>
                <w:b/>
                <w:bCs/>
                <w:snapToGrid w:val="0"/>
                <w:color w:val="auto"/>
                <w:kern w:val="44"/>
                <w:sz w:val="28"/>
                <w:szCs w:val="28"/>
                <w:lang w:val="en-US" w:eastAsia="en-US"/>
              </w:rPr>
              <w:t>3.2 环境保护目标</w:t>
            </w:r>
          </w:p>
          <w:p>
            <w:pPr>
              <w:kinsoku w:val="0"/>
              <w:autoSpaceDE w:val="0"/>
              <w:autoSpaceDN w:val="0"/>
              <w:adjustRightInd w:val="0"/>
              <w:snapToGrid w:val="0"/>
              <w:spacing w:before="205" w:line="360" w:lineRule="auto"/>
              <w:ind w:left="109" w:right="103" w:firstLine="483"/>
              <w:jc w:val="left"/>
              <w:textAlignment w:val="baseline"/>
              <w:rPr>
                <w:rFonts w:hint="eastAsia" w:ascii="Times New Roman" w:hAnsi="Times New Roman" w:eastAsia="宋体" w:cs="宋体"/>
                <w:snapToGrid w:val="0"/>
                <w:color w:val="auto"/>
                <w:kern w:val="0"/>
                <w:sz w:val="24"/>
                <w:szCs w:val="20"/>
                <w:lang w:val="en-US" w:eastAsia="en-US" w:bidi="ar-SA"/>
              </w:rPr>
            </w:pPr>
            <w:r>
              <w:rPr>
                <w:rFonts w:ascii="Times New Roman" w:hAnsi="Times New Roman" w:eastAsia="宋体" w:cs="宋体"/>
                <w:snapToGrid w:val="0"/>
                <w:color w:val="auto"/>
                <w:spacing w:val="-3"/>
                <w:kern w:val="0"/>
                <w:sz w:val="24"/>
                <w:szCs w:val="24"/>
                <w:lang w:val="en-US" w:eastAsia="en-US" w:bidi="ar-SA"/>
              </w:rPr>
              <w:t>项目选址于</w:t>
            </w:r>
            <w:r>
              <w:rPr>
                <w:rFonts w:hint="eastAsia" w:ascii="Times New Roman" w:hAnsi="Times New Roman" w:eastAsia="宋体" w:cs="宋体"/>
                <w:snapToGrid w:val="0"/>
                <w:color w:val="auto"/>
                <w:kern w:val="0"/>
                <w:sz w:val="24"/>
                <w:szCs w:val="24"/>
                <w:u w:val="none" w:color="auto"/>
                <w:lang w:val="en-US" w:eastAsia="en-US" w:bidi="ar-SA"/>
              </w:rPr>
              <w:t>福建省福州市福清市海口镇东阁村</w:t>
            </w:r>
            <w:r>
              <w:rPr>
                <w:rFonts w:hint="default" w:ascii="Times New Roman" w:hAnsi="Times New Roman" w:eastAsia="宋体" w:cs="Times New Roman"/>
                <w:snapToGrid w:val="0"/>
                <w:color w:val="auto"/>
                <w:kern w:val="0"/>
                <w:sz w:val="24"/>
                <w:szCs w:val="24"/>
                <w:u w:val="none" w:color="auto"/>
                <w:lang w:val="en-US" w:eastAsia="en-US" w:bidi="ar-SA"/>
              </w:rPr>
              <w:t>607</w:t>
            </w:r>
            <w:r>
              <w:rPr>
                <w:rFonts w:hint="eastAsia" w:ascii="Times New Roman" w:hAnsi="Times New Roman" w:eastAsia="宋体" w:cs="宋体"/>
                <w:snapToGrid w:val="0"/>
                <w:color w:val="auto"/>
                <w:kern w:val="0"/>
                <w:sz w:val="24"/>
                <w:szCs w:val="24"/>
                <w:u w:val="none" w:color="auto"/>
                <w:lang w:val="en-US" w:eastAsia="en-US" w:bidi="ar-SA"/>
              </w:rPr>
              <w:t>号</w:t>
            </w:r>
            <w:r>
              <w:rPr>
                <w:rFonts w:hint="eastAsia" w:ascii="Times New Roman" w:hAnsi="Times New Roman" w:eastAsia="宋体" w:cs="宋体"/>
                <w:snapToGrid w:val="0"/>
                <w:color w:val="auto"/>
                <w:kern w:val="0"/>
                <w:sz w:val="24"/>
                <w:szCs w:val="24"/>
                <w:u w:val="none" w:color="auto"/>
                <w:lang w:val="en-US" w:eastAsia="zh-CN" w:bidi="ar-SA"/>
              </w:rPr>
              <w:t>（</w:t>
            </w:r>
            <w:r>
              <w:rPr>
                <w:rFonts w:hint="eastAsia" w:ascii="Times New Roman" w:hAnsi="Times New Roman" w:eastAsia="宋体" w:cs="宋体"/>
                <w:snapToGrid w:val="0"/>
                <w:color w:val="auto"/>
                <w:kern w:val="0"/>
                <w:sz w:val="24"/>
                <w:szCs w:val="24"/>
                <w:lang w:val="en-US" w:eastAsia="zh-CN" w:bidi="ar-SA"/>
              </w:rPr>
              <w:t>租赁福清市平琛商贸有限公司</w:t>
            </w:r>
            <w:r>
              <w:rPr>
                <w:rFonts w:ascii="Times New Roman" w:hAnsi="Times New Roman" w:eastAsia="宋体" w:cs="Times New Roman"/>
                <w:snapToGrid w:val="0"/>
                <w:color w:val="auto"/>
                <w:kern w:val="0"/>
                <w:sz w:val="24"/>
                <w:szCs w:val="22"/>
                <w:lang w:val="en-US" w:eastAsia="zh-CN" w:bidi="ar-SA"/>
              </w:rPr>
              <w:t>闲置厂房</w:t>
            </w:r>
            <w:r>
              <w:rPr>
                <w:rFonts w:hint="eastAsia" w:ascii="Times New Roman" w:hAnsi="Times New Roman" w:eastAsia="宋体"/>
                <w:color w:val="auto"/>
                <w:sz w:val="24"/>
                <w:szCs w:val="24"/>
                <w:lang w:val="en-US" w:eastAsia="zh-CN"/>
              </w:rPr>
              <w:t>2#厂房部分车间882m</w:t>
            </w:r>
            <w:r>
              <w:rPr>
                <w:rFonts w:hint="eastAsia" w:ascii="Times New Roman" w:hAnsi="Times New Roman" w:eastAsia="宋体"/>
                <w:color w:val="auto"/>
                <w:sz w:val="24"/>
                <w:szCs w:val="24"/>
                <w:vertAlign w:val="superscript"/>
                <w:lang w:val="en-US" w:eastAsia="zh-CN"/>
              </w:rPr>
              <w:t>2</w:t>
            </w:r>
            <w:r>
              <w:rPr>
                <w:rFonts w:hint="eastAsia" w:ascii="Times New Roman" w:hAnsi="Times New Roman" w:eastAsia="宋体"/>
                <w:color w:val="auto"/>
                <w:sz w:val="24"/>
                <w:szCs w:val="24"/>
                <w:lang w:val="en-US" w:eastAsia="zh-CN"/>
              </w:rPr>
              <w:t>，4#厂房部分仓库595m</w:t>
            </w:r>
            <w:r>
              <w:rPr>
                <w:rFonts w:hint="eastAsia" w:ascii="Times New Roman" w:hAnsi="Times New Roman" w:eastAsia="宋体"/>
                <w:color w:val="auto"/>
                <w:sz w:val="24"/>
                <w:szCs w:val="24"/>
                <w:vertAlign w:val="superscript"/>
                <w:lang w:val="en-US" w:eastAsia="zh-CN"/>
              </w:rPr>
              <w:t>2</w:t>
            </w:r>
            <w:r>
              <w:rPr>
                <w:rFonts w:hint="eastAsia" w:ascii="Times New Roman" w:hAnsi="Times New Roman" w:eastAsia="宋体" w:cs="宋体"/>
                <w:snapToGrid w:val="0"/>
                <w:color w:val="auto"/>
                <w:kern w:val="0"/>
                <w:sz w:val="24"/>
                <w:szCs w:val="24"/>
                <w:u w:val="none" w:color="auto"/>
                <w:lang w:val="en-US" w:eastAsia="zh-CN" w:bidi="ar-SA"/>
              </w:rPr>
              <w:t>）</w:t>
            </w:r>
            <w:r>
              <w:rPr>
                <w:rFonts w:ascii="Times New Roman" w:hAnsi="Times New Roman" w:eastAsia="宋体" w:cs="宋体"/>
                <w:snapToGrid w:val="0"/>
                <w:color w:val="auto"/>
                <w:spacing w:val="-4"/>
                <w:kern w:val="0"/>
                <w:sz w:val="24"/>
                <w:szCs w:val="24"/>
                <w:lang w:val="en-US" w:eastAsia="en-US" w:bidi="ar-SA"/>
              </w:rPr>
              <w:t>，周围主要为其</w:t>
            </w:r>
            <w:r>
              <w:rPr>
                <w:rFonts w:ascii="Times New Roman" w:hAnsi="Times New Roman" w:eastAsia="宋体" w:cs="宋体"/>
                <w:snapToGrid w:val="0"/>
                <w:color w:val="auto"/>
                <w:spacing w:val="-1"/>
                <w:kern w:val="0"/>
                <w:sz w:val="24"/>
                <w:szCs w:val="24"/>
                <w:lang w:val="en-US" w:eastAsia="en-US" w:bidi="ar-SA"/>
              </w:rPr>
              <w:t>他企业工厂</w:t>
            </w:r>
            <w:r>
              <w:rPr>
                <w:rFonts w:hint="eastAsia" w:ascii="Times New Roman" w:hAnsi="Times New Roman" w:cs="宋体"/>
                <w:snapToGrid w:val="0"/>
                <w:color w:val="auto"/>
                <w:spacing w:val="-1"/>
                <w:kern w:val="0"/>
                <w:sz w:val="24"/>
                <w:szCs w:val="24"/>
                <w:lang w:val="en-US" w:eastAsia="zh-CN" w:bidi="ar-SA"/>
              </w:rPr>
              <w:t>及空地</w:t>
            </w:r>
            <w:r>
              <w:rPr>
                <w:rFonts w:ascii="Times New Roman" w:hAnsi="Times New Roman" w:eastAsia="宋体" w:cs="宋体"/>
                <w:snapToGrid w:val="0"/>
                <w:color w:val="auto"/>
                <w:spacing w:val="-1"/>
                <w:kern w:val="0"/>
                <w:sz w:val="24"/>
                <w:szCs w:val="24"/>
                <w:lang w:val="en-US" w:eastAsia="en-US" w:bidi="ar-SA"/>
              </w:rPr>
              <w:t>，</w:t>
            </w:r>
            <w:r>
              <w:rPr>
                <w:rFonts w:hint="eastAsia" w:ascii="Times New Roman" w:hAnsi="Times New Roman" w:eastAsia="宋体" w:cs="宋体"/>
                <w:snapToGrid w:val="0"/>
                <w:color w:val="auto"/>
                <w:kern w:val="0"/>
                <w:sz w:val="24"/>
                <w:szCs w:val="20"/>
                <w:lang w:val="en-US" w:eastAsia="en-US" w:bidi="ar-SA"/>
              </w:rPr>
              <w:t>本项目选址周边无文物古迹、风景名胜，不在水源地保护区、自然保护区等敏感区域内。本项目周边环境敏感目标分布图见附图</w:t>
            </w:r>
            <w:r>
              <w:rPr>
                <w:rFonts w:hint="default" w:ascii="Times New Roman" w:hAnsi="Times New Roman" w:eastAsia="宋体" w:cs="Times New Roman"/>
                <w:snapToGrid w:val="0"/>
                <w:color w:val="auto"/>
                <w:kern w:val="0"/>
                <w:sz w:val="24"/>
                <w:szCs w:val="20"/>
                <w:lang w:val="en-US" w:eastAsia="zh-CN" w:bidi="ar-SA"/>
              </w:rPr>
              <w:t>5</w:t>
            </w:r>
            <w:r>
              <w:rPr>
                <w:rFonts w:hint="eastAsia" w:ascii="Times New Roman" w:hAnsi="Times New Roman" w:eastAsia="宋体" w:cs="宋体"/>
                <w:snapToGrid w:val="0"/>
                <w:color w:val="auto"/>
                <w:kern w:val="0"/>
                <w:sz w:val="24"/>
                <w:szCs w:val="20"/>
                <w:lang w:val="en-US" w:eastAsia="en-US" w:bidi="ar-SA"/>
              </w:rPr>
              <w:t>。</w:t>
            </w:r>
            <w:r>
              <w:rPr>
                <w:rFonts w:ascii="Times New Roman" w:hAnsi="Times New Roman" w:eastAsia="宋体" w:cs="宋体"/>
                <w:snapToGrid w:val="0"/>
                <w:color w:val="auto"/>
                <w:spacing w:val="-1"/>
                <w:kern w:val="0"/>
                <w:sz w:val="24"/>
                <w:szCs w:val="24"/>
                <w:lang w:val="en-US" w:eastAsia="en-US" w:bidi="ar-SA"/>
              </w:rPr>
              <w:t>项目主要环境敏感目标见表</w:t>
            </w:r>
            <w:r>
              <w:rPr>
                <w:rFonts w:ascii="Times New Roman" w:hAnsi="Times New Roman" w:eastAsia="宋体" w:cs="Times New Roman"/>
                <w:snapToGrid w:val="0"/>
                <w:color w:val="auto"/>
                <w:spacing w:val="-1"/>
                <w:kern w:val="0"/>
                <w:sz w:val="24"/>
                <w:szCs w:val="24"/>
                <w:lang w:val="en-US" w:eastAsia="en-US" w:bidi="ar-SA"/>
              </w:rPr>
              <w:t>3.2-1</w:t>
            </w:r>
            <w:r>
              <w:rPr>
                <w:rFonts w:ascii="Times New Roman" w:hAnsi="Times New Roman" w:eastAsia="宋体" w:cs="宋体"/>
                <w:snapToGrid w:val="0"/>
                <w:color w:val="auto"/>
                <w:spacing w:val="-1"/>
                <w:kern w:val="0"/>
                <w:sz w:val="24"/>
                <w:szCs w:val="24"/>
                <w:lang w:val="en-US" w:eastAsia="en-US" w:bidi="ar-SA"/>
              </w:rPr>
              <w:t>。</w:t>
            </w:r>
          </w:p>
          <w:p>
            <w:pPr>
              <w:widowControl w:val="0"/>
              <w:numPr>
                <w:ilvl w:val="7"/>
                <w:numId w:val="0"/>
              </w:numPr>
              <w:tabs>
                <w:tab w:val="left" w:pos="0"/>
                <w:tab w:val="left" w:pos="420"/>
              </w:tabs>
              <w:kinsoku w:val="0"/>
              <w:autoSpaceDE w:val="0"/>
              <w:autoSpaceDN w:val="0"/>
              <w:bidi w:val="0"/>
              <w:adjustRightInd w:val="0"/>
              <w:snapToGrid w:val="0"/>
              <w:spacing w:line="240" w:lineRule="auto"/>
              <w:ind w:left="0" w:leftChars="0" w:firstLine="0" w:firstLineChars="0"/>
              <w:jc w:val="center"/>
              <w:textAlignment w:val="baseline"/>
              <w:rPr>
                <w:rFonts w:ascii="Times New Roman" w:hAnsi="Times New Roman" w:eastAsia="宋体" w:cs="宋体"/>
                <w:b/>
                <w:bCs/>
                <w:snapToGrid w:val="0"/>
                <w:color w:val="auto"/>
                <w:kern w:val="0"/>
                <w:sz w:val="24"/>
                <w:szCs w:val="21"/>
                <w:lang w:val="zh-CN" w:eastAsia="zh-CN" w:bidi="ar-SA"/>
              </w:rPr>
            </w:pPr>
            <w:r>
              <w:rPr>
                <w:rFonts w:hint="eastAsia" w:ascii="Times New Roman" w:hAnsi="Times New Roman" w:eastAsia="宋体" w:cs="宋体"/>
                <w:b/>
                <w:bCs/>
                <w:snapToGrid w:val="0"/>
                <w:color w:val="auto"/>
                <w:kern w:val="0"/>
                <w:sz w:val="24"/>
                <w:szCs w:val="21"/>
                <w:lang w:val="zh-CN" w:eastAsia="zh-CN" w:bidi="ar-SA"/>
              </w:rPr>
              <w:t>表3</w:t>
            </w:r>
            <w:r>
              <w:rPr>
                <w:rFonts w:hint="eastAsia" w:ascii="Times New Roman" w:hAnsi="Times New Roman" w:eastAsia="宋体" w:cs="宋体"/>
                <w:b/>
                <w:bCs/>
                <w:snapToGrid w:val="0"/>
                <w:color w:val="auto"/>
                <w:kern w:val="0"/>
                <w:sz w:val="24"/>
                <w:szCs w:val="21"/>
                <w:lang w:val="en-US" w:eastAsia="zh-CN" w:bidi="ar-SA"/>
              </w:rPr>
              <w:t>.2</w:t>
            </w:r>
            <w:r>
              <w:rPr>
                <w:rFonts w:ascii="Times New Roman" w:hAnsi="Times New Roman" w:eastAsia="宋体" w:cs="宋体"/>
                <w:b/>
                <w:bCs/>
                <w:snapToGrid w:val="0"/>
                <w:color w:val="auto"/>
                <w:kern w:val="0"/>
                <w:sz w:val="24"/>
                <w:szCs w:val="21"/>
                <w:lang w:val="zh-CN" w:eastAsia="zh-CN" w:bidi="ar-SA"/>
              </w:rPr>
              <w:t>-</w:t>
            </w:r>
            <w:r>
              <w:rPr>
                <w:rFonts w:hint="eastAsia" w:ascii="Times New Roman" w:hAnsi="Times New Roman" w:eastAsia="宋体" w:cs="宋体"/>
                <w:b/>
                <w:bCs/>
                <w:snapToGrid w:val="0"/>
                <w:color w:val="auto"/>
                <w:kern w:val="0"/>
                <w:sz w:val="24"/>
                <w:szCs w:val="21"/>
                <w:lang w:val="en-US" w:eastAsia="zh-CN" w:bidi="ar-SA"/>
              </w:rPr>
              <w:t xml:space="preserve">1 </w:t>
            </w:r>
            <w:r>
              <w:rPr>
                <w:rFonts w:ascii="Times New Roman" w:hAnsi="Times New Roman" w:eastAsia="宋体" w:cs="宋体"/>
                <w:b/>
                <w:bCs/>
                <w:snapToGrid w:val="0"/>
                <w:color w:val="auto"/>
                <w:kern w:val="0"/>
                <w:sz w:val="24"/>
                <w:szCs w:val="21"/>
                <w:lang w:val="zh-CN" w:eastAsia="zh-CN" w:bidi="ar-SA"/>
              </w:rPr>
              <w:t>主要环境保护目标一览表</w:t>
            </w:r>
          </w:p>
          <w:tbl>
            <w:tblPr>
              <w:tblStyle w:val="39"/>
              <w:tblW w:w="4998" w:type="pct"/>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123"/>
              <w:gridCol w:w="1680"/>
              <w:gridCol w:w="1084"/>
              <w:gridCol w:w="2376"/>
              <w:gridCol w:w="2153"/>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170" w:hRule="atLeast"/>
              </w:trPr>
              <w:tc>
                <w:tcPr>
                  <w:tcW w:w="667"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b/>
                      <w:bCs/>
                      <w:snapToGrid w:val="0"/>
                      <w:color w:val="auto"/>
                      <w:kern w:val="0"/>
                      <w:sz w:val="21"/>
                      <w:szCs w:val="20"/>
                      <w:lang w:val="en-US" w:eastAsia="en-US" w:bidi="ar-SA"/>
                    </w:rPr>
                  </w:pPr>
                  <w:r>
                    <w:rPr>
                      <w:rFonts w:ascii="Times New Roman" w:hAnsi="Times New Roman" w:eastAsia="宋体" w:cs="Arial"/>
                      <w:b/>
                      <w:bCs/>
                      <w:snapToGrid w:val="0"/>
                      <w:color w:val="auto"/>
                      <w:kern w:val="0"/>
                      <w:sz w:val="21"/>
                      <w:szCs w:val="20"/>
                      <w:lang w:val="en-US" w:eastAsia="en-US" w:bidi="ar-SA"/>
                    </w:rPr>
                    <w:t>环境</w:t>
                  </w:r>
                </w:p>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0"/>
                      <w:lang w:val="en-US" w:eastAsia="en-US" w:bidi="ar-SA"/>
                    </w:rPr>
                  </w:pPr>
                  <w:r>
                    <w:rPr>
                      <w:rFonts w:ascii="Times New Roman" w:hAnsi="Times New Roman" w:eastAsia="宋体" w:cs="Arial"/>
                      <w:b/>
                      <w:bCs/>
                      <w:snapToGrid w:val="0"/>
                      <w:color w:val="auto"/>
                      <w:kern w:val="0"/>
                      <w:sz w:val="21"/>
                      <w:szCs w:val="20"/>
                      <w:lang w:val="en-US" w:eastAsia="en-US" w:bidi="ar-SA"/>
                    </w:rPr>
                    <w:t>要素</w:t>
                  </w:r>
                </w:p>
              </w:tc>
              <w:tc>
                <w:tcPr>
                  <w:tcW w:w="998"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b/>
                      <w:bCs/>
                      <w:snapToGrid w:val="0"/>
                      <w:color w:val="auto"/>
                      <w:kern w:val="0"/>
                      <w:sz w:val="21"/>
                      <w:szCs w:val="20"/>
                      <w:lang w:val="en-US" w:eastAsia="en-US" w:bidi="ar-SA"/>
                    </w:rPr>
                  </w:pPr>
                  <w:r>
                    <w:rPr>
                      <w:rFonts w:ascii="Times New Roman" w:hAnsi="Times New Roman" w:eastAsia="宋体" w:cs="Arial"/>
                      <w:b/>
                      <w:bCs/>
                      <w:snapToGrid w:val="0"/>
                      <w:color w:val="auto"/>
                      <w:kern w:val="0"/>
                      <w:sz w:val="21"/>
                      <w:szCs w:val="20"/>
                      <w:lang w:val="en-US" w:eastAsia="en-US" w:bidi="ar-SA"/>
                    </w:rPr>
                    <w:t>环境保护目标</w:t>
                  </w:r>
                </w:p>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0"/>
                      <w:lang w:val="en-US" w:eastAsia="en-US" w:bidi="ar-SA"/>
                    </w:rPr>
                  </w:pPr>
                  <w:r>
                    <w:rPr>
                      <w:rFonts w:ascii="Times New Roman" w:hAnsi="Times New Roman" w:eastAsia="宋体" w:cs="Arial"/>
                      <w:b/>
                      <w:bCs/>
                      <w:snapToGrid w:val="0"/>
                      <w:color w:val="auto"/>
                      <w:kern w:val="0"/>
                      <w:sz w:val="21"/>
                      <w:szCs w:val="20"/>
                      <w:lang w:val="en-US" w:eastAsia="en-US" w:bidi="ar-SA"/>
                    </w:rPr>
                    <w:t>名</w:t>
                  </w:r>
                  <w:r>
                    <w:rPr>
                      <w:rFonts w:ascii="Times New Roman" w:hAnsi="Times New Roman" w:eastAsia="宋体" w:cs="Arial"/>
                      <w:b/>
                      <w:bCs/>
                      <w:snapToGrid w:val="0"/>
                      <w:color w:val="auto"/>
                      <w:kern w:val="0"/>
                      <w:sz w:val="21"/>
                      <w:szCs w:val="20"/>
                      <w:lang w:val="en-US" w:eastAsia="en-US" w:bidi="ar-SA"/>
                    </w:rPr>
                    <w:cr/>
                  </w:r>
                </w:p>
              </w:tc>
              <w:tc>
                <w:tcPr>
                  <w:tcW w:w="644"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0"/>
                      <w:lang w:val="en-US" w:eastAsia="en-US" w:bidi="ar-SA"/>
                    </w:rPr>
                  </w:pPr>
                  <w:r>
                    <w:rPr>
                      <w:rFonts w:ascii="Times New Roman" w:hAnsi="Times New Roman" w:eastAsia="宋体" w:cs="Arial"/>
                      <w:b/>
                      <w:bCs/>
                      <w:snapToGrid w:val="0"/>
                      <w:color w:val="auto"/>
                      <w:kern w:val="0"/>
                      <w:sz w:val="21"/>
                      <w:szCs w:val="20"/>
                      <w:lang w:val="en-US" w:eastAsia="en-US" w:bidi="ar-SA"/>
                    </w:rPr>
                    <w:t>方位</w:t>
                  </w:r>
                </w:p>
              </w:tc>
              <w:tc>
                <w:tcPr>
                  <w:tcW w:w="1411"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b/>
                      <w:bCs/>
                      <w:snapToGrid w:val="0"/>
                      <w:color w:val="auto"/>
                      <w:kern w:val="0"/>
                      <w:sz w:val="21"/>
                      <w:szCs w:val="20"/>
                      <w:lang w:val="en-US" w:eastAsia="en-US" w:bidi="ar-SA"/>
                    </w:rPr>
                  </w:pPr>
                  <w:r>
                    <w:rPr>
                      <w:rFonts w:ascii="Times New Roman" w:hAnsi="Times New Roman" w:eastAsia="宋体" w:cs="Arial"/>
                      <w:b/>
                      <w:bCs/>
                      <w:snapToGrid w:val="0"/>
                      <w:color w:val="auto"/>
                      <w:kern w:val="0"/>
                      <w:sz w:val="21"/>
                      <w:szCs w:val="20"/>
                      <w:lang w:val="en-US" w:eastAsia="en-US" w:bidi="ar-SA"/>
                    </w:rPr>
                    <w:t>至厂界最</w:t>
                  </w:r>
                </w:p>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0"/>
                      <w:lang w:val="en-US" w:eastAsia="en-US" w:bidi="ar-SA"/>
                    </w:rPr>
                  </w:pPr>
                  <w:r>
                    <w:rPr>
                      <w:rFonts w:ascii="Times New Roman" w:hAnsi="Times New Roman" w:eastAsia="宋体" w:cs="Arial"/>
                      <w:b/>
                      <w:bCs/>
                      <w:snapToGrid w:val="0"/>
                      <w:color w:val="auto"/>
                      <w:kern w:val="0"/>
                      <w:sz w:val="21"/>
                      <w:szCs w:val="20"/>
                      <w:lang w:val="en-US" w:eastAsia="en-US" w:bidi="ar-SA"/>
                    </w:rPr>
                    <w:t>近距离（m）*</w:t>
                  </w:r>
                </w:p>
              </w:tc>
              <w:tc>
                <w:tcPr>
                  <w:tcW w:w="1279"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0"/>
                      <w:lang w:val="en-US" w:eastAsia="en-US" w:bidi="ar-SA"/>
                    </w:rPr>
                  </w:pPr>
                  <w:r>
                    <w:rPr>
                      <w:rFonts w:hint="eastAsia" w:ascii="Times New Roman" w:hAnsi="Times New Roman" w:eastAsia="宋体" w:cs="Arial"/>
                      <w:b/>
                      <w:bCs/>
                      <w:snapToGrid w:val="0"/>
                      <w:color w:val="auto"/>
                      <w:kern w:val="0"/>
                      <w:sz w:val="21"/>
                      <w:szCs w:val="20"/>
                      <w:lang w:val="en-US" w:eastAsia="zh-CN" w:bidi="ar-SA"/>
                    </w:rPr>
                    <w:t>功能</w:t>
                  </w:r>
                  <w:r>
                    <w:rPr>
                      <w:rFonts w:ascii="Times New Roman" w:hAnsi="Times New Roman" w:eastAsia="宋体" w:cs="Arial"/>
                      <w:b/>
                      <w:bCs/>
                      <w:snapToGrid w:val="0"/>
                      <w:color w:val="auto"/>
                      <w:kern w:val="0"/>
                      <w:sz w:val="21"/>
                      <w:szCs w:val="20"/>
                      <w:lang w:val="en-US" w:eastAsia="en-US" w:bidi="ar-SA"/>
                    </w:rPr>
                    <w:t>级别</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5" w:hRule="atLeast"/>
              </w:trPr>
              <w:tc>
                <w:tcPr>
                  <w:tcW w:w="667" w:type="pct"/>
                  <w:vMerge w:val="restar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大气</w:t>
                  </w:r>
                </w:p>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环境</w:t>
                  </w:r>
                </w:p>
              </w:tc>
              <w:tc>
                <w:tcPr>
                  <w:tcW w:w="998"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东阁村居民点</w:t>
                  </w:r>
                </w:p>
              </w:tc>
              <w:tc>
                <w:tcPr>
                  <w:tcW w:w="644"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zh-CN" w:bidi="ar-SA"/>
                    </w:rPr>
                    <w:t>北</w:t>
                  </w:r>
                  <w:r>
                    <w:rPr>
                      <w:rFonts w:hint="eastAsia" w:ascii="Times New Roman" w:hAnsi="Times New Roman" w:eastAsia="宋体" w:cs="Arial"/>
                      <w:snapToGrid w:val="0"/>
                      <w:color w:val="auto"/>
                      <w:kern w:val="0"/>
                      <w:sz w:val="21"/>
                      <w:szCs w:val="20"/>
                      <w:lang w:val="en-US" w:eastAsia="en-US" w:bidi="ar-SA"/>
                    </w:rPr>
                    <w:t>侧</w:t>
                  </w:r>
                </w:p>
              </w:tc>
              <w:tc>
                <w:tcPr>
                  <w:tcW w:w="1411"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zh-CN" w:bidi="ar-SA"/>
                    </w:rPr>
                    <w:t>550</w:t>
                  </w:r>
                  <w:r>
                    <w:rPr>
                      <w:rFonts w:hint="eastAsia" w:ascii="Times New Roman" w:hAnsi="Times New Roman" w:eastAsia="宋体" w:cs="Arial"/>
                      <w:snapToGrid w:val="0"/>
                      <w:color w:val="auto"/>
                      <w:kern w:val="0"/>
                      <w:sz w:val="21"/>
                      <w:szCs w:val="20"/>
                      <w:lang w:val="en-US" w:eastAsia="en-US" w:bidi="ar-SA"/>
                    </w:rPr>
                    <w:t>m</w:t>
                  </w:r>
                </w:p>
              </w:tc>
              <w:tc>
                <w:tcPr>
                  <w:tcW w:w="1279" w:type="pct"/>
                  <w:vMerge w:val="restar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《环境空气质量标准》（GB3095-2012）及其修改单中的</w:t>
                  </w:r>
                  <w:r>
                    <w:rPr>
                      <w:rFonts w:hint="default" w:ascii="Times New Roman" w:hAnsi="Times New Roman" w:eastAsia="微软雅黑" w:cs="Times New Roman"/>
                      <w:snapToGrid w:val="0"/>
                      <w:color w:val="auto"/>
                      <w:kern w:val="0"/>
                      <w:sz w:val="21"/>
                      <w:szCs w:val="20"/>
                      <w:lang w:val="en-US" w:eastAsia="en-US" w:bidi="ar-SA"/>
                    </w:rPr>
                    <w:t>Ⅱ</w:t>
                  </w:r>
                  <w:r>
                    <w:rPr>
                      <w:rFonts w:ascii="Times New Roman" w:hAnsi="Times New Roman" w:eastAsia="宋体" w:cs="Arial"/>
                      <w:snapToGrid w:val="0"/>
                      <w:color w:val="auto"/>
                      <w:kern w:val="0"/>
                      <w:sz w:val="21"/>
                      <w:szCs w:val="20"/>
                      <w:lang w:val="en-US" w:eastAsia="en-US" w:bidi="ar-SA"/>
                    </w:rPr>
                    <w:t>级标准</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295" w:hRule="atLeast"/>
              </w:trPr>
              <w:tc>
                <w:tcPr>
                  <w:tcW w:w="667" w:type="pct"/>
                  <w:vMerge w:val="continue"/>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p>
              </w:tc>
              <w:tc>
                <w:tcPr>
                  <w:tcW w:w="998"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东阁村居民点</w:t>
                  </w:r>
                </w:p>
              </w:tc>
              <w:tc>
                <w:tcPr>
                  <w:tcW w:w="644"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东北侧</w:t>
                  </w:r>
                </w:p>
              </w:tc>
              <w:tc>
                <w:tcPr>
                  <w:tcW w:w="1411" w:type="pct"/>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zh-CN" w:bidi="ar-SA"/>
                    </w:rPr>
                    <w:t>430</w:t>
                  </w:r>
                  <w:r>
                    <w:rPr>
                      <w:rFonts w:hint="eastAsia" w:ascii="Times New Roman" w:hAnsi="Times New Roman" w:eastAsia="宋体" w:cs="Arial"/>
                      <w:snapToGrid w:val="0"/>
                      <w:color w:val="auto"/>
                      <w:kern w:val="0"/>
                      <w:sz w:val="21"/>
                      <w:szCs w:val="20"/>
                      <w:lang w:val="en-US" w:eastAsia="en-US" w:bidi="ar-SA"/>
                    </w:rPr>
                    <w:t>m</w:t>
                  </w:r>
                </w:p>
              </w:tc>
              <w:tc>
                <w:tcPr>
                  <w:tcW w:w="1279" w:type="pct"/>
                  <w:vMerge w:val="continue"/>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516" w:hRule="atLeast"/>
              </w:trPr>
              <w:tc>
                <w:tcPr>
                  <w:tcW w:w="667"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水环境</w:t>
                  </w:r>
                </w:p>
              </w:tc>
              <w:tc>
                <w:tcPr>
                  <w:tcW w:w="998" w:type="pct"/>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龙江</w:t>
                  </w:r>
                </w:p>
              </w:tc>
              <w:tc>
                <w:tcPr>
                  <w:tcW w:w="644"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zh-CN" w:bidi="ar-SA"/>
                    </w:rPr>
                    <w:t>东南</w:t>
                  </w:r>
                  <w:r>
                    <w:rPr>
                      <w:rFonts w:hint="eastAsia" w:ascii="Times New Roman" w:hAnsi="Times New Roman" w:eastAsia="宋体" w:cs="Arial"/>
                      <w:snapToGrid w:val="0"/>
                      <w:color w:val="auto"/>
                      <w:kern w:val="0"/>
                      <w:sz w:val="21"/>
                      <w:szCs w:val="20"/>
                      <w:lang w:val="en-US" w:eastAsia="en-US" w:bidi="ar-SA"/>
                    </w:rPr>
                    <w:t>侧</w:t>
                  </w:r>
                </w:p>
              </w:tc>
              <w:tc>
                <w:tcPr>
                  <w:tcW w:w="1411"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cs="Arial"/>
                      <w:snapToGrid w:val="0"/>
                      <w:color w:val="auto"/>
                      <w:kern w:val="0"/>
                      <w:sz w:val="21"/>
                      <w:szCs w:val="20"/>
                      <w:lang w:val="en-US" w:eastAsia="zh-CN" w:bidi="ar-SA"/>
                    </w:rPr>
                    <w:t>2</w:t>
                  </w:r>
                  <w:r>
                    <w:rPr>
                      <w:rFonts w:hint="eastAsia" w:ascii="Times New Roman" w:hAnsi="Times New Roman" w:eastAsia="宋体" w:cs="Arial"/>
                      <w:snapToGrid w:val="0"/>
                      <w:color w:val="auto"/>
                      <w:kern w:val="0"/>
                      <w:sz w:val="21"/>
                      <w:szCs w:val="20"/>
                      <w:lang w:val="en-US" w:eastAsia="zh-CN" w:bidi="ar-SA"/>
                    </w:rPr>
                    <w:t>596</w:t>
                  </w:r>
                  <w:r>
                    <w:rPr>
                      <w:rFonts w:hint="eastAsia" w:ascii="Times New Roman" w:hAnsi="Times New Roman" w:eastAsia="宋体" w:cs="Arial"/>
                      <w:snapToGrid w:val="0"/>
                      <w:color w:val="auto"/>
                      <w:kern w:val="0"/>
                      <w:sz w:val="21"/>
                      <w:szCs w:val="20"/>
                      <w:lang w:val="en-US" w:eastAsia="en-US" w:bidi="ar-SA"/>
                    </w:rPr>
                    <w:t>m</w:t>
                  </w:r>
                </w:p>
              </w:tc>
              <w:tc>
                <w:tcPr>
                  <w:tcW w:w="1279"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《地表水环境质量标准》（GB3838-2002）的</w:t>
                  </w:r>
                  <w:r>
                    <w:rPr>
                      <w:rFonts w:hint="default" w:ascii="Times New Roman" w:hAnsi="Times New Roman" w:eastAsia="宋体" w:cs="Times New Roman"/>
                      <w:snapToGrid w:val="0"/>
                      <w:color w:val="auto"/>
                      <w:kern w:val="0"/>
                      <w:sz w:val="21"/>
                      <w:szCs w:val="20"/>
                      <w:lang w:val="en-US" w:eastAsia="en-US" w:bidi="ar-SA"/>
                    </w:rPr>
                    <w:t>Ⅴ</w:t>
                  </w:r>
                  <w:r>
                    <w:rPr>
                      <w:rFonts w:ascii="Times New Roman" w:hAnsi="Times New Roman" w:eastAsia="宋体" w:cs="Arial"/>
                      <w:snapToGrid w:val="0"/>
                      <w:color w:val="auto"/>
                      <w:kern w:val="0"/>
                      <w:sz w:val="21"/>
                      <w:szCs w:val="20"/>
                      <w:lang w:val="en-US" w:eastAsia="en-US" w:bidi="ar-SA"/>
                    </w:rPr>
                    <w:t>类水质标准</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77" w:hRule="atLeast"/>
              </w:trPr>
              <w:tc>
                <w:tcPr>
                  <w:tcW w:w="667" w:type="pct"/>
                  <w:noWrap w:val="0"/>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声环境</w:t>
                  </w:r>
                </w:p>
              </w:tc>
              <w:tc>
                <w:tcPr>
                  <w:tcW w:w="4332" w:type="pct"/>
                  <w:gridSpan w:val="4"/>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本项目厂界外50m范围内无声环境保护目标分布</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77" w:hRule="atLeast"/>
              </w:trPr>
              <w:tc>
                <w:tcPr>
                  <w:tcW w:w="667" w:type="pct"/>
                  <w:noWrap w:val="0"/>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生态环境</w:t>
                  </w:r>
                </w:p>
              </w:tc>
              <w:tc>
                <w:tcPr>
                  <w:tcW w:w="4332" w:type="pct"/>
                  <w:gridSpan w:val="4"/>
                  <w:noWrap w:val="0"/>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en-US" w:bidi="ar-SA"/>
                    </w:rPr>
                    <w:t>项目利用已建厂房，无新增用地，不涉及新增生态环境保护目标</w:t>
                  </w:r>
                </w:p>
              </w:tc>
            </w:tr>
          </w:tbl>
          <w:p>
            <w:pPr>
              <w:widowControl w:val="0"/>
              <w:kinsoku w:val="0"/>
              <w:autoSpaceDE w:val="0"/>
              <w:autoSpaceDN w:val="0"/>
              <w:bidi w:val="0"/>
              <w:adjustRightInd w:val="0"/>
              <w:snapToGrid w:val="0"/>
              <w:spacing w:line="360" w:lineRule="auto"/>
              <w:ind w:firstLine="480" w:firstLineChars="200"/>
              <w:jc w:val="left"/>
              <w:textAlignment w:val="baseline"/>
              <w:rPr>
                <w:rFonts w:ascii="Times New Roman" w:hAnsi="Times New Roman" w:cs="宋体"/>
                <w:color w:val="auto"/>
                <w:szCs w:val="21"/>
              </w:rPr>
            </w:pPr>
            <w:r>
              <w:rPr>
                <w:rFonts w:ascii="Times New Roman" w:hAnsi="Times New Roman" w:eastAsia="宋体" w:cs="Times New Roman"/>
                <w:snapToGrid w:val="0"/>
                <w:color w:val="auto"/>
                <w:kern w:val="0"/>
                <w:sz w:val="24"/>
                <w:szCs w:val="22"/>
                <w:lang w:val="en-US" w:eastAsia="zh-CN" w:bidi="ar-SA"/>
              </w:rPr>
              <w:t>注：“*”表示距离本项目场界的最近距离。</w:t>
            </w:r>
            <w:r>
              <w:rPr>
                <w:rFonts w:hint="eastAsia" w:ascii="Times New Roman" w:hAnsi="Times New Roman" w:eastAsia="宋体" w:cs="Times New Roman"/>
                <w:snapToGrid w:val="0"/>
                <w:color w:val="auto"/>
                <w:kern w:val="0"/>
                <w:sz w:val="24"/>
                <w:szCs w:val="22"/>
                <w:lang w:val="en-US" w:eastAsia="zh-CN" w:bidi="ar-SA"/>
              </w:rPr>
              <w:t>根据《建设项目环境影响报告表编制技术指南污染影响类（试行）》（环办环评</w:t>
            </w:r>
            <w:bookmarkStart w:id="9" w:name="hmcheck_8357e0e473d649a2bfea4a30d447a8b8"/>
            <w:r>
              <w:rPr>
                <w:rFonts w:hint="eastAsia" w:ascii="Times New Roman" w:hAnsi="Times New Roman" w:eastAsia="宋体" w:cs="Times New Roman"/>
                <w:snapToGrid w:val="0"/>
                <w:color w:val="auto"/>
                <w:kern w:val="0"/>
                <w:sz w:val="24"/>
                <w:szCs w:val="22"/>
                <w:lang w:val="en-US" w:eastAsia="zh-CN" w:bidi="ar-SA"/>
              </w:rPr>
              <w:t>〔2020〕33号</w:t>
            </w:r>
            <w:bookmarkEnd w:id="9"/>
            <w:r>
              <w:rPr>
                <w:rFonts w:hint="eastAsia" w:ascii="Times New Roman" w:hAnsi="Times New Roman" w:eastAsia="宋体" w:cs="Times New Roman"/>
                <w:snapToGrid w:val="0"/>
                <w:color w:val="auto"/>
                <w:kern w:val="0"/>
                <w:sz w:val="24"/>
                <w:szCs w:val="22"/>
                <w:lang w:val="en-US" w:eastAsia="zh-CN" w:bidi="ar-SA"/>
              </w:rPr>
              <w:t>）中关于“环境敏感目标”识别中声环境敏感目标为厂界外50m范围的保护目标，根据项目周边</w:t>
            </w:r>
            <w:bookmarkStart w:id="10" w:name="hmcheck_2bf331da4327466981ae4784d3a26b79"/>
            <w:r>
              <w:rPr>
                <w:rFonts w:hint="eastAsia" w:ascii="Times New Roman" w:hAnsi="Times New Roman" w:eastAsia="宋体" w:cs="Times New Roman"/>
                <w:snapToGrid w:val="0"/>
                <w:color w:val="auto"/>
                <w:kern w:val="0"/>
                <w:sz w:val="24"/>
                <w:szCs w:val="22"/>
                <w:lang w:val="en-US" w:eastAsia="zh-CN" w:bidi="ar-SA"/>
              </w:rPr>
              <w:t>关系</w:t>
            </w:r>
            <w:bookmarkEnd w:id="10"/>
            <w:r>
              <w:rPr>
                <w:rFonts w:hint="eastAsia" w:ascii="Times New Roman" w:hAnsi="Times New Roman" w:eastAsia="宋体" w:cs="Times New Roman"/>
                <w:snapToGrid w:val="0"/>
                <w:color w:val="auto"/>
                <w:kern w:val="0"/>
                <w:sz w:val="24"/>
                <w:szCs w:val="22"/>
                <w:lang w:val="en-US" w:eastAsia="zh-CN" w:bidi="ar-SA"/>
              </w:rPr>
              <w:t>示意图可知，项目厂界外50m范围内无声环境敏感目标。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285" w:hRule="atLeast"/>
          <w:jc w:val="center"/>
        </w:trPr>
        <w:tc>
          <w:tcPr>
            <w:tcW w:w="800" w:type="dxa"/>
            <w:noWrap w:val="0"/>
            <w:tcMar>
              <w:left w:w="28" w:type="dxa"/>
              <w:right w:w="28" w:type="dxa"/>
            </w:tcMar>
            <w:vAlign w:val="center"/>
          </w:tcPr>
          <w:p>
            <w:pPr>
              <w:jc w:val="center"/>
              <w:rPr>
                <w:rFonts w:hint="eastAsia" w:ascii="Times New Roman" w:hAnsi="Times New Roman" w:cs="宋体"/>
                <w:color w:val="auto"/>
                <w:szCs w:val="21"/>
              </w:rPr>
            </w:pPr>
            <w:r>
              <w:rPr>
                <w:rFonts w:hint="eastAsia" w:ascii="Times New Roman" w:hAnsi="Times New Roman" w:cs="宋体"/>
                <w:color w:val="auto"/>
                <w:szCs w:val="21"/>
              </w:rPr>
              <w:t>污染</w:t>
            </w:r>
          </w:p>
          <w:p>
            <w:pPr>
              <w:jc w:val="center"/>
              <w:rPr>
                <w:rFonts w:hint="eastAsia" w:ascii="Times New Roman" w:hAnsi="Times New Roman" w:cs="宋体"/>
                <w:color w:val="auto"/>
                <w:szCs w:val="21"/>
              </w:rPr>
            </w:pPr>
            <w:r>
              <w:rPr>
                <w:rFonts w:hint="eastAsia" w:ascii="Times New Roman" w:hAnsi="Times New Roman" w:cs="宋体"/>
                <w:color w:val="auto"/>
                <w:szCs w:val="21"/>
              </w:rPr>
              <w:t>物排</w:t>
            </w:r>
          </w:p>
          <w:p>
            <w:pPr>
              <w:jc w:val="center"/>
              <w:rPr>
                <w:rFonts w:hint="eastAsia" w:ascii="Times New Roman" w:hAnsi="Times New Roman" w:cs="宋体"/>
                <w:color w:val="auto"/>
                <w:szCs w:val="21"/>
              </w:rPr>
            </w:pPr>
            <w:r>
              <w:rPr>
                <w:rFonts w:hint="eastAsia" w:ascii="Times New Roman" w:hAnsi="Times New Roman" w:cs="宋体"/>
                <w:color w:val="auto"/>
                <w:szCs w:val="21"/>
              </w:rPr>
              <w:t>放控</w:t>
            </w:r>
          </w:p>
          <w:p>
            <w:pPr>
              <w:jc w:val="center"/>
              <w:rPr>
                <w:rFonts w:hint="eastAsia" w:ascii="Times New Roman" w:hAnsi="Times New Roman" w:cs="宋体"/>
                <w:color w:val="auto"/>
                <w:szCs w:val="21"/>
              </w:rPr>
            </w:pPr>
            <w:r>
              <w:rPr>
                <w:rFonts w:hint="eastAsia" w:ascii="Times New Roman" w:hAnsi="Times New Roman" w:cs="宋体"/>
                <w:color w:val="auto"/>
                <w:szCs w:val="21"/>
              </w:rPr>
              <w:t>制标</w:t>
            </w:r>
          </w:p>
          <w:p>
            <w:pPr>
              <w:jc w:val="center"/>
              <w:rPr>
                <w:rFonts w:ascii="Times New Roman" w:hAnsi="Times New Roman" w:cs="宋体"/>
                <w:color w:val="auto"/>
                <w:szCs w:val="21"/>
              </w:rPr>
            </w:pPr>
            <w:r>
              <w:rPr>
                <w:rFonts w:hint="eastAsia" w:ascii="Times New Roman" w:hAnsi="Times New Roman" w:cs="宋体"/>
                <w:color w:val="auto"/>
                <w:szCs w:val="21"/>
              </w:rPr>
              <w:t>准</w:t>
            </w:r>
          </w:p>
        </w:tc>
        <w:tc>
          <w:tcPr>
            <w:tcW w:w="8190" w:type="dxa"/>
            <w:noWrap w:val="0"/>
            <w:vAlign w:val="center"/>
          </w:tcPr>
          <w:p>
            <w:pPr>
              <w:pStyle w:val="2"/>
              <w:keepNext/>
              <w:keepLines w:val="0"/>
              <w:pageBreakBefore w:val="0"/>
              <w:widowControl/>
              <w:kinsoku w:val="0"/>
              <w:wordWrap/>
              <w:overflowPunct w:val="0"/>
              <w:topLinePunct w:val="0"/>
              <w:autoSpaceDE w:val="0"/>
              <w:autoSpaceDN w:val="0"/>
              <w:bidi w:val="0"/>
              <w:adjustRightInd w:val="0"/>
              <w:snapToGrid w:val="0"/>
              <w:spacing w:before="0" w:after="0" w:line="360" w:lineRule="auto"/>
              <w:ind w:left="0" w:firstLine="0"/>
              <w:jc w:val="left"/>
              <w:textAlignment w:val="baseline"/>
              <w:rPr>
                <w:rFonts w:hint="default" w:ascii="Times New Roman" w:hAnsi="Times New Roman" w:eastAsia="宋体" w:cs="Arial"/>
                <w:b/>
                <w:bCs/>
                <w:snapToGrid w:val="0"/>
                <w:color w:val="auto"/>
                <w:kern w:val="44"/>
                <w:sz w:val="28"/>
                <w:szCs w:val="28"/>
                <w:lang w:val="en-US" w:eastAsia="en-US"/>
              </w:rPr>
            </w:pPr>
            <w:r>
              <w:rPr>
                <w:rFonts w:hint="default" w:ascii="Times New Roman" w:hAnsi="Times New Roman" w:eastAsia="宋体" w:cs="Arial"/>
                <w:b/>
                <w:bCs/>
                <w:snapToGrid w:val="0"/>
                <w:color w:val="auto"/>
                <w:kern w:val="44"/>
                <w:sz w:val="28"/>
                <w:szCs w:val="28"/>
                <w:lang w:val="en-US" w:eastAsia="en-US"/>
              </w:rPr>
              <w:t>3.3</w:t>
            </w:r>
            <w:r>
              <w:rPr>
                <w:rFonts w:hint="eastAsia" w:ascii="Times New Roman" w:hAnsi="Times New Roman" w:eastAsia="宋体" w:cs="Arial"/>
                <w:b/>
                <w:bCs/>
                <w:snapToGrid w:val="0"/>
                <w:color w:val="auto"/>
                <w:kern w:val="44"/>
                <w:sz w:val="28"/>
                <w:szCs w:val="28"/>
                <w:lang w:val="en-US" w:eastAsia="zh-CN"/>
              </w:rPr>
              <w:t xml:space="preserve"> </w:t>
            </w:r>
            <w:r>
              <w:rPr>
                <w:rFonts w:hint="default" w:ascii="Times New Roman" w:hAnsi="Times New Roman" w:eastAsia="宋体" w:cs="Arial"/>
                <w:b/>
                <w:bCs/>
                <w:snapToGrid w:val="0"/>
                <w:color w:val="auto"/>
                <w:kern w:val="44"/>
                <w:sz w:val="28"/>
                <w:szCs w:val="28"/>
                <w:lang w:val="en-US" w:eastAsia="en-US"/>
              </w:rPr>
              <w:t>污染物排放标准</w:t>
            </w:r>
          </w:p>
          <w:p>
            <w:pPr>
              <w:keepNext w:val="0"/>
              <w:keepLines w:val="0"/>
              <w:pageBreakBefore w:val="0"/>
              <w:widowControl w:val="0"/>
              <w:wordWrap/>
              <w:overflowPunct/>
              <w:topLinePunct w:val="0"/>
              <w:bidi w:val="0"/>
              <w:spacing w:line="360" w:lineRule="auto"/>
              <w:rPr>
                <w:rFonts w:hint="eastAsia" w:ascii="Times New Roman" w:hAnsi="Times New Roman" w:eastAsia="宋体" w:cs="Arial"/>
                <w:b/>
                <w:bCs/>
                <w:snapToGrid w:val="0"/>
                <w:color w:val="auto"/>
                <w:kern w:val="44"/>
                <w:sz w:val="24"/>
                <w:szCs w:val="24"/>
                <w:lang w:val="en-US" w:eastAsia="zh-CN" w:bidi="ar-SA"/>
              </w:rPr>
            </w:pPr>
            <w:r>
              <w:rPr>
                <w:rFonts w:hint="eastAsia" w:ascii="Times New Roman" w:hAnsi="Times New Roman" w:eastAsia="宋体" w:cs="Arial"/>
                <w:b/>
                <w:bCs/>
                <w:snapToGrid w:val="0"/>
                <w:color w:val="auto"/>
                <w:kern w:val="44"/>
                <w:sz w:val="24"/>
                <w:szCs w:val="24"/>
                <w:lang w:val="en-US" w:eastAsia="zh-CN" w:bidi="ar-SA"/>
              </w:rPr>
              <w:t>3.3.1 大气污染物排放标准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本项目涉及水泥原材料使用；</w:t>
            </w:r>
            <w:r>
              <w:rPr>
                <w:rFonts w:hint="eastAsia" w:cs="Times New Roman"/>
                <w:color w:val="FF0000"/>
                <w:sz w:val="24"/>
                <w:szCs w:val="24"/>
                <w:highlight w:val="none"/>
                <w:lang w:val="en-US" w:eastAsia="zh-CN"/>
              </w:rPr>
              <w:t>参考</w:t>
            </w:r>
            <w:r>
              <w:rPr>
                <w:rFonts w:hint="eastAsia" w:ascii="Times New Roman" w:hAnsi="Times New Roman" w:eastAsia="宋体" w:cs="Times New Roman"/>
                <w:color w:val="FF0000"/>
                <w:sz w:val="24"/>
                <w:szCs w:val="24"/>
                <w:lang w:val="en-US" w:eastAsia="zh-CN"/>
              </w:rPr>
              <w:t>福建家卫士涂料有限公司</w:t>
            </w:r>
            <w:r>
              <w:rPr>
                <w:rFonts w:hint="eastAsia" w:cs="Times New Roman"/>
                <w:color w:val="FF0000"/>
                <w:sz w:val="24"/>
                <w:szCs w:val="24"/>
                <w:highlight w:val="none"/>
                <w:lang w:val="en-US" w:eastAsia="zh-CN"/>
              </w:rPr>
              <w:t>《</w:t>
            </w:r>
            <w:r>
              <w:rPr>
                <w:rFonts w:hint="eastAsia" w:ascii="宋体" w:hAnsi="宋体" w:eastAsia="宋体" w:cs="宋体"/>
                <w:color w:val="FF0000"/>
                <w:sz w:val="24"/>
                <w:szCs w:val="24"/>
                <w:lang w:val="en-US" w:eastAsia="zh-CN"/>
              </w:rPr>
              <w:t>年产</w:t>
            </w:r>
            <w:r>
              <w:rPr>
                <w:rFonts w:hint="eastAsia" w:ascii="Times New Roman" w:hAnsi="Times New Roman" w:eastAsia="宋体" w:cs="Times New Roman"/>
                <w:color w:val="FF0000"/>
                <w:kern w:val="2"/>
                <w:sz w:val="24"/>
                <w:szCs w:val="24"/>
                <w:highlight w:val="none"/>
                <w:lang w:val="en-US" w:eastAsia="zh-CN" w:bidi="ar-SA"/>
              </w:rPr>
              <w:t>3000</w:t>
            </w:r>
            <w:r>
              <w:rPr>
                <w:rFonts w:hint="eastAsia" w:ascii="宋体" w:hAnsi="宋体" w:eastAsia="宋体" w:cs="宋体"/>
                <w:color w:val="FF0000"/>
                <w:sz w:val="24"/>
                <w:szCs w:val="24"/>
                <w:lang w:val="en-US" w:eastAsia="zh-CN"/>
              </w:rPr>
              <w:t>吨干混砂浆项目</w:t>
            </w:r>
            <w:r>
              <w:rPr>
                <w:rFonts w:hint="eastAsia" w:ascii="宋体" w:hAnsi="宋体" w:cs="宋体"/>
                <w:color w:val="FF0000"/>
                <w:sz w:val="24"/>
                <w:szCs w:val="24"/>
                <w:lang w:val="en-US" w:eastAsia="zh-CN"/>
              </w:rPr>
              <w:t>》项目行业标准执行</w:t>
            </w:r>
            <w:r>
              <w:rPr>
                <w:rFonts w:hint="default" w:ascii="Times New Roman" w:hAnsi="Times New Roman" w:eastAsia="宋体" w:cs="Times New Roman"/>
                <w:color w:val="FF0000"/>
                <w:sz w:val="24"/>
                <w:szCs w:val="24"/>
                <w:highlight w:val="none"/>
                <w:lang w:val="en-US" w:eastAsia="zh-CN"/>
              </w:rPr>
              <w:t>《水泥工业大气污染物排放标准》</w:t>
            </w:r>
            <w:r>
              <w:rPr>
                <w:rFonts w:hint="eastAsia" w:ascii="宋体" w:hAnsi="宋体" w:cs="宋体"/>
                <w:color w:val="FF0000"/>
                <w:sz w:val="24"/>
                <w:szCs w:val="24"/>
                <w:lang w:val="en-US" w:eastAsia="zh-CN"/>
              </w:rPr>
              <w:t>；且</w:t>
            </w:r>
            <w:r>
              <w:rPr>
                <w:rFonts w:hint="default" w:ascii="Times New Roman" w:hAnsi="Times New Roman" w:eastAsia="宋体" w:cs="Times New Roman"/>
                <w:color w:val="FF0000"/>
                <w:sz w:val="24"/>
                <w:szCs w:val="24"/>
                <w:highlight w:val="none"/>
                <w:lang w:val="en-US" w:eastAsia="zh-CN"/>
              </w:rPr>
              <w:t>根据《福建省环保厅关于水泥工业大气污染物排放标准执行有关事项的通知》(闽环保科〔2014〕12号)，</w:t>
            </w:r>
            <w:r>
              <w:rPr>
                <w:rFonts w:hint="default" w:ascii="Times New Roman" w:hAnsi="Times New Roman" w:eastAsia="宋体" w:cs="Times New Roman"/>
                <w:color w:val="auto"/>
                <w:sz w:val="24"/>
                <w:szCs w:val="24"/>
                <w:highlight w:val="none"/>
                <w:lang w:val="en-US" w:eastAsia="zh-CN"/>
              </w:rPr>
              <w:t>本项目属于该通知中：第2类新建企业(2014年3月1日后环境影响评价文件通过审批的新、改、扩建水泥工业建设项目)。因此，</w:t>
            </w:r>
            <w:r>
              <w:rPr>
                <w:rFonts w:hint="eastAsia"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项目有组织粉尘排放执行《水泥工业大气污染物排放标准》(GB4915-2013)表2污染物排放限值；根据该通知要求，</w:t>
            </w:r>
            <w:r>
              <w:rPr>
                <w:rFonts w:hint="eastAsia"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无组织</w:t>
            </w:r>
            <w:r>
              <w:rPr>
                <w:rFonts w:hint="eastAsia" w:cs="Times New Roman"/>
                <w:color w:val="auto"/>
                <w:sz w:val="24"/>
                <w:szCs w:val="24"/>
                <w:highlight w:val="none"/>
                <w:lang w:val="en-US" w:eastAsia="zh-CN"/>
              </w:rPr>
              <w:t>粉尘</w:t>
            </w:r>
            <w:r>
              <w:rPr>
                <w:rFonts w:hint="default" w:ascii="Times New Roman" w:hAnsi="Times New Roman" w:eastAsia="宋体" w:cs="Times New Roman"/>
                <w:color w:val="auto"/>
                <w:sz w:val="24"/>
                <w:szCs w:val="24"/>
                <w:highlight w:val="none"/>
                <w:lang w:val="en-US" w:eastAsia="zh-CN"/>
              </w:rPr>
              <w:t>排放限值执行《水泥工业大气污染物排放标准》(DB35/1311-2013)表3排放限值颗粒物相关排放标准(具体见表3.7-2、表3.7-3)；排气筒高度按《水泥工业大气污染物排放标准》(GB 4915-2013)第4.3.3条相关要求执行：除储底库、地坑及物料转运点单机除尘设施外，其他排气筒高度应不低于15m，排气筒高度应高出本体建(构)物3m以上。</w:t>
            </w:r>
            <w:r>
              <w:rPr>
                <w:rFonts w:hint="eastAsia" w:ascii="Times New Roman" w:hAnsi="Times New Roman" w:eastAsia="宋体" w:cs="宋体"/>
                <w:color w:val="auto"/>
                <w:kern w:val="2"/>
                <w:sz w:val="24"/>
                <w:szCs w:val="24"/>
                <w:lang w:val="en-US" w:eastAsia="zh-CN" w:bidi="ar-SA"/>
              </w:rPr>
              <w:t>详见表3.3-</w:t>
            </w:r>
            <w:r>
              <w:rPr>
                <w:rFonts w:hint="eastAsia" w:ascii="Times New Roman" w:hAnsi="Times New Roman" w:cs="宋体"/>
                <w:color w:val="auto"/>
                <w:kern w:val="2"/>
                <w:sz w:val="24"/>
                <w:szCs w:val="24"/>
                <w:lang w:val="en-US" w:eastAsia="zh-CN" w:bidi="ar-SA"/>
              </w:rPr>
              <w:t>1,2</w:t>
            </w:r>
            <w:r>
              <w:rPr>
                <w:rFonts w:hint="eastAsia" w:ascii="Times New Roman" w:hAnsi="Times New Roman" w:eastAsia="宋体" w:cs="宋体"/>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表3.</w:t>
            </w:r>
            <w:r>
              <w:rPr>
                <w:rFonts w:hint="eastAsia" w:ascii="Times New Roman" w:hAnsi="Times New Roman" w:eastAsia="黑体" w:cs="Times New Roman"/>
                <w:b w:val="0"/>
                <w:bCs w:val="0"/>
                <w:color w:val="auto"/>
                <w:sz w:val="24"/>
                <w:szCs w:val="24"/>
                <w:highlight w:val="none"/>
                <w:lang w:val="en-US" w:eastAsia="zh-CN"/>
              </w:rPr>
              <w:t>3</w:t>
            </w:r>
            <w:r>
              <w:rPr>
                <w:rFonts w:hint="default" w:ascii="Times New Roman" w:hAnsi="Times New Roman" w:eastAsia="黑体" w:cs="Times New Roman"/>
                <w:b w:val="0"/>
                <w:bCs w:val="0"/>
                <w:color w:val="auto"/>
                <w:sz w:val="24"/>
                <w:szCs w:val="24"/>
                <w:highlight w:val="none"/>
                <w:lang w:val="en-US" w:eastAsia="zh-CN"/>
              </w:rPr>
              <w:t>-</w:t>
            </w:r>
            <w:r>
              <w:rPr>
                <w:rFonts w:hint="eastAsia" w:ascii="Times New Roman" w:hAnsi="Times New Roman" w:eastAsia="黑体" w:cs="Times New Roman"/>
                <w:b w:val="0"/>
                <w:bCs w:val="0"/>
                <w:color w:val="auto"/>
                <w:sz w:val="24"/>
                <w:szCs w:val="24"/>
                <w:highlight w:val="none"/>
                <w:lang w:val="en-US" w:eastAsia="zh-CN"/>
              </w:rPr>
              <w:t>1</w:t>
            </w:r>
            <w:r>
              <w:rPr>
                <w:rFonts w:hint="default" w:ascii="Times New Roman" w:hAnsi="Times New Roman" w:eastAsia="黑体" w:cs="Times New Roman"/>
                <w:b w:val="0"/>
                <w:bCs w:val="0"/>
                <w:color w:val="auto"/>
                <w:sz w:val="24"/>
                <w:szCs w:val="24"/>
                <w:highlight w:val="none"/>
                <w:lang w:val="en-US" w:eastAsia="zh-CN"/>
              </w:rPr>
              <w:t xml:space="preserve"> 有组织废气污染物排放标准</w:t>
            </w:r>
          </w:p>
          <w:tbl>
            <w:tblPr>
              <w:tblStyle w:val="3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975"/>
              <w:gridCol w:w="1195"/>
              <w:gridCol w:w="1199"/>
              <w:gridCol w:w="37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3" w:type="pct"/>
                  <w:tcBorders>
                    <w:bottom w:val="single" w:color="auto" w:sz="4" w:space="0"/>
                  </w:tcBorders>
                  <w:noWrap w:val="0"/>
                  <w:vAlign w:val="center"/>
                </w:tcPr>
                <w:p>
                  <w:pPr>
                    <w:pStyle w:val="233"/>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w:t>
                  </w:r>
                  <w:r>
                    <w:rPr>
                      <w:rFonts w:hint="eastAsia" w:ascii="Times New Roman" w:hAnsi="Times New Roman" w:eastAsia="宋体" w:cs="Times New Roman"/>
                      <w:color w:val="auto"/>
                      <w:sz w:val="21"/>
                      <w:szCs w:val="21"/>
                      <w:highlight w:val="none"/>
                      <w:lang w:val="en-US" w:eastAsia="zh-CN"/>
                    </w:rPr>
                    <w:t>环节</w:t>
                  </w:r>
                </w:p>
              </w:tc>
              <w:tc>
                <w:tcPr>
                  <w:tcW w:w="650" w:type="pct"/>
                  <w:tcBorders>
                    <w:bottom w:val="single" w:color="auto" w:sz="4" w:space="0"/>
                  </w:tcBorders>
                  <w:noWrap w:val="0"/>
                  <w:vAlign w:val="center"/>
                </w:tcPr>
                <w:p>
                  <w:pPr>
                    <w:pStyle w:val="233"/>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w:t>
                  </w:r>
                </w:p>
              </w:tc>
              <w:tc>
                <w:tcPr>
                  <w:tcW w:w="757" w:type="pct"/>
                  <w:tcBorders>
                    <w:bottom w:val="single" w:color="auto" w:sz="4" w:space="0"/>
                  </w:tcBorders>
                  <w:noWrap w:val="0"/>
                  <w:vAlign w:val="center"/>
                </w:tcPr>
                <w:p>
                  <w:pPr>
                    <w:pStyle w:val="233"/>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排放浓度（mg/m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tc>
              <w:tc>
                <w:tcPr>
                  <w:tcW w:w="806" w:type="pct"/>
                  <w:tcBorders>
                    <w:bottom w:val="single" w:color="auto" w:sz="4" w:space="0"/>
                  </w:tcBorders>
                  <w:noWrap w:val="0"/>
                  <w:vAlign w:val="center"/>
                </w:tcPr>
                <w:p>
                  <w:pPr>
                    <w:pStyle w:val="233"/>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排气筒高度（m）</w:t>
                  </w:r>
                </w:p>
              </w:tc>
              <w:tc>
                <w:tcPr>
                  <w:tcW w:w="2322" w:type="pct"/>
                  <w:tcBorders>
                    <w:bottom w:val="single" w:color="auto" w:sz="4" w:space="0"/>
                  </w:tcBorders>
                  <w:noWrap w:val="0"/>
                  <w:vAlign w:val="center"/>
                </w:tcPr>
                <w:p>
                  <w:pPr>
                    <w:pStyle w:val="233"/>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463" w:type="pct"/>
                  <w:tcBorders>
                    <w:top w:val="single" w:color="auto" w:sz="4" w:space="0"/>
                    <w:bottom w:val="single" w:color="auto" w:sz="12" w:space="0"/>
                  </w:tcBorders>
                  <w:noWrap w:val="0"/>
                  <w:vAlign w:val="center"/>
                </w:tcPr>
                <w:p>
                  <w:pPr>
                    <w:pStyle w:val="233"/>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宋体"/>
                      <w:snapToGrid w:val="0"/>
                      <w:color w:val="auto"/>
                      <w:kern w:val="0"/>
                      <w:sz w:val="21"/>
                      <w:szCs w:val="21"/>
                      <w:lang w:val="en-US" w:eastAsia="zh-CN" w:bidi="ar-SA"/>
                    </w:rPr>
                    <w:t>废气排气筒（</w:t>
                  </w:r>
                  <w:r>
                    <w:rPr>
                      <w:rFonts w:hint="default" w:ascii="Times New Roman" w:hAnsi="Times New Roman" w:eastAsia="宋体" w:cs="Times New Roman"/>
                      <w:snapToGrid w:val="0"/>
                      <w:color w:val="auto"/>
                      <w:kern w:val="0"/>
                      <w:sz w:val="21"/>
                      <w:szCs w:val="21"/>
                      <w:lang w:val="en-US" w:eastAsia="zh-CN" w:bidi="ar-SA"/>
                    </w:rPr>
                    <w:t>DA001</w:t>
                  </w:r>
                  <w:r>
                    <w:rPr>
                      <w:rFonts w:hint="eastAsia" w:ascii="Times New Roman" w:hAnsi="Times New Roman" w:eastAsia="宋体" w:cs="宋体"/>
                      <w:snapToGrid w:val="0"/>
                      <w:color w:val="auto"/>
                      <w:kern w:val="0"/>
                      <w:sz w:val="21"/>
                      <w:szCs w:val="21"/>
                      <w:lang w:val="en-US" w:eastAsia="zh-CN" w:bidi="ar-SA"/>
                    </w:rPr>
                    <w:t>）</w:t>
                  </w:r>
                  <w:r>
                    <w:rPr>
                      <w:rFonts w:ascii="Times New Roman" w:hAnsi="Times New Roman" w:eastAsia="宋体" w:cs="宋体"/>
                      <w:snapToGrid w:val="0"/>
                      <w:color w:val="auto"/>
                      <w:kern w:val="0"/>
                      <w:sz w:val="21"/>
                      <w:szCs w:val="21"/>
                      <w:lang w:val="en-US" w:eastAsia="en-US" w:bidi="ar-SA"/>
                    </w:rPr>
                    <w:t>投料粉尘、混合搅拌粉尘、包装粉尘</w:t>
                  </w:r>
                </w:p>
              </w:tc>
              <w:tc>
                <w:tcPr>
                  <w:tcW w:w="650" w:type="pct"/>
                  <w:tcBorders>
                    <w:top w:val="single" w:color="auto" w:sz="4" w:space="0"/>
                    <w:bottom w:val="single" w:color="auto" w:sz="12" w:space="0"/>
                  </w:tcBorders>
                  <w:noWrap w:val="0"/>
                  <w:vAlign w:val="center"/>
                </w:tcPr>
                <w:p>
                  <w:pPr>
                    <w:pStyle w:val="233"/>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757" w:type="pct"/>
                  <w:tcBorders>
                    <w:top w:val="single" w:color="auto" w:sz="4" w:space="0"/>
                    <w:bottom w:val="single" w:color="auto" w:sz="12" w:space="0"/>
                  </w:tcBorders>
                  <w:noWrap w:val="0"/>
                  <w:vAlign w:val="center"/>
                </w:tcPr>
                <w:p>
                  <w:pPr>
                    <w:pStyle w:val="233"/>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0</w:t>
                  </w:r>
                </w:p>
              </w:tc>
              <w:tc>
                <w:tcPr>
                  <w:tcW w:w="806" w:type="pct"/>
                  <w:tcBorders>
                    <w:top w:val="single" w:color="auto" w:sz="4" w:space="0"/>
                    <w:bottom w:val="single" w:color="auto" w:sz="12" w:space="0"/>
                  </w:tcBorders>
                  <w:noWrap w:val="0"/>
                  <w:vAlign w:val="center"/>
                </w:tcPr>
                <w:p>
                  <w:pPr>
                    <w:pStyle w:val="233"/>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2322" w:type="pct"/>
                  <w:tcBorders>
                    <w:top w:val="single" w:color="auto" w:sz="4" w:space="0"/>
                    <w:bottom w:val="single" w:color="auto" w:sz="12" w:space="0"/>
                  </w:tcBorders>
                  <w:noWrap w:val="0"/>
                  <w:vAlign w:val="center"/>
                </w:tcPr>
                <w:p>
                  <w:pPr>
                    <w:pStyle w:val="233"/>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水泥工业大气污染物排放标准</w:t>
                  </w:r>
                  <w:r>
                    <w:rPr>
                      <w:rFonts w:hint="default" w:ascii="Times New Roman" w:hAnsi="Times New Roman" w:eastAsia="宋体" w:cs="Times New Roman"/>
                      <w:color w:val="auto"/>
                      <w:sz w:val="21"/>
                      <w:szCs w:val="21"/>
                      <w:highlight w:val="none"/>
                      <w:lang w:val="en-US" w:eastAsia="zh-CN"/>
                    </w:rPr>
                    <w:t>》（GB</w:t>
                  </w:r>
                  <w:r>
                    <w:rPr>
                      <w:rFonts w:hint="eastAsia" w:ascii="Times New Roman" w:hAnsi="Times New Roman" w:eastAsia="宋体" w:cs="Times New Roman"/>
                      <w:color w:val="auto"/>
                      <w:sz w:val="21"/>
                      <w:szCs w:val="21"/>
                      <w:highlight w:val="none"/>
                      <w:lang w:val="en-US" w:eastAsia="zh-CN"/>
                    </w:rPr>
                    <w:t>4915</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2013</w:t>
                  </w:r>
                  <w:r>
                    <w:rPr>
                      <w:rFonts w:hint="default" w:ascii="Times New Roman" w:hAnsi="Times New Roman" w:eastAsia="宋体" w:cs="Times New Roman"/>
                      <w:color w:val="auto"/>
                      <w:sz w:val="21"/>
                      <w:szCs w:val="21"/>
                      <w:highlight w:val="none"/>
                      <w:lang w:val="en-US" w:eastAsia="zh-CN"/>
                    </w:rPr>
                    <w:t>）表</w:t>
                  </w:r>
                  <w:r>
                    <w:rPr>
                      <w:rFonts w:hint="eastAsia" w:ascii="Times New Roman" w:hAnsi="Times New Roman" w:eastAsia="宋体" w:cs="Times New Roman"/>
                      <w:color w:val="auto"/>
                      <w:sz w:val="21"/>
                      <w:szCs w:val="21"/>
                      <w:highlight w:val="none"/>
                      <w:lang w:val="en-US" w:eastAsia="zh-CN"/>
                    </w:rPr>
                    <w:t>2特别排放限值</w:t>
                  </w:r>
                  <w:r>
                    <w:rPr>
                      <w:rFonts w:hint="default" w:ascii="Times New Roman" w:hAnsi="Times New Roman" w:eastAsia="宋体" w:cs="Times New Roman"/>
                      <w:color w:val="auto"/>
                      <w:sz w:val="21"/>
                      <w:szCs w:val="21"/>
                      <w:highlight w:val="none"/>
                      <w:lang w:val="en-US" w:eastAsia="zh-CN"/>
                    </w:rPr>
                    <w:t>中有组织排放标准</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表3.</w:t>
            </w:r>
            <w:r>
              <w:rPr>
                <w:rFonts w:hint="eastAsia" w:ascii="Times New Roman" w:hAnsi="Times New Roman" w:eastAsia="黑体" w:cs="Times New Roman"/>
                <w:b w:val="0"/>
                <w:bCs w:val="0"/>
                <w:color w:val="auto"/>
                <w:sz w:val="24"/>
                <w:szCs w:val="24"/>
                <w:highlight w:val="none"/>
                <w:lang w:val="en-US" w:eastAsia="zh-CN"/>
              </w:rPr>
              <w:t>3</w:t>
            </w:r>
            <w:r>
              <w:rPr>
                <w:rFonts w:hint="default" w:ascii="Times New Roman" w:hAnsi="Times New Roman" w:eastAsia="黑体" w:cs="Times New Roman"/>
                <w:b w:val="0"/>
                <w:bCs w:val="0"/>
                <w:color w:val="auto"/>
                <w:sz w:val="24"/>
                <w:szCs w:val="24"/>
                <w:highlight w:val="none"/>
                <w:lang w:val="en-US" w:eastAsia="zh-CN"/>
              </w:rPr>
              <w:t>-</w:t>
            </w:r>
            <w:r>
              <w:rPr>
                <w:rFonts w:hint="eastAsia" w:ascii="Times New Roman" w:hAnsi="Times New Roman" w:eastAsia="黑体" w:cs="Times New Roman"/>
                <w:b w:val="0"/>
                <w:bCs w:val="0"/>
                <w:color w:val="auto"/>
                <w:sz w:val="24"/>
                <w:szCs w:val="24"/>
                <w:highlight w:val="none"/>
                <w:lang w:val="en-US" w:eastAsia="zh-CN"/>
              </w:rPr>
              <w:t>2</w:t>
            </w:r>
            <w:r>
              <w:rPr>
                <w:rFonts w:hint="default" w:ascii="Times New Roman" w:hAnsi="Times New Roman" w:eastAsia="黑体" w:cs="Times New Roman"/>
                <w:b w:val="0"/>
                <w:bCs w:val="0"/>
                <w:color w:val="auto"/>
                <w:sz w:val="24"/>
                <w:szCs w:val="24"/>
                <w:highlight w:val="none"/>
                <w:lang w:val="en-US" w:eastAsia="zh-CN"/>
              </w:rPr>
              <w:t xml:space="preserve"> 无组织废气污染物排放标准</w:t>
            </w:r>
          </w:p>
          <w:tbl>
            <w:tblPr>
              <w:tblStyle w:val="3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1588"/>
              <w:gridCol w:w="55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pct"/>
                  <w:tcBorders>
                    <w:bottom w:val="single" w:color="auto" w:sz="4" w:space="0"/>
                  </w:tcBorders>
                  <w:noWrap w:val="0"/>
                  <w:vAlign w:val="center"/>
                </w:tcPr>
                <w:p>
                  <w:pPr>
                    <w:pStyle w:val="233"/>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w:t>
                  </w:r>
                </w:p>
              </w:tc>
              <w:tc>
                <w:tcPr>
                  <w:tcW w:w="943" w:type="pct"/>
                  <w:tcBorders>
                    <w:bottom w:val="single" w:color="auto" w:sz="4" w:space="0"/>
                  </w:tcBorders>
                  <w:noWrap w:val="0"/>
                  <w:vAlign w:val="center"/>
                </w:tcPr>
                <w:p>
                  <w:pPr>
                    <w:pStyle w:val="233"/>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排放浓度（mg/m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tc>
              <w:tc>
                <w:tcPr>
                  <w:tcW w:w="3324" w:type="pct"/>
                  <w:tcBorders>
                    <w:bottom w:val="single" w:color="auto" w:sz="4" w:space="0"/>
                  </w:tcBorders>
                  <w:noWrap w:val="0"/>
                  <w:vAlign w:val="center"/>
                </w:tcPr>
                <w:p>
                  <w:pPr>
                    <w:pStyle w:val="233"/>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32" w:type="pct"/>
                  <w:tcBorders>
                    <w:top w:val="single" w:color="auto" w:sz="4" w:space="0"/>
                  </w:tcBorders>
                  <w:noWrap w:val="0"/>
                  <w:vAlign w:val="center"/>
                </w:tcPr>
                <w:p>
                  <w:pPr>
                    <w:pStyle w:val="233"/>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943" w:type="pct"/>
                  <w:tcBorders>
                    <w:top w:val="single" w:color="auto" w:sz="4" w:space="0"/>
                  </w:tcBorders>
                  <w:noWrap w:val="0"/>
                  <w:vAlign w:val="center"/>
                </w:tcPr>
                <w:p>
                  <w:pPr>
                    <w:pStyle w:val="233"/>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w:t>
                  </w:r>
                </w:p>
              </w:tc>
              <w:tc>
                <w:tcPr>
                  <w:tcW w:w="3324" w:type="pct"/>
                  <w:tcBorders>
                    <w:top w:val="single" w:color="auto" w:sz="4" w:space="0"/>
                  </w:tcBorders>
                  <w:noWrap w:val="0"/>
                  <w:vAlign w:val="center"/>
                </w:tcPr>
                <w:p>
                  <w:pPr>
                    <w:pStyle w:val="233"/>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《水泥工业大气污染物排放标准》(DB35/1311-2013)表3排放限值颗粒物相关排放标准</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Arial"/>
                <w:b/>
                <w:bCs/>
                <w:snapToGrid w:val="0"/>
                <w:color w:val="auto"/>
                <w:kern w:val="44"/>
                <w:sz w:val="24"/>
                <w:szCs w:val="24"/>
                <w:lang w:val="en-US" w:eastAsia="zh-CN" w:bidi="ar-SA"/>
              </w:rPr>
            </w:pPr>
            <w:r>
              <w:rPr>
                <w:rFonts w:hint="eastAsia" w:ascii="Times New Roman" w:hAnsi="Times New Roman" w:eastAsia="宋体" w:cs="Arial"/>
                <w:b/>
                <w:bCs/>
                <w:snapToGrid w:val="0"/>
                <w:color w:val="auto"/>
                <w:kern w:val="44"/>
                <w:sz w:val="24"/>
                <w:szCs w:val="24"/>
                <w:lang w:val="en-US" w:eastAsia="zh-CN" w:bidi="ar-SA"/>
              </w:rPr>
              <w:t>3.3.2 废水排放标准</w:t>
            </w:r>
          </w:p>
          <w:p>
            <w:pPr>
              <w:widowControl w:val="0"/>
              <w:bidi w:val="0"/>
              <w:spacing w:line="360" w:lineRule="auto"/>
              <w:ind w:firstLine="480" w:firstLineChars="200"/>
              <w:jc w:val="both"/>
              <w:rPr>
                <w:rFonts w:hint="default" w:ascii="Times New Roman" w:hAnsi="Times New Roman" w:eastAsia="宋体" w:cs="宋体"/>
                <w:color w:val="auto"/>
                <w:kern w:val="2"/>
                <w:sz w:val="24"/>
                <w:szCs w:val="24"/>
                <w:lang w:val="en-US" w:eastAsia="zh-CN" w:bidi="ar-SA"/>
              </w:rPr>
            </w:pPr>
            <w:r>
              <w:rPr>
                <w:rFonts w:hint="eastAsia" w:ascii="Times New Roman" w:hAnsi="Times New Roman" w:eastAsia="宋体" w:cs="宋体"/>
                <w:color w:val="auto"/>
                <w:kern w:val="2"/>
                <w:sz w:val="24"/>
                <w:szCs w:val="24"/>
                <w:lang w:val="en-US" w:eastAsia="zh-CN" w:bidi="ar-SA"/>
              </w:rPr>
              <w:t>项目废水为员工生活污水</w:t>
            </w:r>
            <w:r>
              <w:rPr>
                <w:rFonts w:hint="eastAsia" w:ascii="Times New Roman" w:hAnsi="Times New Roman" w:cs="宋体"/>
                <w:color w:val="auto"/>
                <w:kern w:val="2"/>
                <w:sz w:val="24"/>
                <w:szCs w:val="24"/>
                <w:lang w:val="en-US" w:eastAsia="zh-CN" w:bidi="ar-SA"/>
              </w:rPr>
              <w:t>，</w:t>
            </w:r>
            <w:r>
              <w:rPr>
                <w:rFonts w:hint="default" w:ascii="Times New Roman" w:hAnsi="Times New Roman" w:eastAsia="宋体" w:cs="Times New Roman"/>
                <w:color w:val="auto"/>
                <w:sz w:val="24"/>
                <w:highlight w:val="none"/>
                <w:lang w:val="en-US" w:eastAsia="zh-CN"/>
              </w:rPr>
              <w:t>无生产废水产生</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宋体"/>
                <w:color w:val="auto"/>
                <w:kern w:val="2"/>
                <w:sz w:val="24"/>
                <w:szCs w:val="24"/>
                <w:lang w:val="en-US" w:eastAsia="zh-CN" w:bidi="ar-SA"/>
              </w:rPr>
              <w:t>生活污水</w:t>
            </w:r>
            <w:r>
              <w:rPr>
                <w:rFonts w:hint="eastAsia" w:ascii="Times New Roman" w:hAnsi="Times New Roman" w:cs="宋体"/>
                <w:color w:val="auto"/>
                <w:kern w:val="2"/>
                <w:sz w:val="24"/>
                <w:szCs w:val="24"/>
                <w:lang w:val="en-US" w:eastAsia="zh-CN" w:bidi="ar-SA"/>
              </w:rPr>
              <w:t>回用</w:t>
            </w:r>
            <w:r>
              <w:rPr>
                <w:rFonts w:hint="eastAsia" w:ascii="Times New Roman" w:hAnsi="Times New Roman" w:eastAsia="宋体" w:cs="宋体"/>
                <w:color w:val="auto"/>
                <w:kern w:val="2"/>
                <w:sz w:val="24"/>
                <w:szCs w:val="24"/>
                <w:lang w:val="en-US" w:eastAsia="zh-CN" w:bidi="ar-SA"/>
              </w:rPr>
              <w:t>执行《城市污水再生利用城市杂用水水质》（</w:t>
            </w:r>
            <w:r>
              <w:rPr>
                <w:rFonts w:hint="default" w:ascii="Times New Roman" w:hAnsi="Times New Roman" w:eastAsia="宋体" w:cs="宋体"/>
                <w:color w:val="auto"/>
                <w:kern w:val="2"/>
                <w:sz w:val="24"/>
                <w:szCs w:val="24"/>
                <w:lang w:val="en-US" w:eastAsia="zh-CN" w:bidi="ar-SA"/>
              </w:rPr>
              <w:t>GB/T18920-2020</w:t>
            </w:r>
            <w:r>
              <w:rPr>
                <w:rFonts w:hint="eastAsia" w:ascii="Times New Roman" w:hAnsi="Times New Roman" w:eastAsia="宋体" w:cs="宋体"/>
                <w:color w:val="auto"/>
                <w:kern w:val="2"/>
                <w:sz w:val="24"/>
                <w:szCs w:val="24"/>
                <w:lang w:val="en-US" w:eastAsia="zh-CN" w:bidi="ar-SA"/>
              </w:rPr>
              <w:t>）</w:t>
            </w:r>
            <w:r>
              <w:rPr>
                <w:rFonts w:hint="eastAsia" w:ascii="Times New Roman" w:hAnsi="Times New Roman" w:cs="宋体"/>
                <w:color w:val="auto"/>
                <w:kern w:val="2"/>
                <w:sz w:val="24"/>
                <w:szCs w:val="24"/>
                <w:lang w:val="en-US" w:eastAsia="zh-CN" w:bidi="ar-SA"/>
              </w:rPr>
              <w:t>表1中城市绿化标准</w:t>
            </w:r>
            <w:r>
              <w:rPr>
                <w:rFonts w:hint="eastAsia" w:ascii="Times New Roman" w:hAnsi="Times New Roman" w:eastAsia="宋体" w:cs="宋体"/>
                <w:color w:val="auto"/>
                <w:kern w:val="2"/>
                <w:sz w:val="24"/>
                <w:szCs w:val="24"/>
                <w:lang w:val="en-US" w:eastAsia="zh-CN" w:bidi="ar-SA"/>
              </w:rPr>
              <w:t>。详见表3.3-</w:t>
            </w:r>
            <w:r>
              <w:rPr>
                <w:rFonts w:hint="eastAsia" w:ascii="Times New Roman" w:hAnsi="Times New Roman" w:cs="宋体"/>
                <w:color w:val="auto"/>
                <w:kern w:val="2"/>
                <w:sz w:val="24"/>
                <w:szCs w:val="24"/>
                <w:lang w:val="en-US" w:eastAsia="zh-CN" w:bidi="ar-SA"/>
              </w:rPr>
              <w:t>3</w:t>
            </w:r>
            <w:r>
              <w:rPr>
                <w:rFonts w:hint="eastAsia" w:ascii="Times New Roman" w:hAnsi="Times New Roman" w:eastAsia="宋体" w:cs="宋体"/>
                <w:color w:val="auto"/>
                <w:kern w:val="2"/>
                <w:sz w:val="24"/>
                <w:szCs w:val="24"/>
                <w:lang w:val="en-US" w:eastAsia="zh-CN" w:bidi="ar-SA"/>
              </w:rPr>
              <w:t>。</w:t>
            </w:r>
          </w:p>
          <w:p>
            <w:pPr>
              <w:widowControl w:val="0"/>
              <w:bidi w:val="0"/>
              <w:adjustRightInd w:val="0"/>
              <w:snapToGrid w:val="0"/>
              <w:spacing w:before="10" w:beforeLines="10" w:after="10" w:afterLines="10"/>
              <w:jc w:val="center"/>
              <w:rPr>
                <w:rFonts w:ascii="Times New Roman" w:hAnsi="Times New Roman" w:eastAsia="宋体" w:cs="Times New Roman"/>
                <w:b/>
                <w:color w:val="auto"/>
                <w:kern w:val="0"/>
                <w:sz w:val="24"/>
                <w:szCs w:val="20"/>
                <w:lang w:val="en-US" w:eastAsia="zh-CN" w:bidi="ar-SA"/>
              </w:rPr>
            </w:pPr>
            <w:r>
              <w:rPr>
                <w:rFonts w:hint="eastAsia" w:ascii="Times New Roman" w:hAnsi="Times New Roman" w:eastAsia="宋体" w:cs="Times New Roman"/>
                <w:b/>
                <w:color w:val="auto"/>
                <w:kern w:val="0"/>
                <w:sz w:val="24"/>
                <w:szCs w:val="20"/>
                <w:lang w:val="en-US" w:eastAsia="zh-CN" w:bidi="ar-SA"/>
              </w:rPr>
              <w:t>表3.3-</w:t>
            </w:r>
            <w:r>
              <w:rPr>
                <w:rFonts w:hint="eastAsia" w:ascii="Times New Roman" w:hAnsi="Times New Roman" w:cs="Times New Roman"/>
                <w:b/>
                <w:color w:val="auto"/>
                <w:kern w:val="0"/>
                <w:sz w:val="24"/>
                <w:szCs w:val="20"/>
                <w:lang w:val="en-US" w:eastAsia="zh-CN" w:bidi="ar-SA"/>
              </w:rPr>
              <w:t>3</w:t>
            </w:r>
            <w:r>
              <w:rPr>
                <w:rFonts w:ascii="Times New Roman" w:hAnsi="Times New Roman" w:eastAsia="宋体" w:cs="Times New Roman"/>
                <w:b/>
                <w:color w:val="auto"/>
                <w:kern w:val="0"/>
                <w:sz w:val="24"/>
                <w:szCs w:val="20"/>
                <w:lang w:val="en-US" w:eastAsia="zh-CN" w:bidi="ar-SA"/>
              </w:rPr>
              <w:t>项目</w:t>
            </w:r>
            <w:r>
              <w:rPr>
                <w:rFonts w:hint="eastAsia" w:ascii="Times New Roman" w:hAnsi="Times New Roman" w:eastAsia="宋体" w:cs="Times New Roman"/>
                <w:b/>
                <w:color w:val="auto"/>
                <w:kern w:val="0"/>
                <w:sz w:val="24"/>
                <w:szCs w:val="20"/>
                <w:lang w:val="en-US" w:eastAsia="zh-CN" w:bidi="ar-SA"/>
              </w:rPr>
              <w:t>生活污水</w:t>
            </w:r>
            <w:r>
              <w:rPr>
                <w:rFonts w:hint="eastAsia" w:cs="Times New Roman"/>
                <w:b/>
                <w:color w:val="auto"/>
                <w:kern w:val="0"/>
                <w:sz w:val="24"/>
                <w:szCs w:val="20"/>
                <w:lang w:val="en-US" w:eastAsia="zh-CN" w:bidi="ar-SA"/>
              </w:rPr>
              <w:t>回用</w:t>
            </w:r>
            <w:r>
              <w:rPr>
                <w:rFonts w:ascii="Times New Roman" w:hAnsi="Times New Roman" w:eastAsia="宋体" w:cs="Times New Roman"/>
                <w:b/>
                <w:color w:val="auto"/>
                <w:kern w:val="0"/>
                <w:sz w:val="24"/>
                <w:szCs w:val="20"/>
                <w:lang w:val="en-US" w:eastAsia="zh-CN" w:bidi="ar-SA"/>
              </w:rPr>
              <w:t>标准</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4"/>
              <w:gridCol w:w="2033"/>
              <w:gridCol w:w="4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67" w:type="pct"/>
                  <w:tcBorders>
                    <w:tl2br w:val="nil"/>
                    <w:tr2bl w:val="nil"/>
                  </w:tcBorders>
                  <w:noWrap w:val="0"/>
                  <w:vAlign w:val="center"/>
                </w:tcPr>
                <w:p>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0"/>
                      <w:lang w:val="en-US" w:eastAsia="zh-CN" w:bidi="ar-SA"/>
                    </w:rPr>
                  </w:pPr>
                  <w:r>
                    <w:rPr>
                      <w:rFonts w:ascii="Times New Roman" w:hAnsi="Times New Roman" w:eastAsia="宋体" w:cs="Times New Roman"/>
                      <w:color w:val="auto"/>
                      <w:kern w:val="0"/>
                      <w:sz w:val="21"/>
                      <w:szCs w:val="20"/>
                      <w:lang w:val="en-US" w:eastAsia="zh-CN" w:bidi="ar-SA"/>
                    </w:rPr>
                    <w:t>污染物名称</w:t>
                  </w:r>
                </w:p>
              </w:tc>
              <w:tc>
                <w:tcPr>
                  <w:tcW w:w="1209" w:type="pct"/>
                  <w:tcBorders>
                    <w:tl2br w:val="nil"/>
                    <w:tr2bl w:val="nil"/>
                  </w:tcBorders>
                  <w:noWrap w:val="0"/>
                  <w:vAlign w:val="center"/>
                </w:tcPr>
                <w:p>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0"/>
                      <w:lang w:val="en-US" w:eastAsia="zh-CN" w:bidi="ar-SA"/>
                    </w:rPr>
                  </w:pPr>
                  <w:r>
                    <w:rPr>
                      <w:rFonts w:ascii="Times New Roman" w:hAnsi="Times New Roman" w:eastAsia="宋体" w:cs="Times New Roman"/>
                      <w:color w:val="auto"/>
                      <w:kern w:val="0"/>
                      <w:sz w:val="21"/>
                      <w:szCs w:val="20"/>
                      <w:lang w:val="en-US" w:eastAsia="zh-CN" w:bidi="ar-SA"/>
                    </w:rPr>
                    <w:t>标准值</w:t>
                  </w:r>
                </w:p>
              </w:tc>
              <w:tc>
                <w:tcPr>
                  <w:tcW w:w="2722" w:type="pct"/>
                  <w:tcBorders>
                    <w:tl2br w:val="nil"/>
                    <w:tr2bl w:val="nil"/>
                  </w:tcBorders>
                  <w:noWrap w:val="0"/>
                  <w:vAlign w:val="center"/>
                </w:tcPr>
                <w:p>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0"/>
                      <w:lang w:val="en-US" w:eastAsia="zh-CN" w:bidi="ar-SA"/>
                    </w:rPr>
                  </w:pPr>
                  <w:r>
                    <w:rPr>
                      <w:rFonts w:ascii="Times New Roman" w:hAnsi="Times New Roman" w:eastAsia="宋体" w:cs="Times New Roman"/>
                      <w:color w:val="auto"/>
                      <w:kern w:val="0"/>
                      <w:sz w:val="21"/>
                      <w:szCs w:val="20"/>
                      <w:lang w:val="en-US" w:eastAsia="zh-CN" w:bidi="ar-SA"/>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7" w:type="pct"/>
                  <w:tcBorders>
                    <w:tl2br w:val="nil"/>
                    <w:tr2bl w:val="nil"/>
                  </w:tcBorders>
                  <w:noWrap w:val="0"/>
                  <w:vAlign w:val="center"/>
                </w:tcPr>
                <w:p>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0"/>
                      <w:lang w:val="en-US" w:eastAsia="zh-CN" w:bidi="ar-SA"/>
                    </w:rPr>
                  </w:pPr>
                  <w:r>
                    <w:rPr>
                      <w:rFonts w:ascii="Times New Roman" w:hAnsi="Times New Roman" w:eastAsia="宋体" w:cs="Times New Roman"/>
                      <w:color w:val="auto"/>
                      <w:kern w:val="0"/>
                      <w:sz w:val="21"/>
                      <w:szCs w:val="20"/>
                      <w:lang w:val="en-US" w:eastAsia="zh-CN" w:bidi="ar-SA"/>
                    </w:rPr>
                    <w:t>pH</w:t>
                  </w:r>
                </w:p>
              </w:tc>
              <w:tc>
                <w:tcPr>
                  <w:tcW w:w="1209" w:type="pct"/>
                  <w:tcBorders>
                    <w:tl2br w:val="nil"/>
                    <w:tr2bl w:val="nil"/>
                  </w:tcBorders>
                  <w:noWrap w:val="0"/>
                  <w:vAlign w:val="center"/>
                </w:tcPr>
                <w:p>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0"/>
                      <w:lang w:val="en-US" w:eastAsia="zh-CN" w:bidi="ar-SA"/>
                    </w:rPr>
                  </w:pPr>
                  <w:r>
                    <w:rPr>
                      <w:rFonts w:ascii="Times New Roman" w:hAnsi="Times New Roman" w:eastAsia="宋体" w:cs="Times New Roman"/>
                      <w:color w:val="auto"/>
                      <w:kern w:val="0"/>
                      <w:sz w:val="21"/>
                      <w:szCs w:val="20"/>
                      <w:lang w:val="en-US" w:eastAsia="zh-CN" w:bidi="ar-SA"/>
                    </w:rPr>
                    <w:t>6～9</w:t>
                  </w:r>
                  <w:r>
                    <w:rPr>
                      <w:rFonts w:hint="eastAsia" w:ascii="Times New Roman" w:hAnsi="Times New Roman" w:eastAsia="宋体" w:cs="Times New Roman"/>
                      <w:color w:val="auto"/>
                      <w:kern w:val="0"/>
                      <w:sz w:val="21"/>
                      <w:szCs w:val="20"/>
                      <w:lang w:val="en-US" w:eastAsia="zh-CN" w:bidi="ar-SA"/>
                    </w:rPr>
                    <w:t>（</w:t>
                  </w:r>
                  <w:r>
                    <w:rPr>
                      <w:rFonts w:ascii="Times New Roman" w:hAnsi="Times New Roman" w:eastAsia="宋体" w:cs="Times New Roman"/>
                      <w:color w:val="auto"/>
                      <w:kern w:val="0"/>
                      <w:sz w:val="21"/>
                      <w:szCs w:val="20"/>
                      <w:lang w:val="en-US" w:eastAsia="zh-CN" w:bidi="ar-SA"/>
                    </w:rPr>
                    <w:t>无量纲</w:t>
                  </w:r>
                  <w:r>
                    <w:rPr>
                      <w:rFonts w:hint="eastAsia" w:ascii="Times New Roman" w:hAnsi="Times New Roman" w:eastAsia="宋体" w:cs="Times New Roman"/>
                      <w:color w:val="auto"/>
                      <w:kern w:val="0"/>
                      <w:sz w:val="21"/>
                      <w:szCs w:val="20"/>
                      <w:lang w:val="en-US" w:eastAsia="zh-CN" w:bidi="ar-SA"/>
                    </w:rPr>
                    <w:t>）</w:t>
                  </w:r>
                </w:p>
              </w:tc>
              <w:tc>
                <w:tcPr>
                  <w:tcW w:w="2722" w:type="pct"/>
                  <w:vMerge w:val="restart"/>
                  <w:tcBorders>
                    <w:tl2br w:val="nil"/>
                    <w:tr2bl w:val="nil"/>
                  </w:tcBorders>
                  <w:noWrap w:val="0"/>
                  <w:vAlign w:val="center"/>
                </w:tcPr>
                <w:p>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sz w:val="21"/>
                      <w:szCs w:val="21"/>
                      <w:highlight w:val="none"/>
                      <w:lang w:val="en-US" w:eastAsia="zh-CN" w:bidi="ar-SA"/>
                    </w:rPr>
                    <w:t>《城市污水再生利用城市杂用水水质》（</w:t>
                  </w:r>
                  <w:r>
                    <w:rPr>
                      <w:rFonts w:hint="default" w:ascii="Times New Roman" w:hAnsi="Times New Roman" w:eastAsia="宋体" w:cs="Times New Roman"/>
                      <w:color w:val="auto"/>
                      <w:sz w:val="21"/>
                      <w:szCs w:val="21"/>
                      <w:highlight w:val="none"/>
                      <w:lang w:val="en-US" w:eastAsia="zh-CN" w:bidi="ar-SA"/>
                    </w:rPr>
                    <w:t>GB/T18920-2020</w:t>
                  </w:r>
                  <w:r>
                    <w:rPr>
                      <w:rFonts w:hint="eastAsia" w:ascii="Times New Roman" w:hAnsi="Times New Roman" w:eastAsia="宋体" w:cs="Times New Roman"/>
                      <w:color w:val="auto"/>
                      <w:sz w:val="21"/>
                      <w:szCs w:val="21"/>
                      <w:highlight w:val="none"/>
                      <w:lang w:val="en-US" w:eastAsia="zh-CN" w:bidi="ar-SA"/>
                    </w:rPr>
                    <w:t>）表1中城市绿化标准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67" w:type="pct"/>
                  <w:tcBorders>
                    <w:tl2br w:val="nil"/>
                    <w:tr2bl w:val="nil"/>
                  </w:tcBorders>
                  <w:noWrap w:val="0"/>
                  <w:vAlign w:val="center"/>
                </w:tcPr>
                <w:p>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0"/>
                      <w:lang w:val="en-US" w:eastAsia="zh-CN" w:bidi="ar-SA"/>
                    </w:rPr>
                  </w:pPr>
                  <w:r>
                    <w:rPr>
                      <w:rFonts w:ascii="Times New Roman" w:hAnsi="Times New Roman" w:eastAsia="宋体" w:cs="Times New Roman"/>
                      <w:color w:val="auto"/>
                      <w:kern w:val="0"/>
                      <w:sz w:val="21"/>
                      <w:szCs w:val="20"/>
                      <w:lang w:val="en-US" w:eastAsia="zh-CN" w:bidi="ar-SA"/>
                    </w:rPr>
                    <w:t>COD</w:t>
                  </w:r>
                </w:p>
              </w:tc>
              <w:tc>
                <w:tcPr>
                  <w:tcW w:w="1209" w:type="pct"/>
                  <w:tcBorders>
                    <w:tl2br w:val="nil"/>
                    <w:tr2bl w:val="nil"/>
                  </w:tcBorders>
                  <w:noWrap w:val="0"/>
                  <w:vAlign w:val="center"/>
                </w:tcPr>
                <w:p>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w:t>
                  </w:r>
                </w:p>
              </w:tc>
              <w:tc>
                <w:tcPr>
                  <w:tcW w:w="2722" w:type="pct"/>
                  <w:vMerge w:val="continue"/>
                  <w:tcBorders>
                    <w:tl2br w:val="nil"/>
                    <w:tr2bl w:val="nil"/>
                  </w:tcBorders>
                  <w:noWrap w:val="0"/>
                  <w:vAlign w:val="center"/>
                </w:tcPr>
                <w:p>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67" w:type="pct"/>
                  <w:tcBorders>
                    <w:tl2br w:val="nil"/>
                    <w:tr2bl w:val="nil"/>
                  </w:tcBorders>
                  <w:noWrap w:val="0"/>
                  <w:vAlign w:val="center"/>
                </w:tcPr>
                <w:p>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0"/>
                      <w:lang w:val="en-US" w:eastAsia="zh-CN" w:bidi="ar-SA"/>
                    </w:rPr>
                  </w:pPr>
                  <w:r>
                    <w:rPr>
                      <w:rFonts w:ascii="Times New Roman" w:hAnsi="Times New Roman" w:eastAsia="宋体" w:cs="Times New Roman"/>
                      <w:color w:val="auto"/>
                      <w:kern w:val="0"/>
                      <w:sz w:val="21"/>
                      <w:szCs w:val="20"/>
                      <w:lang w:val="en-US" w:eastAsia="zh-CN" w:bidi="ar-SA"/>
                    </w:rPr>
                    <w:t>BOD</w:t>
                  </w:r>
                  <w:r>
                    <w:rPr>
                      <w:rFonts w:ascii="Times New Roman" w:hAnsi="Times New Roman" w:eastAsia="宋体" w:cs="Times New Roman"/>
                      <w:color w:val="auto"/>
                      <w:kern w:val="0"/>
                      <w:sz w:val="21"/>
                      <w:szCs w:val="20"/>
                      <w:vertAlign w:val="subscript"/>
                      <w:lang w:val="en-US" w:eastAsia="zh-CN" w:bidi="ar-SA"/>
                    </w:rPr>
                    <w:t>5</w:t>
                  </w:r>
                </w:p>
              </w:tc>
              <w:tc>
                <w:tcPr>
                  <w:tcW w:w="1209" w:type="pct"/>
                  <w:tcBorders>
                    <w:tl2br w:val="nil"/>
                    <w:tr2bl w:val="nil"/>
                  </w:tcBorders>
                  <w:noWrap w:val="0"/>
                  <w:vAlign w:val="center"/>
                </w:tcPr>
                <w:p>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10</w:t>
                  </w:r>
                  <w:r>
                    <w:rPr>
                      <w:rFonts w:ascii="Times New Roman" w:hAnsi="Times New Roman" w:eastAsia="宋体" w:cs="Times New Roman"/>
                      <w:color w:val="auto"/>
                      <w:kern w:val="0"/>
                      <w:sz w:val="21"/>
                      <w:szCs w:val="20"/>
                      <w:lang w:val="en-US" w:eastAsia="zh-CN" w:bidi="ar-SA"/>
                    </w:rPr>
                    <w:t>mg/L</w:t>
                  </w:r>
                </w:p>
              </w:tc>
              <w:tc>
                <w:tcPr>
                  <w:tcW w:w="2722" w:type="pct"/>
                  <w:vMerge w:val="continue"/>
                  <w:tcBorders>
                    <w:tl2br w:val="nil"/>
                    <w:tr2bl w:val="nil"/>
                  </w:tcBorders>
                  <w:noWrap w:val="0"/>
                  <w:vAlign w:val="center"/>
                </w:tcPr>
                <w:p>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67" w:type="pct"/>
                  <w:tcBorders>
                    <w:tl2br w:val="nil"/>
                    <w:tr2bl w:val="nil"/>
                  </w:tcBorders>
                  <w:noWrap w:val="0"/>
                  <w:vAlign w:val="center"/>
                </w:tcPr>
                <w:p>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0"/>
                      <w:lang w:val="en-US" w:eastAsia="zh-CN" w:bidi="ar-SA"/>
                    </w:rPr>
                  </w:pPr>
                  <w:r>
                    <w:rPr>
                      <w:rFonts w:ascii="Times New Roman" w:hAnsi="Times New Roman" w:eastAsia="宋体" w:cs="Times New Roman"/>
                      <w:color w:val="auto"/>
                      <w:kern w:val="0"/>
                      <w:sz w:val="21"/>
                      <w:szCs w:val="20"/>
                      <w:lang w:val="en-US" w:eastAsia="zh-CN" w:bidi="ar-SA"/>
                    </w:rPr>
                    <w:t>SS</w:t>
                  </w:r>
                </w:p>
              </w:tc>
              <w:tc>
                <w:tcPr>
                  <w:tcW w:w="1209" w:type="pct"/>
                  <w:tcBorders>
                    <w:tl2br w:val="nil"/>
                    <w:tr2bl w:val="nil"/>
                  </w:tcBorders>
                  <w:noWrap w:val="0"/>
                  <w:vAlign w:val="center"/>
                </w:tcPr>
                <w:p>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w:t>
                  </w:r>
                </w:p>
              </w:tc>
              <w:tc>
                <w:tcPr>
                  <w:tcW w:w="2722" w:type="pct"/>
                  <w:vMerge w:val="continue"/>
                  <w:tcBorders>
                    <w:tl2br w:val="nil"/>
                    <w:tr2bl w:val="nil"/>
                  </w:tcBorders>
                  <w:noWrap w:val="0"/>
                  <w:vAlign w:val="center"/>
                </w:tcPr>
                <w:p>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67" w:type="pct"/>
                  <w:tcBorders>
                    <w:tl2br w:val="nil"/>
                    <w:tr2bl w:val="nil"/>
                  </w:tcBorders>
                  <w:noWrap w:val="0"/>
                  <w:vAlign w:val="center"/>
                </w:tcPr>
                <w:p>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0"/>
                      <w:lang w:val="en-US" w:eastAsia="zh-CN" w:bidi="ar-SA"/>
                    </w:rPr>
                  </w:pPr>
                  <w:r>
                    <w:rPr>
                      <w:rFonts w:ascii="Times New Roman" w:hAnsi="Times New Roman" w:eastAsia="宋体" w:cs="Times New Roman"/>
                      <w:color w:val="auto"/>
                      <w:kern w:val="0"/>
                      <w:sz w:val="21"/>
                      <w:szCs w:val="20"/>
                      <w:lang w:val="en-US" w:eastAsia="zh-CN" w:bidi="ar-SA"/>
                    </w:rPr>
                    <w:t>NH</w:t>
                  </w:r>
                  <w:r>
                    <w:rPr>
                      <w:rFonts w:ascii="Times New Roman" w:hAnsi="Times New Roman" w:eastAsia="宋体" w:cs="Times New Roman"/>
                      <w:color w:val="auto"/>
                      <w:kern w:val="0"/>
                      <w:sz w:val="21"/>
                      <w:szCs w:val="20"/>
                      <w:vertAlign w:val="subscript"/>
                      <w:lang w:val="en-US" w:eastAsia="zh-CN" w:bidi="ar-SA"/>
                    </w:rPr>
                    <w:t>3</w:t>
                  </w:r>
                  <w:r>
                    <w:rPr>
                      <w:rFonts w:ascii="Times New Roman" w:hAnsi="Times New Roman" w:eastAsia="宋体" w:cs="Times New Roman"/>
                      <w:color w:val="auto"/>
                      <w:kern w:val="0"/>
                      <w:sz w:val="21"/>
                      <w:szCs w:val="20"/>
                      <w:lang w:val="en-US" w:eastAsia="zh-CN" w:bidi="ar-SA"/>
                    </w:rPr>
                    <w:t>-N</w:t>
                  </w:r>
                </w:p>
              </w:tc>
              <w:tc>
                <w:tcPr>
                  <w:tcW w:w="1209" w:type="pct"/>
                  <w:tcBorders>
                    <w:tl2br w:val="nil"/>
                    <w:tr2bl w:val="nil"/>
                  </w:tcBorders>
                  <w:noWrap w:val="0"/>
                  <w:vAlign w:val="center"/>
                </w:tcPr>
                <w:p>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8</w:t>
                  </w:r>
                  <w:r>
                    <w:rPr>
                      <w:rFonts w:ascii="Times New Roman" w:hAnsi="Times New Roman" w:eastAsia="宋体" w:cs="Times New Roman"/>
                      <w:color w:val="auto"/>
                      <w:kern w:val="0"/>
                      <w:sz w:val="21"/>
                      <w:szCs w:val="20"/>
                      <w:lang w:val="en-US" w:eastAsia="zh-CN" w:bidi="ar-SA"/>
                    </w:rPr>
                    <w:t>mg/L</w:t>
                  </w:r>
                </w:p>
              </w:tc>
              <w:tc>
                <w:tcPr>
                  <w:tcW w:w="2722" w:type="pct"/>
                  <w:vMerge w:val="continue"/>
                  <w:tcBorders>
                    <w:tl2br w:val="nil"/>
                    <w:tr2bl w:val="nil"/>
                  </w:tcBorders>
                  <w:noWrap w:val="0"/>
                  <w:vAlign w:val="center"/>
                </w:tcPr>
                <w:p>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0"/>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Arial"/>
                <w:b/>
                <w:bCs/>
                <w:snapToGrid w:val="0"/>
                <w:color w:val="auto"/>
                <w:kern w:val="44"/>
                <w:sz w:val="24"/>
                <w:szCs w:val="24"/>
                <w:lang w:val="en-US" w:eastAsia="zh-CN" w:bidi="ar-SA"/>
              </w:rPr>
            </w:pPr>
            <w:r>
              <w:rPr>
                <w:rFonts w:hint="eastAsia" w:ascii="Times New Roman" w:hAnsi="Times New Roman" w:eastAsia="宋体" w:cs="Arial"/>
                <w:b/>
                <w:bCs/>
                <w:snapToGrid w:val="0"/>
                <w:color w:val="auto"/>
                <w:kern w:val="44"/>
                <w:sz w:val="24"/>
                <w:szCs w:val="24"/>
                <w:lang w:val="en-US" w:eastAsia="zh-CN" w:bidi="ar-SA"/>
              </w:rPr>
              <w:t>3.3.3噪声排放标准</w:t>
            </w:r>
          </w:p>
          <w:p>
            <w:pPr>
              <w:widowControl w:val="0"/>
              <w:kinsoku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项目运营期噪声主要为生产设备噪声，</w:t>
            </w:r>
            <w:r>
              <w:rPr>
                <w:rFonts w:hint="eastAsia" w:ascii="Times New Roman" w:hAnsi="Times New Roman" w:cs="Times New Roman"/>
                <w:snapToGrid w:val="0"/>
                <w:color w:val="auto"/>
                <w:kern w:val="0"/>
                <w:sz w:val="24"/>
                <w:szCs w:val="22"/>
                <w:lang w:val="en-US" w:eastAsia="zh-CN" w:bidi="ar-SA"/>
              </w:rPr>
              <w:t>夜间不生产。</w:t>
            </w:r>
            <w:r>
              <w:rPr>
                <w:rFonts w:ascii="Times New Roman" w:hAnsi="Times New Roman" w:eastAsia="宋体" w:cs="Times New Roman"/>
                <w:snapToGrid w:val="0"/>
                <w:color w:val="auto"/>
                <w:kern w:val="0"/>
                <w:sz w:val="24"/>
                <w:szCs w:val="22"/>
                <w:lang w:val="en-US" w:eastAsia="zh-CN" w:bidi="ar-SA"/>
              </w:rPr>
              <w:t>厂界噪声执行《工业企业厂界环境噪声排放标准》（GB12348-2008）中2类标准，详见表3.3-</w:t>
            </w:r>
            <w:r>
              <w:rPr>
                <w:rFonts w:hint="eastAsia" w:ascii="Times New Roman" w:hAnsi="Times New Roman" w:cs="Times New Roman"/>
                <w:snapToGrid w:val="0"/>
                <w:color w:val="auto"/>
                <w:kern w:val="0"/>
                <w:sz w:val="24"/>
                <w:szCs w:val="22"/>
                <w:lang w:val="en-US" w:eastAsia="zh-CN" w:bidi="ar-SA"/>
              </w:rPr>
              <w:t>4</w:t>
            </w:r>
            <w:r>
              <w:rPr>
                <w:rFonts w:ascii="Times New Roman" w:hAnsi="Times New Roman" w:eastAsia="宋体" w:cs="Times New Roman"/>
                <w:snapToGrid w:val="0"/>
                <w:color w:val="auto"/>
                <w:kern w:val="0"/>
                <w:sz w:val="24"/>
                <w:szCs w:val="22"/>
                <w:lang w:val="en-US" w:eastAsia="zh-CN" w:bidi="ar-SA"/>
              </w:rPr>
              <w:t>。</w:t>
            </w:r>
          </w:p>
          <w:p>
            <w:pPr>
              <w:jc w:val="center"/>
              <w:rPr>
                <w:rFonts w:ascii="Times New Roman" w:hAnsi="Times New Roman" w:cs="宋体"/>
                <w:color w:val="auto"/>
                <w:szCs w:val="21"/>
              </w:rPr>
            </w:pPr>
            <w:r>
              <w:rPr>
                <w:rFonts w:ascii="Times New Roman" w:hAnsi="Times New Roman" w:eastAsia="宋体" w:cs="宋体"/>
                <w:b/>
                <w:bCs/>
                <w:snapToGrid w:val="0"/>
                <w:color w:val="auto"/>
                <w:kern w:val="0"/>
                <w:sz w:val="24"/>
                <w:szCs w:val="24"/>
                <w:lang w:val="en-US" w:eastAsia="en-US" w:bidi="ar-SA"/>
              </w:rPr>
              <w:t>表</w:t>
            </w:r>
            <w:r>
              <w:rPr>
                <w:rFonts w:ascii="Times New Roman" w:hAnsi="Times New Roman" w:eastAsia="宋体" w:cs="宋体"/>
                <w:snapToGrid w:val="0"/>
                <w:color w:val="auto"/>
                <w:spacing w:val="-56"/>
                <w:kern w:val="0"/>
                <w:sz w:val="24"/>
                <w:szCs w:val="24"/>
                <w:lang w:val="en-US" w:eastAsia="en-US" w:bidi="ar-SA"/>
              </w:rPr>
              <w:t xml:space="preserve"> </w:t>
            </w:r>
            <w:r>
              <w:rPr>
                <w:rFonts w:ascii="Times New Roman" w:hAnsi="Times New Roman" w:eastAsia="Times New Roman" w:cs="Times New Roman"/>
                <w:b/>
                <w:bCs/>
                <w:snapToGrid w:val="0"/>
                <w:color w:val="auto"/>
                <w:kern w:val="0"/>
                <w:sz w:val="24"/>
                <w:szCs w:val="24"/>
                <w:lang w:val="en-US" w:eastAsia="en-US" w:bidi="ar-SA"/>
              </w:rPr>
              <w:t>3.3-</w:t>
            </w:r>
            <w:r>
              <w:rPr>
                <w:rFonts w:hint="eastAsia" w:ascii="Times New Roman" w:hAnsi="Times New Roman" w:cs="Times New Roman"/>
                <w:b/>
                <w:bCs/>
                <w:snapToGrid w:val="0"/>
                <w:color w:val="auto"/>
                <w:kern w:val="0"/>
                <w:sz w:val="24"/>
                <w:szCs w:val="24"/>
                <w:lang w:val="en-US" w:eastAsia="zh-CN" w:bidi="ar-SA"/>
              </w:rPr>
              <w:t>4</w:t>
            </w:r>
            <w:r>
              <w:rPr>
                <w:rFonts w:ascii="Times New Roman" w:hAnsi="Times New Roman" w:eastAsia="Times New Roman" w:cs="Times New Roman"/>
                <w:b/>
                <w:bCs/>
                <w:snapToGrid w:val="0"/>
                <w:color w:val="auto"/>
                <w:kern w:val="0"/>
                <w:sz w:val="24"/>
                <w:szCs w:val="24"/>
                <w:lang w:val="en-US" w:eastAsia="en-US" w:bidi="ar-SA"/>
              </w:rPr>
              <w:t xml:space="preserve"> </w:t>
            </w:r>
            <w:r>
              <w:rPr>
                <w:rFonts w:ascii="Times New Roman" w:hAnsi="Times New Roman" w:eastAsia="宋体" w:cs="宋体"/>
                <w:b/>
                <w:bCs/>
                <w:snapToGrid w:val="0"/>
                <w:color w:val="auto"/>
                <w:kern w:val="0"/>
                <w:sz w:val="24"/>
                <w:szCs w:val="24"/>
                <w:lang w:val="en-US" w:eastAsia="en-US" w:bidi="ar-SA"/>
              </w:rPr>
              <w:t>《工业企业厂界环境噪声排放标准》（</w:t>
            </w:r>
            <w:r>
              <w:rPr>
                <w:rFonts w:ascii="Times New Roman" w:hAnsi="Times New Roman" w:eastAsia="Times New Roman" w:cs="Times New Roman"/>
                <w:b/>
                <w:bCs/>
                <w:snapToGrid w:val="0"/>
                <w:color w:val="auto"/>
                <w:spacing w:val="-1"/>
                <w:kern w:val="0"/>
                <w:sz w:val="24"/>
                <w:szCs w:val="24"/>
                <w:lang w:val="en-US" w:eastAsia="en-US" w:bidi="ar-SA"/>
              </w:rPr>
              <w:t>GB12348-2008</w:t>
            </w:r>
            <w:r>
              <w:rPr>
                <w:rFonts w:ascii="Times New Roman" w:hAnsi="Times New Roman" w:eastAsia="宋体" w:cs="宋体"/>
                <w:b/>
                <w:bCs/>
                <w:snapToGrid w:val="0"/>
                <w:color w:val="auto"/>
                <w:spacing w:val="-19"/>
                <w:kern w:val="0"/>
                <w:sz w:val="24"/>
                <w:szCs w:val="24"/>
                <w:lang w:val="en-US" w:eastAsia="en-US" w:bidi="ar-SA"/>
              </w:rPr>
              <w:t>）（</w:t>
            </w:r>
            <w:r>
              <w:rPr>
                <w:rFonts w:ascii="Times New Roman" w:hAnsi="Times New Roman" w:eastAsia="宋体" w:cs="宋体"/>
                <w:b/>
                <w:bCs/>
                <w:snapToGrid w:val="0"/>
                <w:color w:val="auto"/>
                <w:spacing w:val="-1"/>
                <w:kern w:val="0"/>
                <w:sz w:val="24"/>
                <w:szCs w:val="24"/>
                <w:lang w:val="en-US" w:eastAsia="en-US" w:bidi="ar-SA"/>
              </w:rPr>
              <w:t>摘录）</w:t>
            </w:r>
          </w:p>
          <w:tbl>
            <w:tblPr>
              <w:tblStyle w:val="4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0"/>
              <w:gridCol w:w="2102"/>
              <w:gridCol w:w="2102"/>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249" w:type="pct"/>
                  <w:shd w:val="clear" w:color="auto" w:fill="auto"/>
                  <w:vAlign w:val="top"/>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b/>
                      <w:bCs/>
                      <w:snapToGrid w:val="0"/>
                      <w:color w:val="auto"/>
                      <w:kern w:val="0"/>
                      <w:sz w:val="21"/>
                      <w:szCs w:val="20"/>
                      <w:lang w:val="en-US" w:eastAsia="en-US" w:bidi="ar-SA"/>
                    </w:rPr>
                  </w:pPr>
                  <w:r>
                    <w:rPr>
                      <w:rFonts w:ascii="Times New Roman" w:hAnsi="Times New Roman" w:eastAsia="宋体" w:cs="Arial"/>
                      <w:b/>
                      <w:bCs/>
                      <w:snapToGrid w:val="0"/>
                      <w:color w:val="auto"/>
                      <w:kern w:val="0"/>
                      <w:sz w:val="21"/>
                      <w:szCs w:val="20"/>
                      <w:lang w:val="en-US" w:eastAsia="en-US" w:bidi="ar-SA"/>
                    </w:rPr>
                    <w:t>类别</w:t>
                  </w:r>
                </w:p>
              </w:tc>
              <w:tc>
                <w:tcPr>
                  <w:tcW w:w="1250" w:type="pct"/>
                  <w:shd w:val="clear" w:color="auto" w:fill="auto"/>
                  <w:vAlign w:val="top"/>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b/>
                      <w:bCs/>
                      <w:snapToGrid w:val="0"/>
                      <w:color w:val="auto"/>
                      <w:kern w:val="0"/>
                      <w:sz w:val="21"/>
                      <w:szCs w:val="20"/>
                      <w:lang w:val="en-US" w:eastAsia="en-US" w:bidi="ar-SA"/>
                    </w:rPr>
                  </w:pPr>
                  <w:r>
                    <w:rPr>
                      <w:rFonts w:ascii="Times New Roman" w:hAnsi="Times New Roman" w:eastAsia="宋体" w:cs="Arial"/>
                      <w:b/>
                      <w:bCs/>
                      <w:snapToGrid w:val="0"/>
                      <w:color w:val="auto"/>
                      <w:kern w:val="0"/>
                      <w:sz w:val="21"/>
                      <w:szCs w:val="20"/>
                      <w:lang w:val="en-US" w:eastAsia="en-US" w:bidi="ar-SA"/>
                    </w:rPr>
                    <w:t>标准名称</w:t>
                  </w:r>
                </w:p>
              </w:tc>
              <w:tc>
                <w:tcPr>
                  <w:tcW w:w="1250" w:type="pct"/>
                  <w:shd w:val="clear" w:color="auto" w:fill="auto"/>
                  <w:vAlign w:val="top"/>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b/>
                      <w:bCs/>
                      <w:snapToGrid w:val="0"/>
                      <w:color w:val="auto"/>
                      <w:kern w:val="0"/>
                      <w:sz w:val="21"/>
                      <w:szCs w:val="20"/>
                      <w:lang w:val="en-US" w:eastAsia="en-US" w:bidi="ar-SA"/>
                    </w:rPr>
                  </w:pPr>
                  <w:r>
                    <w:rPr>
                      <w:rFonts w:ascii="Times New Roman" w:hAnsi="Times New Roman" w:eastAsia="宋体" w:cs="Arial"/>
                      <w:b/>
                      <w:bCs/>
                      <w:snapToGrid w:val="0"/>
                      <w:color w:val="auto"/>
                      <w:kern w:val="0"/>
                      <w:sz w:val="21"/>
                      <w:szCs w:val="20"/>
                      <w:lang w:val="en-US" w:eastAsia="en-US" w:bidi="ar-SA"/>
                    </w:rPr>
                    <w:t>项目</w:t>
                  </w:r>
                </w:p>
              </w:tc>
              <w:tc>
                <w:tcPr>
                  <w:tcW w:w="1250" w:type="pct"/>
                  <w:shd w:val="clear" w:color="auto" w:fill="auto"/>
                  <w:vAlign w:val="top"/>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b/>
                      <w:bCs/>
                      <w:snapToGrid w:val="0"/>
                      <w:color w:val="auto"/>
                      <w:kern w:val="0"/>
                      <w:sz w:val="21"/>
                      <w:szCs w:val="20"/>
                      <w:lang w:val="en-US" w:eastAsia="en-US" w:bidi="ar-SA"/>
                    </w:rPr>
                  </w:pPr>
                  <w:r>
                    <w:rPr>
                      <w:rFonts w:ascii="Times New Roman" w:hAnsi="Times New Roman" w:eastAsia="宋体" w:cs="Arial"/>
                      <w:b/>
                      <w:bCs/>
                      <w:snapToGrid w:val="0"/>
                      <w:color w:val="auto"/>
                      <w:kern w:val="0"/>
                      <w:sz w:val="21"/>
                      <w:szCs w:val="20"/>
                      <w:lang w:val="en-US" w:eastAsia="en-US" w:bidi="ar-SA"/>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9" w:type="pct"/>
                  <w:shd w:val="clear" w:color="auto" w:fill="auto"/>
                  <w:vAlign w:val="center"/>
                </w:tcPr>
                <w:p>
                  <w:pPr>
                    <w:kinsoku w:val="0"/>
                    <w:autoSpaceDE w:val="0"/>
                    <w:autoSpaceDN w:val="0"/>
                    <w:bidi w:val="0"/>
                    <w:adjustRightInd w:val="0"/>
                    <w:snapToGrid w:val="0"/>
                    <w:spacing w:after="0" w:line="240" w:lineRule="auto"/>
                    <w:jc w:val="center"/>
                    <w:textAlignment w:val="baseline"/>
                    <w:rPr>
                      <w:rFonts w:ascii="Times New Roman" w:hAnsi="Times New Roman" w:cs="宋体"/>
                      <w:color w:val="auto"/>
                      <w:szCs w:val="21"/>
                      <w:vertAlign w:val="baseline"/>
                    </w:rPr>
                  </w:pPr>
                  <w:r>
                    <w:rPr>
                      <w:rFonts w:ascii="Times New Roman" w:hAnsi="Times New Roman" w:eastAsia="宋体" w:cs="Arial"/>
                      <w:snapToGrid w:val="0"/>
                      <w:color w:val="auto"/>
                      <w:kern w:val="0"/>
                      <w:sz w:val="21"/>
                      <w:szCs w:val="20"/>
                      <w:lang w:val="en-US" w:eastAsia="en-US" w:bidi="ar-SA"/>
                    </w:rPr>
                    <w:t>2类</w:t>
                  </w:r>
                </w:p>
              </w:tc>
              <w:tc>
                <w:tcPr>
                  <w:tcW w:w="1250" w:type="pct"/>
                  <w:shd w:val="clear" w:color="auto" w:fill="auto"/>
                  <w:vAlign w:val="center"/>
                </w:tcPr>
                <w:p>
                  <w:pPr>
                    <w:kinsoku w:val="0"/>
                    <w:autoSpaceDE w:val="0"/>
                    <w:autoSpaceDN w:val="0"/>
                    <w:bidi w:val="0"/>
                    <w:adjustRightInd w:val="0"/>
                    <w:snapToGrid w:val="0"/>
                    <w:spacing w:after="0" w:line="240" w:lineRule="auto"/>
                    <w:jc w:val="center"/>
                    <w:textAlignment w:val="baseline"/>
                    <w:rPr>
                      <w:rFonts w:ascii="Times New Roman" w:hAnsi="Times New Roman" w:cs="宋体"/>
                      <w:color w:val="auto"/>
                      <w:szCs w:val="21"/>
                      <w:vertAlign w:val="baseline"/>
                    </w:rPr>
                  </w:pPr>
                  <w:r>
                    <w:rPr>
                      <w:rFonts w:ascii="Times New Roman" w:hAnsi="Times New Roman" w:eastAsia="宋体" w:cs="Arial"/>
                      <w:snapToGrid w:val="0"/>
                      <w:color w:val="auto"/>
                      <w:kern w:val="0"/>
                      <w:sz w:val="21"/>
                      <w:szCs w:val="20"/>
                      <w:lang w:val="en-US" w:eastAsia="en-US" w:bidi="ar-SA"/>
                    </w:rPr>
                    <w:t>《工业企业厂界环境噪声排放标准》（GB12348-2008）</w:t>
                  </w:r>
                </w:p>
              </w:tc>
              <w:tc>
                <w:tcPr>
                  <w:tcW w:w="1250" w:type="pct"/>
                  <w:shd w:val="clear" w:color="auto" w:fill="auto"/>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昼间</w:t>
                  </w:r>
                </w:p>
              </w:tc>
              <w:tc>
                <w:tcPr>
                  <w:tcW w:w="1250" w:type="pct"/>
                  <w:shd w:val="clear" w:color="auto" w:fill="auto"/>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60dB(A)</w:t>
                  </w:r>
                </w:p>
              </w:tc>
            </w:tr>
          </w:tbl>
          <w:p>
            <w:pPr>
              <w:keepNext/>
              <w:keepLines/>
              <w:widowControl w:val="0"/>
              <w:bidi w:val="0"/>
              <w:spacing w:beforeLines="0" w:beforeAutospacing="0" w:afterLines="0" w:afterAutospacing="0" w:line="360" w:lineRule="auto"/>
              <w:jc w:val="left"/>
              <w:outlineLvl w:val="2"/>
              <w:rPr>
                <w:rFonts w:hint="eastAsia"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3.3.4固体废物</w:t>
            </w:r>
          </w:p>
          <w:p>
            <w:pPr>
              <w:widowControl w:val="0"/>
              <w:kinsoku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运营期项目内产生的一般工业固废应按照《一般工业固体废物贮存和填埋污染控制标准》</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GB 18599-2020</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的要求进行</w:t>
            </w:r>
            <w:r>
              <w:rPr>
                <w:rFonts w:hint="eastAsia" w:ascii="Times New Roman" w:hAnsi="Times New Roman" w:eastAsia="宋体" w:cs="Times New Roman"/>
                <w:snapToGrid w:val="0"/>
                <w:color w:val="auto"/>
                <w:kern w:val="0"/>
                <w:sz w:val="24"/>
                <w:szCs w:val="22"/>
                <w:lang w:val="en-US" w:eastAsia="zh-CN" w:bidi="ar-SA"/>
              </w:rPr>
              <w:t>暂存管理</w:t>
            </w:r>
            <w:r>
              <w:rPr>
                <w:rFonts w:ascii="Times New Roman" w:hAnsi="Times New Roman" w:eastAsia="宋体" w:cs="Times New Roman"/>
                <w:snapToGrid w:val="0"/>
                <w:color w:val="auto"/>
                <w:kern w:val="0"/>
                <w:sz w:val="24"/>
                <w:szCs w:val="22"/>
                <w:lang w:val="en-US" w:eastAsia="zh-CN" w:bidi="ar-SA"/>
              </w:rPr>
              <w:t>。项目内产生的危险废物应按照《危险废物贮存污染控制标准》</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GB18597-20</w:t>
            </w:r>
            <w:r>
              <w:rPr>
                <w:rFonts w:hint="eastAsia" w:ascii="Times New Roman" w:hAnsi="Times New Roman" w:eastAsia="宋体" w:cs="Times New Roman"/>
                <w:snapToGrid w:val="0"/>
                <w:color w:val="auto"/>
                <w:kern w:val="0"/>
                <w:sz w:val="24"/>
                <w:szCs w:val="22"/>
                <w:lang w:val="en-US" w:eastAsia="zh-CN" w:bidi="ar-SA"/>
              </w:rPr>
              <w:t>23）</w:t>
            </w:r>
            <w:r>
              <w:rPr>
                <w:rFonts w:ascii="Times New Roman" w:hAnsi="Times New Roman" w:eastAsia="宋体" w:cs="Times New Roman"/>
                <w:snapToGrid w:val="0"/>
                <w:color w:val="auto"/>
                <w:kern w:val="0"/>
                <w:sz w:val="24"/>
                <w:szCs w:val="22"/>
                <w:lang w:val="en-US" w:eastAsia="zh-CN" w:bidi="ar-SA"/>
              </w:rPr>
              <w:t>中的要求进行</w:t>
            </w:r>
            <w:r>
              <w:rPr>
                <w:rFonts w:hint="eastAsia" w:ascii="Times New Roman" w:hAnsi="Times New Roman" w:eastAsia="宋体" w:cs="Times New Roman"/>
                <w:snapToGrid w:val="0"/>
                <w:color w:val="auto"/>
                <w:kern w:val="0"/>
                <w:sz w:val="24"/>
                <w:szCs w:val="22"/>
                <w:lang w:val="en-US" w:eastAsia="zh-CN" w:bidi="ar-SA"/>
              </w:rPr>
              <w:t>暂存管理</w:t>
            </w:r>
            <w:r>
              <w:rPr>
                <w:rFonts w:ascii="Times New Roman" w:hAnsi="Times New Roman" w:eastAsia="宋体" w:cs="Times New Roman"/>
                <w:snapToGrid w:val="0"/>
                <w:color w:val="auto"/>
                <w:kern w:val="0"/>
                <w:sz w:val="24"/>
                <w:szCs w:val="22"/>
                <w:lang w:val="en-US" w:eastAsia="zh-CN" w:bidi="ar-SA"/>
              </w:rPr>
              <w:t>。</w:t>
            </w:r>
            <w:r>
              <w:rPr>
                <w:rFonts w:hint="eastAsia" w:ascii="Times New Roman" w:hAnsi="Times New Roman" w:eastAsia="宋体" w:cs="Times New Roman"/>
                <w:snapToGrid w:val="0"/>
                <w:color w:val="auto"/>
                <w:kern w:val="0"/>
                <w:sz w:val="24"/>
                <w:szCs w:val="22"/>
                <w:lang w:val="en-US" w:eastAsia="zh-CN" w:bidi="ar-SA"/>
              </w:rPr>
              <w:t>生活垃圾处置执行《城市环境卫生设施规划标准》（GB/T50337-2018）的相关规定。</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30" w:hRule="atLeast"/>
          <w:jc w:val="center"/>
        </w:trPr>
        <w:tc>
          <w:tcPr>
            <w:tcW w:w="800" w:type="dxa"/>
            <w:noWrap w:val="0"/>
            <w:vAlign w:val="center"/>
          </w:tcPr>
          <w:p>
            <w:pPr>
              <w:jc w:val="center"/>
              <w:rPr>
                <w:rFonts w:hint="eastAsia" w:ascii="Times New Roman" w:hAnsi="Times New Roman" w:cs="宋体"/>
                <w:color w:val="auto"/>
                <w:szCs w:val="21"/>
              </w:rPr>
            </w:pPr>
            <w:r>
              <w:rPr>
                <w:rFonts w:hint="eastAsia" w:ascii="Times New Roman" w:hAnsi="Times New Roman" w:cs="宋体"/>
                <w:color w:val="auto"/>
                <w:szCs w:val="21"/>
              </w:rPr>
              <w:t>总量</w:t>
            </w:r>
          </w:p>
          <w:p>
            <w:pPr>
              <w:jc w:val="center"/>
              <w:rPr>
                <w:rFonts w:hint="eastAsia" w:ascii="Times New Roman" w:hAnsi="Times New Roman" w:cs="宋体"/>
                <w:color w:val="auto"/>
                <w:szCs w:val="21"/>
              </w:rPr>
            </w:pPr>
            <w:r>
              <w:rPr>
                <w:rFonts w:hint="eastAsia" w:ascii="Times New Roman" w:hAnsi="Times New Roman" w:cs="宋体"/>
                <w:color w:val="auto"/>
                <w:szCs w:val="21"/>
              </w:rPr>
              <w:t>控制</w:t>
            </w:r>
          </w:p>
          <w:p>
            <w:pPr>
              <w:jc w:val="center"/>
              <w:rPr>
                <w:rFonts w:ascii="Times New Roman" w:hAnsi="Times New Roman" w:cs="宋体"/>
                <w:color w:val="auto"/>
                <w:szCs w:val="21"/>
              </w:rPr>
            </w:pPr>
            <w:r>
              <w:rPr>
                <w:rFonts w:hint="eastAsia" w:ascii="Times New Roman" w:hAnsi="Times New Roman" w:cs="宋体"/>
                <w:color w:val="auto"/>
                <w:szCs w:val="21"/>
              </w:rPr>
              <w:t>指标</w:t>
            </w:r>
          </w:p>
        </w:tc>
        <w:tc>
          <w:tcPr>
            <w:tcW w:w="8190" w:type="dxa"/>
            <w:noWrap w:val="0"/>
            <w:vAlign w:val="center"/>
          </w:tcPr>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Arial"/>
                <w:b/>
                <w:bCs/>
                <w:snapToGrid w:val="0"/>
                <w:color w:val="auto"/>
                <w:kern w:val="44"/>
                <w:sz w:val="28"/>
                <w:szCs w:val="28"/>
                <w:lang w:val="en-US" w:eastAsia="en-US" w:bidi="ar-SA"/>
              </w:rPr>
            </w:pPr>
            <w:r>
              <w:rPr>
                <w:rFonts w:hint="eastAsia" w:ascii="Times New Roman" w:hAnsi="Times New Roman" w:eastAsia="宋体" w:cs="Arial"/>
                <w:b/>
                <w:bCs/>
                <w:snapToGrid w:val="0"/>
                <w:color w:val="auto"/>
                <w:kern w:val="44"/>
                <w:sz w:val="28"/>
                <w:szCs w:val="28"/>
                <w:lang w:val="en-US" w:eastAsia="en-US" w:bidi="ar-SA"/>
              </w:rPr>
              <w:t>3.4 总量控制</w:t>
            </w:r>
          </w:p>
          <w:p>
            <w:pPr>
              <w:pStyle w:val="47"/>
              <w:bidi w:val="0"/>
              <w:rPr>
                <w:rFonts w:hint="default" w:ascii="Times New Roman" w:hAnsi="Times New Roman"/>
                <w:color w:val="auto"/>
                <w:lang w:val="en-US" w:eastAsia="zh-CN"/>
              </w:rPr>
            </w:pPr>
            <w:r>
              <w:rPr>
                <w:rFonts w:hint="default" w:ascii="Times New Roman" w:hAnsi="Times New Roman"/>
                <w:color w:val="auto"/>
                <w:lang w:val="en-US" w:eastAsia="zh-CN"/>
              </w:rPr>
              <w:t>总量控制是我国环境保护管理工作的一项重要举措，而实行污染物排放总量是环境保护法律法规的要求，它不仅是促进经济结构战略性调整和经济增长方式根本性转变的有力措施，同时也是促进工业技术进步和管理水平的提高，做到环保与经济的相互促进。实施以环境容量为基础的排污总量控制制度是改善环境质量的根本手段。</w:t>
            </w:r>
          </w:p>
          <w:p>
            <w:pPr>
              <w:pStyle w:val="47"/>
              <w:bidi w:val="0"/>
              <w:rPr>
                <w:rFonts w:hint="eastAsia" w:ascii="Times New Roman" w:hAnsi="Times New Roman"/>
                <w:color w:val="auto"/>
                <w:lang w:val="en-US" w:eastAsia="en-US"/>
              </w:rPr>
            </w:pPr>
            <w:r>
              <w:rPr>
                <w:rFonts w:hint="default" w:ascii="Times New Roman" w:hAnsi="Times New Roman" w:eastAsia="宋体" w:cs="宋体"/>
                <w:color w:val="auto"/>
                <w:kern w:val="2"/>
                <w:sz w:val="24"/>
                <w:szCs w:val="24"/>
                <w:lang w:val="en-US" w:eastAsia="zh-CN" w:bidi="ar-SA"/>
              </w:rPr>
              <w:t>根据国家</w:t>
            </w:r>
            <w:r>
              <w:rPr>
                <w:rFonts w:hint="eastAsia" w:ascii="Times New Roman" w:hAnsi="Times New Roman" w:eastAsia="宋体" w:cs="宋体"/>
                <w:color w:val="auto"/>
                <w:kern w:val="2"/>
                <w:sz w:val="24"/>
                <w:szCs w:val="24"/>
                <w:lang w:val="en-US" w:eastAsia="zh-CN" w:bidi="ar-SA"/>
              </w:rPr>
              <w:t>“</w:t>
            </w:r>
            <w:r>
              <w:rPr>
                <w:rFonts w:hint="default" w:ascii="Times New Roman" w:hAnsi="Times New Roman" w:eastAsia="宋体" w:cs="宋体"/>
                <w:color w:val="auto"/>
                <w:kern w:val="2"/>
                <w:sz w:val="24"/>
                <w:szCs w:val="24"/>
                <w:lang w:val="en-US" w:eastAsia="zh-CN" w:bidi="ar-SA"/>
              </w:rPr>
              <w:t>十四五</w:t>
            </w:r>
            <w:r>
              <w:rPr>
                <w:rFonts w:hint="eastAsia" w:ascii="Times New Roman" w:hAnsi="Times New Roman" w:eastAsia="宋体" w:cs="宋体"/>
                <w:color w:val="auto"/>
                <w:kern w:val="2"/>
                <w:sz w:val="24"/>
                <w:szCs w:val="24"/>
                <w:lang w:val="en-US" w:eastAsia="zh-CN" w:bidi="ar-SA"/>
              </w:rPr>
              <w:t>”</w:t>
            </w:r>
            <w:r>
              <w:rPr>
                <w:rFonts w:hint="default" w:ascii="Times New Roman" w:hAnsi="Times New Roman" w:eastAsia="宋体" w:cs="宋体"/>
                <w:color w:val="auto"/>
                <w:kern w:val="2"/>
                <w:sz w:val="24"/>
                <w:szCs w:val="24"/>
                <w:lang w:val="en-US" w:eastAsia="zh-CN" w:bidi="ar-SA"/>
              </w:rPr>
              <w:t>期间污染物总量控制要求、《福州市人民政府办公厅关于全面实施排污权有偿使用和交易工作的意见》</w:t>
            </w:r>
            <w:r>
              <w:rPr>
                <w:rFonts w:hint="eastAsia" w:ascii="Times New Roman" w:hAnsi="Times New Roman" w:eastAsia="宋体" w:cs="宋体"/>
                <w:color w:val="auto"/>
                <w:kern w:val="2"/>
                <w:sz w:val="24"/>
                <w:szCs w:val="24"/>
                <w:lang w:val="en-US" w:eastAsia="zh-CN" w:bidi="ar-SA"/>
              </w:rPr>
              <w:t>(</w:t>
            </w:r>
            <w:r>
              <w:rPr>
                <w:rFonts w:hint="default" w:ascii="Times New Roman" w:hAnsi="Times New Roman" w:eastAsia="宋体" w:cs="宋体"/>
                <w:color w:val="auto"/>
                <w:kern w:val="2"/>
                <w:sz w:val="24"/>
                <w:szCs w:val="24"/>
                <w:lang w:val="en-US" w:eastAsia="zh-CN" w:bidi="ar-SA"/>
              </w:rPr>
              <w:t>榕政办〔2017〕28号</w:t>
            </w:r>
            <w:r>
              <w:rPr>
                <w:rFonts w:hint="eastAsia" w:ascii="Times New Roman" w:hAnsi="Times New Roman" w:eastAsia="宋体" w:cs="宋体"/>
                <w:color w:val="auto"/>
                <w:kern w:val="2"/>
                <w:sz w:val="24"/>
                <w:szCs w:val="24"/>
                <w:lang w:val="en-US" w:eastAsia="zh-CN" w:bidi="ar-SA"/>
              </w:rPr>
              <w:t>)</w:t>
            </w:r>
            <w:r>
              <w:rPr>
                <w:rFonts w:hint="default" w:ascii="Times New Roman" w:hAnsi="Times New Roman" w:eastAsia="宋体" w:cs="宋体"/>
                <w:color w:val="auto"/>
                <w:kern w:val="2"/>
                <w:sz w:val="24"/>
                <w:szCs w:val="24"/>
                <w:lang w:val="en-US" w:eastAsia="zh-CN" w:bidi="ar-SA"/>
              </w:rPr>
              <w:t>、《福建省人民政府关于推进排污权有偿使用和交易工作的意见（试行）》</w:t>
            </w:r>
            <w:r>
              <w:rPr>
                <w:rFonts w:hint="eastAsia" w:ascii="Times New Roman" w:hAnsi="Times New Roman" w:eastAsia="宋体" w:cs="宋体"/>
                <w:color w:val="auto"/>
                <w:kern w:val="2"/>
                <w:sz w:val="24"/>
                <w:szCs w:val="24"/>
                <w:lang w:val="en-US" w:eastAsia="zh-CN" w:bidi="ar-SA"/>
              </w:rPr>
              <w:t>(</w:t>
            </w:r>
            <w:r>
              <w:rPr>
                <w:rFonts w:hint="default" w:ascii="Times New Roman" w:hAnsi="Times New Roman" w:eastAsia="宋体" w:cs="宋体"/>
                <w:color w:val="auto"/>
                <w:kern w:val="2"/>
                <w:sz w:val="24"/>
                <w:szCs w:val="24"/>
                <w:lang w:val="en-US" w:eastAsia="zh-CN" w:bidi="ar-SA"/>
              </w:rPr>
              <w:t>闽政〔2014〕24号</w:t>
            </w:r>
            <w:r>
              <w:rPr>
                <w:rFonts w:hint="eastAsia" w:ascii="Times New Roman" w:hAnsi="Times New Roman" w:eastAsia="宋体" w:cs="宋体"/>
                <w:color w:val="auto"/>
                <w:kern w:val="2"/>
                <w:sz w:val="24"/>
                <w:szCs w:val="24"/>
                <w:lang w:val="en-US" w:eastAsia="zh-CN" w:bidi="ar-SA"/>
              </w:rPr>
              <w:t>)</w:t>
            </w:r>
            <w:r>
              <w:rPr>
                <w:rFonts w:hint="default" w:ascii="Times New Roman" w:hAnsi="Times New Roman" w:eastAsia="宋体" w:cs="宋体"/>
                <w:color w:val="auto"/>
                <w:kern w:val="2"/>
                <w:sz w:val="24"/>
                <w:szCs w:val="24"/>
                <w:lang w:val="en-US" w:eastAsia="zh-CN" w:bidi="ar-SA"/>
              </w:rPr>
              <w:t>等有关文件要求，需进行排放总量控制的污染物为COD、NH</w:t>
            </w:r>
            <w:r>
              <w:rPr>
                <w:rFonts w:hint="default" w:ascii="Times New Roman" w:hAnsi="Times New Roman" w:eastAsia="宋体" w:cs="宋体"/>
                <w:color w:val="auto"/>
                <w:kern w:val="2"/>
                <w:sz w:val="24"/>
                <w:szCs w:val="24"/>
                <w:vertAlign w:val="subscript"/>
                <w:lang w:val="en-US" w:eastAsia="zh-CN" w:bidi="ar-SA"/>
              </w:rPr>
              <w:t>3</w:t>
            </w:r>
            <w:r>
              <w:rPr>
                <w:rFonts w:hint="default" w:ascii="Times New Roman" w:hAnsi="Times New Roman" w:eastAsia="宋体" w:cs="宋体"/>
                <w:color w:val="auto"/>
                <w:kern w:val="2"/>
                <w:sz w:val="24"/>
                <w:szCs w:val="24"/>
                <w:lang w:val="en-US" w:eastAsia="zh-CN" w:bidi="ar-SA"/>
              </w:rPr>
              <w:t>-N、SO</w:t>
            </w:r>
            <w:r>
              <w:rPr>
                <w:rFonts w:hint="default" w:ascii="Times New Roman" w:hAnsi="Times New Roman" w:eastAsia="宋体" w:cs="宋体"/>
                <w:color w:val="auto"/>
                <w:kern w:val="2"/>
                <w:sz w:val="24"/>
                <w:szCs w:val="24"/>
                <w:vertAlign w:val="subscript"/>
                <w:lang w:val="en-US" w:eastAsia="zh-CN" w:bidi="ar-SA"/>
              </w:rPr>
              <w:t>2</w:t>
            </w:r>
            <w:r>
              <w:rPr>
                <w:rFonts w:hint="default" w:ascii="Times New Roman" w:hAnsi="Times New Roman" w:eastAsia="宋体" w:cs="宋体"/>
                <w:color w:val="auto"/>
                <w:kern w:val="2"/>
                <w:sz w:val="24"/>
                <w:szCs w:val="24"/>
                <w:lang w:val="en-US" w:eastAsia="zh-CN" w:bidi="ar-SA"/>
              </w:rPr>
              <w:t>、NO</w:t>
            </w:r>
            <w:r>
              <w:rPr>
                <w:rFonts w:hint="default" w:ascii="Times New Roman" w:hAnsi="Times New Roman" w:eastAsia="宋体" w:cs="宋体"/>
                <w:color w:val="auto"/>
                <w:kern w:val="2"/>
                <w:sz w:val="24"/>
                <w:szCs w:val="24"/>
                <w:vertAlign w:val="subscript"/>
                <w:lang w:val="en-US" w:eastAsia="zh-CN" w:bidi="ar-SA"/>
              </w:rPr>
              <w:t>x</w:t>
            </w:r>
            <w:r>
              <w:rPr>
                <w:rFonts w:hint="default" w:ascii="Times New Roman" w:hAnsi="Times New Roman" w:eastAsia="宋体" w:cs="宋体"/>
                <w:color w:val="auto"/>
                <w:kern w:val="2"/>
                <w:sz w:val="24"/>
                <w:szCs w:val="24"/>
                <w:lang w:val="en-US" w:eastAsia="zh-CN" w:bidi="ar-SA"/>
              </w:rPr>
              <w:t>，建议性控制指标为VOCs。</w:t>
            </w:r>
          </w:p>
          <w:p>
            <w:pPr>
              <w:pStyle w:val="4"/>
              <w:pageBreakBefore w:val="0"/>
              <w:widowControl/>
              <w:kinsoku w:val="0"/>
              <w:wordWrap/>
              <w:overflowPunct/>
              <w:topLinePunct w:val="0"/>
              <w:autoSpaceDE w:val="0"/>
              <w:autoSpaceDN w:val="0"/>
              <w:bidi w:val="0"/>
              <w:adjustRightInd w:val="0"/>
              <w:snapToGrid w:val="0"/>
              <w:spacing w:before="0" w:beforeLines="0" w:after="0" w:afterLines="0" w:line="360" w:lineRule="auto"/>
              <w:textAlignment w:val="baseline"/>
              <w:rPr>
                <w:rFonts w:hint="eastAsia" w:ascii="Times New Roman" w:hAnsi="Times New Roman" w:eastAsia="宋体" w:cs="Arial"/>
                <w:b/>
                <w:bCs/>
                <w:snapToGrid w:val="0"/>
                <w:color w:val="auto"/>
                <w:kern w:val="44"/>
                <w:sz w:val="24"/>
                <w:szCs w:val="24"/>
                <w:lang w:val="en-US" w:eastAsia="zh-CN" w:bidi="ar-SA"/>
              </w:rPr>
            </w:pPr>
            <w:r>
              <w:rPr>
                <w:rFonts w:hint="eastAsia" w:ascii="Times New Roman" w:hAnsi="Times New Roman" w:eastAsia="宋体" w:cs="Arial"/>
                <w:b/>
                <w:bCs/>
                <w:snapToGrid w:val="0"/>
                <w:color w:val="auto"/>
                <w:kern w:val="44"/>
                <w:sz w:val="24"/>
                <w:szCs w:val="24"/>
                <w:lang w:val="en-US" w:eastAsia="zh-CN" w:bidi="ar-SA"/>
              </w:rPr>
              <w:t>3.4.1废水总量</w:t>
            </w:r>
          </w:p>
          <w:p>
            <w:pPr>
              <w:pStyle w:val="47"/>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kern w:val="2"/>
                <w:sz w:val="24"/>
                <w:szCs w:val="24"/>
                <w:lang w:val="en-US" w:eastAsia="zh-CN" w:bidi="ar-SA"/>
              </w:rPr>
            </w:pPr>
            <w:r>
              <w:rPr>
                <w:rFonts w:hint="eastAsia" w:ascii="Times New Roman" w:hAnsi="Times New Roman" w:eastAsia="宋体" w:cs="宋体"/>
                <w:color w:val="auto"/>
                <w:kern w:val="2"/>
                <w:sz w:val="24"/>
                <w:szCs w:val="24"/>
                <w:lang w:val="en-US" w:eastAsia="zh-CN" w:bidi="ar-SA"/>
              </w:rPr>
              <w:t>（1）COD、NH</w:t>
            </w:r>
            <w:r>
              <w:rPr>
                <w:rFonts w:hint="eastAsia" w:ascii="Times New Roman" w:hAnsi="Times New Roman" w:eastAsia="宋体" w:cs="宋体"/>
                <w:color w:val="auto"/>
                <w:kern w:val="2"/>
                <w:sz w:val="24"/>
                <w:szCs w:val="24"/>
                <w:vertAlign w:val="subscript"/>
                <w:lang w:val="en-US" w:eastAsia="zh-CN" w:bidi="ar-SA"/>
              </w:rPr>
              <w:t>3</w:t>
            </w:r>
            <w:r>
              <w:rPr>
                <w:rFonts w:hint="eastAsia" w:ascii="Times New Roman" w:hAnsi="Times New Roman" w:eastAsia="宋体" w:cs="宋体"/>
                <w:color w:val="auto"/>
                <w:kern w:val="2"/>
                <w:sz w:val="24"/>
                <w:szCs w:val="24"/>
                <w:lang w:val="en-US" w:eastAsia="zh-CN" w:bidi="ar-SA"/>
              </w:rPr>
              <w:t>-N总量控制</w:t>
            </w:r>
          </w:p>
          <w:p>
            <w:pPr>
              <w:pStyle w:val="47"/>
              <w:bidi w:val="0"/>
              <w:rPr>
                <w:rFonts w:hint="eastAsia" w:ascii="Times New Roman" w:hAnsi="Times New Roman" w:eastAsia="宋体" w:cs="宋体"/>
                <w:color w:val="auto"/>
                <w:kern w:val="2"/>
                <w:sz w:val="24"/>
                <w:szCs w:val="24"/>
                <w:lang w:val="en-US" w:eastAsia="zh-CN" w:bidi="ar-SA"/>
              </w:rPr>
            </w:pPr>
            <w:r>
              <w:rPr>
                <w:rFonts w:hint="eastAsia" w:ascii="Times New Roman" w:hAnsi="Times New Roman" w:eastAsia="宋体" w:cs="宋体"/>
                <w:color w:val="auto"/>
                <w:kern w:val="2"/>
                <w:sz w:val="24"/>
                <w:szCs w:val="24"/>
                <w:lang w:val="en-US" w:eastAsia="zh-CN" w:bidi="ar-SA"/>
              </w:rPr>
              <w:t>根据国家制定的总量控制指标，结合本项目的特征污染物，确定本项目水污染物中总量控制的项目有：COD、NH</w:t>
            </w:r>
            <w:r>
              <w:rPr>
                <w:rFonts w:hint="eastAsia" w:ascii="Times New Roman" w:hAnsi="Times New Roman" w:eastAsia="宋体" w:cs="宋体"/>
                <w:color w:val="auto"/>
                <w:kern w:val="2"/>
                <w:sz w:val="24"/>
                <w:szCs w:val="24"/>
                <w:vertAlign w:val="subscript"/>
                <w:lang w:val="en-US" w:eastAsia="zh-CN" w:bidi="ar-SA"/>
              </w:rPr>
              <w:t>3</w:t>
            </w:r>
            <w:r>
              <w:rPr>
                <w:rFonts w:hint="eastAsia" w:ascii="Times New Roman" w:hAnsi="Times New Roman" w:eastAsia="宋体" w:cs="宋体"/>
                <w:color w:val="auto"/>
                <w:kern w:val="2"/>
                <w:sz w:val="24"/>
                <w:szCs w:val="24"/>
                <w:lang w:val="en-US" w:eastAsia="zh-CN" w:bidi="ar-SA"/>
              </w:rPr>
              <w:t>-N。</w:t>
            </w:r>
          </w:p>
          <w:p>
            <w:pPr>
              <w:pStyle w:val="47"/>
              <w:bidi w:val="0"/>
              <w:rPr>
                <w:rFonts w:hint="eastAsia" w:ascii="Times New Roman" w:hAnsi="Times New Roman" w:eastAsia="宋体" w:cs="宋体"/>
                <w:color w:val="auto"/>
                <w:kern w:val="2"/>
                <w:sz w:val="24"/>
                <w:szCs w:val="24"/>
                <w:lang w:val="en-US" w:eastAsia="en-US" w:bidi="ar-SA"/>
              </w:rPr>
            </w:pPr>
            <w:r>
              <w:rPr>
                <w:rFonts w:hint="default" w:ascii="Times New Roman" w:hAnsi="Times New Roman" w:eastAsia="宋体" w:cs="Times New Roman"/>
                <w:snapToGrid w:val="0"/>
                <w:color w:val="auto"/>
                <w:kern w:val="0"/>
                <w:sz w:val="24"/>
                <w:szCs w:val="22"/>
                <w:lang w:val="en-US" w:eastAsia="zh-CN" w:bidi="ar-SA"/>
              </w:rPr>
              <w:t>本项目没有生产废水产生，生活污水处理达标后方可用于</w:t>
            </w:r>
            <w:r>
              <w:rPr>
                <w:rFonts w:hint="eastAsia" w:ascii="Times New Roman" w:hAnsi="Times New Roman" w:cs="Times New Roman"/>
                <w:snapToGrid w:val="0"/>
                <w:color w:val="auto"/>
                <w:kern w:val="0"/>
                <w:sz w:val="24"/>
                <w:szCs w:val="22"/>
                <w:lang w:val="en-US" w:eastAsia="zh-CN" w:bidi="ar-SA"/>
              </w:rPr>
              <w:t>厂区内</w:t>
            </w:r>
            <w:r>
              <w:rPr>
                <w:rFonts w:hint="eastAsia" w:ascii="Times New Roman" w:hAnsi="Times New Roman" w:eastAsia="宋体" w:cs="Times New Roman"/>
                <w:snapToGrid w:val="0"/>
                <w:color w:val="auto"/>
                <w:kern w:val="0"/>
                <w:sz w:val="24"/>
                <w:szCs w:val="22"/>
                <w:lang w:val="en-US" w:eastAsia="zh-CN" w:bidi="ar-SA"/>
              </w:rPr>
              <w:t>绿化</w:t>
            </w:r>
            <w:r>
              <w:rPr>
                <w:rFonts w:hint="default" w:ascii="Times New Roman" w:hAnsi="Times New Roman" w:eastAsia="宋体" w:cs="Times New Roman"/>
                <w:snapToGrid w:val="0"/>
                <w:color w:val="auto"/>
                <w:kern w:val="0"/>
                <w:sz w:val="24"/>
                <w:szCs w:val="22"/>
                <w:lang w:val="en-US" w:eastAsia="zh-CN" w:bidi="ar-SA"/>
              </w:rPr>
              <w:t>灌溉，不外排</w:t>
            </w:r>
            <w:r>
              <w:rPr>
                <w:rFonts w:hint="eastAsia" w:ascii="Times New Roman" w:hAnsi="Times New Roman" w:cs="Times New Roman"/>
                <w:snapToGrid w:val="0"/>
                <w:color w:val="auto"/>
                <w:kern w:val="0"/>
                <w:sz w:val="24"/>
                <w:szCs w:val="22"/>
                <w:lang w:val="en-US" w:eastAsia="zh-CN" w:bidi="ar-SA"/>
              </w:rPr>
              <w:t>。且</w:t>
            </w:r>
            <w:r>
              <w:rPr>
                <w:rFonts w:hint="eastAsia" w:ascii="Times New Roman" w:hAnsi="Times New Roman" w:eastAsia="宋体" w:cs="宋体"/>
                <w:color w:val="auto"/>
                <w:kern w:val="2"/>
                <w:sz w:val="24"/>
                <w:szCs w:val="24"/>
                <w:lang w:val="en-US" w:eastAsia="zh-CN" w:bidi="ar-SA"/>
              </w:rPr>
              <w:t>根据福建省环保厅关于印发《福建省主要污染物排污权指标核定管理办法（试行）》的通知（闽环发[2014]12号），生活污水暂不需要购买相应的排污权指标，因此，无需申请总量控制指标。</w:t>
            </w: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Arial"/>
                <w:b/>
                <w:bCs/>
                <w:snapToGrid w:val="0"/>
                <w:color w:val="auto"/>
                <w:kern w:val="44"/>
                <w:sz w:val="24"/>
                <w:szCs w:val="24"/>
                <w:lang w:val="en-US" w:eastAsia="zh-CN" w:bidi="ar-SA"/>
              </w:rPr>
            </w:pPr>
            <w:r>
              <w:rPr>
                <w:rFonts w:hint="eastAsia" w:ascii="Times New Roman" w:hAnsi="Times New Roman" w:eastAsia="宋体" w:cs="Arial"/>
                <w:b/>
                <w:bCs/>
                <w:snapToGrid w:val="0"/>
                <w:color w:val="auto"/>
                <w:kern w:val="44"/>
                <w:sz w:val="24"/>
                <w:szCs w:val="24"/>
                <w:lang w:val="en-US" w:eastAsia="en-US" w:bidi="ar-SA"/>
              </w:rPr>
              <w:t>3.4.</w:t>
            </w:r>
            <w:r>
              <w:rPr>
                <w:rFonts w:hint="eastAsia" w:ascii="Times New Roman" w:hAnsi="Times New Roman" w:eastAsia="宋体" w:cs="Arial"/>
                <w:b/>
                <w:bCs/>
                <w:snapToGrid w:val="0"/>
                <w:color w:val="auto"/>
                <w:kern w:val="44"/>
                <w:sz w:val="24"/>
                <w:szCs w:val="24"/>
                <w:lang w:val="en-US" w:eastAsia="zh-CN" w:bidi="ar-SA"/>
              </w:rPr>
              <w:t>2废气总量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snapToGrid w:val="0"/>
                <w:color w:val="FF0000"/>
                <w:kern w:val="0"/>
                <w:sz w:val="24"/>
                <w:szCs w:val="22"/>
                <w:lang w:val="en-US" w:eastAsia="zh-CN" w:bidi="ar-SA"/>
              </w:rPr>
            </w:pPr>
            <w:r>
              <w:rPr>
                <w:rFonts w:hint="default" w:ascii="Times New Roman" w:hAnsi="Times New Roman" w:eastAsia="宋体" w:cs="Times New Roman"/>
                <w:snapToGrid w:val="0"/>
                <w:color w:val="FF0000"/>
                <w:kern w:val="0"/>
                <w:sz w:val="24"/>
                <w:szCs w:val="22"/>
                <w:lang w:val="en-US" w:eastAsia="zh-CN" w:bidi="ar-SA"/>
              </w:rPr>
              <w:t>根据，本项目污染物总量控制指标为：</w:t>
            </w:r>
            <w:r>
              <w:rPr>
                <w:rFonts w:hint="eastAsia" w:ascii="Times New Roman" w:hAnsi="Times New Roman" w:eastAsia="宋体" w:cs="Times New Roman"/>
                <w:snapToGrid w:val="0"/>
                <w:color w:val="FF0000"/>
                <w:kern w:val="0"/>
                <w:sz w:val="24"/>
                <w:szCs w:val="22"/>
                <w:lang w:val="en-US" w:eastAsia="zh-CN" w:bidi="ar-SA"/>
              </w:rPr>
              <w:t>颗粒物</w:t>
            </w:r>
            <w:r>
              <w:rPr>
                <w:rFonts w:hint="default" w:ascii="Times New Roman" w:hAnsi="Times New Roman" w:eastAsia="宋体" w:cs="Times New Roman"/>
                <w:snapToGrid w:val="0"/>
                <w:color w:val="FF0000"/>
                <w:kern w:val="0"/>
                <w:sz w:val="24"/>
                <w:szCs w:val="22"/>
                <w:lang w:val="en-US" w:eastAsia="zh-CN" w:bidi="ar-SA"/>
              </w:rPr>
              <w:t>。</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cs="宋体"/>
                <w:color w:val="auto"/>
                <w:szCs w:val="21"/>
              </w:rPr>
            </w:pPr>
            <w:r>
              <w:rPr>
                <w:rFonts w:hint="default" w:ascii="Times New Roman" w:hAnsi="Times New Roman" w:eastAsia="宋体" w:cs="Times New Roman"/>
                <w:color w:val="FF0000"/>
                <w:sz w:val="24"/>
                <w:szCs w:val="24"/>
                <w:lang w:val="en-US" w:eastAsia="zh-CN"/>
              </w:rPr>
              <w:t>本</w:t>
            </w:r>
            <w:r>
              <w:rPr>
                <w:rFonts w:hint="default" w:ascii="Times New Roman" w:hAnsi="Times New Roman" w:eastAsia="宋体" w:cs="Times New Roman"/>
                <w:color w:val="FF0000"/>
                <w:sz w:val="24"/>
                <w:szCs w:val="24"/>
              </w:rPr>
              <w:t>项目主要排放废气污染物为颗粒物，</w:t>
            </w:r>
            <w:r>
              <w:rPr>
                <w:rFonts w:hint="eastAsia" w:cs="Times New Roman"/>
                <w:color w:val="FF0000"/>
                <w:sz w:val="24"/>
                <w:szCs w:val="24"/>
                <w:lang w:val="en-US" w:eastAsia="zh-CN"/>
              </w:rPr>
              <w:t>颗粒物有组织排放量为0.03285t/a，颗粒物无组织排放量为1.3435t/a，颗粒物总排放量为</w:t>
            </w:r>
            <w:r>
              <w:rPr>
                <w:rFonts w:hint="eastAsia" w:ascii="Times New Roman" w:hAnsi="Times New Roman" w:eastAsia="宋体" w:cs="Times New Roman"/>
                <w:color w:val="FF0000"/>
                <w:sz w:val="24"/>
                <w:szCs w:val="24"/>
                <w:lang w:val="en-US" w:eastAsia="zh-CN"/>
              </w:rPr>
              <w:t>1.37635t/a</w:t>
            </w:r>
            <w:r>
              <w:rPr>
                <w:rFonts w:hint="eastAsia" w:cs="Times New Roman"/>
                <w:color w:val="FF0000"/>
                <w:sz w:val="24"/>
                <w:szCs w:val="24"/>
                <w:lang w:val="en-US" w:eastAsia="zh-CN"/>
              </w:rPr>
              <w:t>，均</w:t>
            </w:r>
            <w:r>
              <w:rPr>
                <w:rFonts w:hint="default" w:ascii="Times New Roman" w:hAnsi="Times New Roman" w:eastAsia="宋体" w:cs="Times New Roman"/>
                <w:color w:val="FF0000"/>
                <w:sz w:val="24"/>
                <w:szCs w:val="24"/>
              </w:rPr>
              <w:t>不涉及VOCs、SO</w:t>
            </w:r>
            <w:r>
              <w:rPr>
                <w:rFonts w:hint="default" w:ascii="Times New Roman" w:hAnsi="Times New Roman" w:eastAsia="宋体" w:cs="Times New Roman"/>
                <w:color w:val="FF0000"/>
                <w:sz w:val="24"/>
                <w:szCs w:val="24"/>
                <w:vertAlign w:val="subscript"/>
              </w:rPr>
              <w:t>2</w:t>
            </w:r>
            <w:r>
              <w:rPr>
                <w:rFonts w:hint="default" w:ascii="Times New Roman" w:hAnsi="Times New Roman" w:eastAsia="宋体" w:cs="Times New Roman"/>
                <w:color w:val="FF0000"/>
                <w:sz w:val="24"/>
                <w:szCs w:val="24"/>
              </w:rPr>
              <w:t>、NO</w:t>
            </w:r>
            <w:r>
              <w:rPr>
                <w:rFonts w:hint="default" w:ascii="Times New Roman" w:hAnsi="Times New Roman" w:eastAsia="宋体" w:cs="Times New Roman"/>
                <w:color w:val="FF0000"/>
                <w:sz w:val="24"/>
                <w:szCs w:val="24"/>
                <w:vertAlign w:val="subscript"/>
              </w:rPr>
              <w:t>x</w:t>
            </w:r>
            <w:r>
              <w:rPr>
                <w:rFonts w:hint="default" w:ascii="Times New Roman" w:hAnsi="Times New Roman" w:eastAsia="宋体" w:cs="Times New Roman"/>
                <w:color w:val="FF0000"/>
                <w:sz w:val="24"/>
                <w:szCs w:val="24"/>
              </w:rPr>
              <w:t>排放，因此项目无需申请废气主要污染物VOCs、SO</w:t>
            </w:r>
            <w:r>
              <w:rPr>
                <w:rFonts w:hint="default" w:ascii="Times New Roman" w:hAnsi="Times New Roman" w:eastAsia="宋体" w:cs="Times New Roman"/>
                <w:color w:val="FF0000"/>
                <w:sz w:val="24"/>
                <w:szCs w:val="24"/>
                <w:vertAlign w:val="subscript"/>
              </w:rPr>
              <w:t>2</w:t>
            </w:r>
            <w:r>
              <w:rPr>
                <w:rFonts w:hint="default" w:ascii="Times New Roman" w:hAnsi="Times New Roman" w:eastAsia="宋体" w:cs="Times New Roman"/>
                <w:color w:val="FF0000"/>
                <w:sz w:val="24"/>
                <w:szCs w:val="24"/>
              </w:rPr>
              <w:t>、NO</w:t>
            </w:r>
            <w:r>
              <w:rPr>
                <w:rFonts w:hint="default" w:ascii="Times New Roman" w:hAnsi="Times New Roman" w:eastAsia="宋体" w:cs="Times New Roman"/>
                <w:color w:val="FF0000"/>
                <w:sz w:val="24"/>
                <w:szCs w:val="24"/>
                <w:vertAlign w:val="subscript"/>
              </w:rPr>
              <w:t>x</w:t>
            </w:r>
            <w:r>
              <w:rPr>
                <w:rFonts w:hint="default" w:ascii="Times New Roman" w:hAnsi="Times New Roman" w:eastAsia="宋体" w:cs="Times New Roman"/>
                <w:color w:val="FF0000"/>
                <w:sz w:val="24"/>
                <w:szCs w:val="24"/>
              </w:rPr>
              <w:t>排污权指标。</w:t>
            </w:r>
          </w:p>
        </w:tc>
      </w:tr>
    </w:tbl>
    <w:p>
      <w:pPr>
        <w:pStyle w:val="207"/>
        <w:jc w:val="center"/>
        <w:outlineLvl w:val="0"/>
        <w:rPr>
          <w:rFonts w:ascii="Times New Roman" w:hAnsi="Times New Roman" w:eastAsia="黑体"/>
          <w:color w:val="auto"/>
          <w:sz w:val="30"/>
          <w:szCs w:val="30"/>
        </w:rPr>
      </w:pPr>
      <w:r>
        <w:rPr>
          <w:rFonts w:ascii="Times New Roman" w:hAnsi="Times New Roman" w:eastAsia="黑体"/>
          <w:color w:val="auto"/>
          <w:sz w:val="36"/>
          <w:szCs w:val="36"/>
        </w:rPr>
        <w:br w:type="page" w:clear="all"/>
      </w:r>
      <w:r>
        <w:rPr>
          <w:rFonts w:hint="eastAsia" w:ascii="Times New Roman" w:hAnsi="Times New Roman" w:eastAsia="黑体"/>
          <w:color w:val="auto"/>
          <w:sz w:val="30"/>
          <w:szCs w:val="30"/>
        </w:rPr>
        <w:t>四、主要环境影响和保护措施</w:t>
      </w:r>
    </w:p>
    <w:tbl>
      <w:tblPr>
        <w:tblStyle w:val="39"/>
        <w:tblW w:w="0" w:type="auto"/>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746"/>
        <w:gridCol w:w="8162"/>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127" w:hRule="atLeast"/>
          <w:jc w:val="center"/>
        </w:trPr>
        <w:tc>
          <w:tcPr>
            <w:tcW w:w="746" w:type="dxa"/>
            <w:noWrap w:val="0"/>
            <w:tcMar>
              <w:left w:w="28" w:type="dxa"/>
              <w:right w:w="28" w:type="dxa"/>
            </w:tcMar>
            <w:vAlign w:val="center"/>
          </w:tcPr>
          <w:p>
            <w:pPr>
              <w:pStyle w:val="207"/>
              <w:spacing w:before="0" w:beforeAutospacing="0" w:after="0" w:afterAutospacing="0"/>
              <w:jc w:val="center"/>
              <w:rPr>
                <w:rFonts w:hint="eastAsia" w:ascii="Times New Roman" w:hAnsi="Times New Roman" w:cs="宋体"/>
                <w:color w:val="auto"/>
                <w:sz w:val="21"/>
                <w:szCs w:val="21"/>
              </w:rPr>
            </w:pPr>
            <w:r>
              <w:rPr>
                <w:rFonts w:hint="eastAsia" w:ascii="Times New Roman" w:hAnsi="Times New Roman" w:cs="宋体"/>
                <w:color w:val="auto"/>
                <w:sz w:val="21"/>
                <w:szCs w:val="21"/>
              </w:rPr>
              <w:t>施工</w:t>
            </w:r>
          </w:p>
          <w:p>
            <w:pPr>
              <w:pStyle w:val="207"/>
              <w:spacing w:before="0" w:beforeAutospacing="0" w:after="0" w:afterAutospacing="0"/>
              <w:jc w:val="center"/>
              <w:rPr>
                <w:rFonts w:hint="eastAsia" w:ascii="Times New Roman" w:hAnsi="Times New Roman" w:cs="宋体"/>
                <w:color w:val="auto"/>
                <w:sz w:val="21"/>
                <w:szCs w:val="21"/>
              </w:rPr>
            </w:pPr>
            <w:r>
              <w:rPr>
                <w:rFonts w:hint="eastAsia" w:ascii="Times New Roman" w:hAnsi="Times New Roman" w:cs="宋体"/>
                <w:color w:val="auto"/>
                <w:sz w:val="21"/>
                <w:szCs w:val="21"/>
              </w:rPr>
              <w:t>期环</w:t>
            </w:r>
          </w:p>
          <w:p>
            <w:pPr>
              <w:pStyle w:val="207"/>
              <w:spacing w:before="0" w:beforeAutospacing="0" w:after="0" w:afterAutospacing="0"/>
              <w:jc w:val="center"/>
              <w:rPr>
                <w:rFonts w:hint="eastAsia" w:ascii="Times New Roman" w:hAnsi="Times New Roman" w:cs="宋体"/>
                <w:color w:val="auto"/>
                <w:sz w:val="21"/>
                <w:szCs w:val="21"/>
              </w:rPr>
            </w:pPr>
            <w:r>
              <w:rPr>
                <w:rFonts w:hint="eastAsia" w:ascii="Times New Roman" w:hAnsi="Times New Roman" w:cs="宋体"/>
                <w:color w:val="auto"/>
                <w:sz w:val="21"/>
                <w:szCs w:val="21"/>
              </w:rPr>
              <w:t>境保</w:t>
            </w:r>
          </w:p>
          <w:p>
            <w:pPr>
              <w:pStyle w:val="207"/>
              <w:spacing w:before="0" w:beforeAutospacing="0" w:after="0" w:afterAutospacing="0"/>
              <w:jc w:val="center"/>
              <w:rPr>
                <w:rFonts w:hint="eastAsia" w:ascii="Times New Roman" w:hAnsi="Times New Roman" w:cs="宋体"/>
                <w:color w:val="auto"/>
                <w:sz w:val="21"/>
                <w:szCs w:val="21"/>
              </w:rPr>
            </w:pPr>
            <w:r>
              <w:rPr>
                <w:rFonts w:hint="eastAsia" w:ascii="Times New Roman" w:hAnsi="Times New Roman" w:cs="宋体"/>
                <w:color w:val="auto"/>
                <w:sz w:val="21"/>
                <w:szCs w:val="21"/>
              </w:rPr>
              <w:t>护措</w:t>
            </w:r>
          </w:p>
          <w:p>
            <w:pPr>
              <w:pStyle w:val="207"/>
              <w:spacing w:before="0" w:beforeAutospacing="0" w:after="0" w:afterAutospacing="0"/>
              <w:jc w:val="center"/>
              <w:rPr>
                <w:rFonts w:hint="eastAsia" w:ascii="Times New Roman" w:hAnsi="Times New Roman" w:cs="宋体"/>
                <w:bCs/>
                <w:color w:val="auto"/>
                <w:sz w:val="21"/>
                <w:szCs w:val="21"/>
              </w:rPr>
            </w:pPr>
            <w:r>
              <w:rPr>
                <w:rFonts w:hint="eastAsia" w:ascii="Times New Roman" w:hAnsi="Times New Roman" w:cs="宋体"/>
                <w:color w:val="auto"/>
                <w:sz w:val="21"/>
                <w:szCs w:val="21"/>
              </w:rPr>
              <w:t>施</w:t>
            </w:r>
          </w:p>
        </w:tc>
        <w:tc>
          <w:tcPr>
            <w:tcW w:w="8162" w:type="dxa"/>
            <w:noWrap w:val="0"/>
            <w:vAlign w:val="center"/>
          </w:tcPr>
          <w:p>
            <w:pPr>
              <w:pStyle w:val="2"/>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Times New Roman" w:hAnsi="Times New Roman" w:eastAsia="宋体" w:cs="Arial"/>
                <w:b/>
                <w:bCs/>
                <w:snapToGrid w:val="0"/>
                <w:color w:val="auto"/>
                <w:kern w:val="44"/>
                <w:sz w:val="28"/>
                <w:szCs w:val="28"/>
                <w:lang w:val="en-US" w:eastAsia="en-US" w:bidi="ar-SA"/>
              </w:rPr>
            </w:pPr>
            <w:r>
              <w:rPr>
                <w:rFonts w:hint="eastAsia" w:ascii="Times New Roman" w:hAnsi="Times New Roman" w:eastAsia="宋体" w:cs="Arial"/>
                <w:b/>
                <w:bCs/>
                <w:snapToGrid w:val="0"/>
                <w:color w:val="auto"/>
                <w:kern w:val="44"/>
                <w:sz w:val="28"/>
                <w:szCs w:val="28"/>
                <w:lang w:val="en-US" w:eastAsia="en-US" w:bidi="ar-SA"/>
              </w:rPr>
              <w:t>4.1施工期环境保护措施</w:t>
            </w:r>
          </w:p>
          <w:p>
            <w:pPr>
              <w:keepNext w:val="0"/>
              <w:keepLines w:val="0"/>
              <w:pageBreakBefore w:val="0"/>
              <w:widowControl w:val="0"/>
              <w:kinsoku/>
              <w:wordWrap/>
              <w:overflowPunct/>
              <w:topLinePunct w:val="0"/>
              <w:autoSpaceDE/>
              <w:autoSpaceDN/>
              <w:bidi w:val="0"/>
              <w:adjustRightInd/>
              <w:snapToGrid/>
              <w:spacing w:line="360" w:lineRule="auto"/>
              <w:ind w:firstLine="472" w:firstLineChars="200"/>
              <w:textAlignment w:val="auto"/>
              <w:rPr>
                <w:rFonts w:ascii="Times New Roman" w:hAnsi="Times New Roman" w:cs="宋体"/>
                <w:bCs/>
                <w:color w:val="auto"/>
                <w:spacing w:val="-10"/>
                <w:szCs w:val="21"/>
              </w:rPr>
            </w:pPr>
            <w:r>
              <w:rPr>
                <w:rFonts w:ascii="Times New Roman" w:hAnsi="Times New Roman" w:eastAsia="宋体" w:cs="宋体"/>
                <w:snapToGrid w:val="0"/>
                <w:color w:val="auto"/>
                <w:spacing w:val="-2"/>
                <w:kern w:val="0"/>
                <w:sz w:val="24"/>
                <w:szCs w:val="24"/>
                <w:lang w:val="en-US" w:eastAsia="en-US" w:bidi="ar-SA"/>
              </w:rPr>
              <w:t>本项目</w:t>
            </w:r>
            <w:r>
              <w:rPr>
                <w:rFonts w:hint="eastAsia" w:ascii="Times New Roman" w:hAnsi="Times New Roman" w:eastAsia="宋体" w:cs="宋体"/>
                <w:snapToGrid w:val="0"/>
                <w:color w:val="auto"/>
                <w:spacing w:val="-2"/>
                <w:kern w:val="0"/>
                <w:sz w:val="24"/>
                <w:szCs w:val="24"/>
                <w:lang w:val="en-US" w:eastAsia="en-US" w:bidi="ar-SA"/>
              </w:rPr>
              <w:t>福清润博建材有限公司</w:t>
            </w:r>
            <w:r>
              <w:rPr>
                <w:rFonts w:ascii="Times New Roman" w:hAnsi="Times New Roman" w:eastAsia="宋体" w:cs="宋体"/>
                <w:snapToGrid w:val="0"/>
                <w:color w:val="auto"/>
                <w:spacing w:val="-2"/>
                <w:kern w:val="0"/>
                <w:sz w:val="24"/>
                <w:szCs w:val="24"/>
                <w:lang w:val="en-US" w:eastAsia="en-US" w:bidi="ar-SA"/>
              </w:rPr>
              <w:t>租用已建设的标准厂房，年</w:t>
            </w:r>
            <w:r>
              <w:rPr>
                <w:rFonts w:hint="eastAsia" w:ascii="Times New Roman" w:hAnsi="Times New Roman" w:eastAsia="宋体" w:cs="宋体"/>
                <w:snapToGrid w:val="0"/>
                <w:color w:val="auto"/>
                <w:spacing w:val="-2"/>
                <w:kern w:val="0"/>
                <w:sz w:val="24"/>
                <w:szCs w:val="24"/>
                <w:lang w:val="en-US" w:eastAsia="zh-CN" w:bidi="ar-SA"/>
              </w:rPr>
              <w:t>加工建筑干粉砂浆</w:t>
            </w:r>
            <w:r>
              <w:rPr>
                <w:rFonts w:hint="default" w:ascii="Times New Roman" w:hAnsi="Times New Roman" w:eastAsia="宋体" w:cs="Times New Roman"/>
                <w:snapToGrid w:val="0"/>
                <w:color w:val="auto"/>
                <w:spacing w:val="-2"/>
                <w:kern w:val="0"/>
                <w:sz w:val="24"/>
                <w:szCs w:val="24"/>
                <w:lang w:val="en-US" w:eastAsia="zh-CN" w:bidi="ar-SA"/>
              </w:rPr>
              <w:t>10</w:t>
            </w:r>
            <w:r>
              <w:rPr>
                <w:rFonts w:hint="eastAsia" w:ascii="Times New Roman" w:hAnsi="Times New Roman" w:eastAsia="宋体" w:cs="宋体"/>
                <w:snapToGrid w:val="0"/>
                <w:color w:val="auto"/>
                <w:spacing w:val="-2"/>
                <w:kern w:val="0"/>
                <w:sz w:val="24"/>
                <w:szCs w:val="24"/>
                <w:lang w:val="en-US" w:eastAsia="zh-CN" w:bidi="ar-SA"/>
              </w:rPr>
              <w:t>万吨</w:t>
            </w:r>
            <w:r>
              <w:rPr>
                <w:rFonts w:ascii="Times New Roman" w:hAnsi="Times New Roman" w:eastAsia="宋体" w:cs="宋体"/>
                <w:snapToGrid w:val="0"/>
                <w:color w:val="auto"/>
                <w:spacing w:val="8"/>
                <w:kern w:val="0"/>
                <w:sz w:val="24"/>
                <w:szCs w:val="24"/>
                <w:lang w:val="en-US" w:eastAsia="en-US" w:bidi="ar-SA"/>
              </w:rPr>
              <w:t>，</w:t>
            </w:r>
            <w:r>
              <w:rPr>
                <w:rFonts w:hint="eastAsia" w:ascii="Times New Roman" w:hAnsi="Times New Roman" w:eastAsia="宋体" w:cs="宋体"/>
                <w:snapToGrid w:val="0"/>
                <w:color w:val="auto"/>
                <w:spacing w:val="8"/>
                <w:kern w:val="0"/>
                <w:sz w:val="24"/>
                <w:szCs w:val="24"/>
                <w:lang w:val="en-US" w:eastAsia="zh-CN" w:bidi="ar-SA"/>
              </w:rPr>
              <w:t>施工期</w:t>
            </w:r>
            <w:r>
              <w:rPr>
                <w:rFonts w:ascii="Times New Roman" w:hAnsi="Times New Roman" w:eastAsia="宋体" w:cs="宋体"/>
                <w:snapToGrid w:val="0"/>
                <w:color w:val="auto"/>
                <w:spacing w:val="-3"/>
                <w:kern w:val="0"/>
                <w:sz w:val="24"/>
                <w:szCs w:val="24"/>
                <w:lang w:val="en-US" w:eastAsia="en-US" w:bidi="ar-SA"/>
              </w:rPr>
              <w:t>主要</w:t>
            </w:r>
            <w:r>
              <w:rPr>
                <w:rFonts w:ascii="Times New Roman" w:hAnsi="Times New Roman" w:eastAsia="宋体" w:cs="宋体"/>
                <w:snapToGrid w:val="0"/>
                <w:color w:val="auto"/>
                <w:spacing w:val="-2"/>
                <w:kern w:val="0"/>
                <w:sz w:val="24"/>
                <w:szCs w:val="24"/>
                <w:lang w:val="en-US" w:eastAsia="en-US" w:bidi="ar-SA"/>
              </w:rPr>
              <w:t>进行设备的安装。本项目工程工期短，工程量小，基</w:t>
            </w:r>
            <w:r>
              <w:rPr>
                <w:rFonts w:ascii="Times New Roman" w:hAnsi="Times New Roman" w:eastAsia="宋体" w:cs="宋体"/>
                <w:snapToGrid w:val="0"/>
                <w:color w:val="auto"/>
                <w:spacing w:val="-1"/>
                <w:kern w:val="0"/>
                <w:sz w:val="24"/>
                <w:szCs w:val="24"/>
                <w:lang w:val="en-US" w:eastAsia="en-US" w:bidi="ar-SA"/>
              </w:rPr>
              <w:t>本不存在施工期污染及生态影响问题，故本</w:t>
            </w:r>
            <w:r>
              <w:rPr>
                <w:rFonts w:ascii="Times New Roman" w:hAnsi="Times New Roman" w:eastAsia="宋体" w:cs="宋体"/>
                <w:snapToGrid w:val="0"/>
                <w:color w:val="auto"/>
                <w:spacing w:val="-2"/>
                <w:kern w:val="0"/>
                <w:sz w:val="24"/>
                <w:szCs w:val="24"/>
                <w:lang w:val="en-US" w:eastAsia="en-US" w:bidi="ar-SA"/>
              </w:rPr>
              <w:t>评价不再考虑施工期的环境影响。</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810" w:hRule="atLeast"/>
          <w:jc w:val="center"/>
        </w:trPr>
        <w:tc>
          <w:tcPr>
            <w:tcW w:w="746" w:type="dxa"/>
            <w:noWrap w:val="0"/>
            <w:tcMar>
              <w:left w:w="28" w:type="dxa"/>
              <w:right w:w="28" w:type="dxa"/>
            </w:tcMar>
            <w:vAlign w:val="center"/>
          </w:tcPr>
          <w:p>
            <w:pPr>
              <w:jc w:val="center"/>
              <w:rPr>
                <w:rFonts w:hint="eastAsia" w:ascii="Times New Roman" w:hAnsi="Times New Roman" w:cs="宋体"/>
                <w:bCs/>
                <w:color w:val="auto"/>
                <w:szCs w:val="21"/>
              </w:rPr>
            </w:pPr>
            <w:r>
              <w:rPr>
                <w:rFonts w:hint="eastAsia" w:ascii="Times New Roman" w:hAnsi="Times New Roman" w:cs="宋体"/>
                <w:bCs/>
                <w:color w:val="auto"/>
                <w:szCs w:val="21"/>
              </w:rPr>
              <w:t>运营</w:t>
            </w:r>
          </w:p>
          <w:p>
            <w:pPr>
              <w:jc w:val="center"/>
              <w:rPr>
                <w:rFonts w:hint="eastAsia" w:ascii="Times New Roman" w:hAnsi="Times New Roman" w:cs="宋体"/>
                <w:bCs/>
                <w:color w:val="auto"/>
                <w:szCs w:val="21"/>
              </w:rPr>
            </w:pPr>
            <w:r>
              <w:rPr>
                <w:rFonts w:hint="eastAsia" w:ascii="Times New Roman" w:hAnsi="Times New Roman" w:cs="宋体"/>
                <w:bCs/>
                <w:color w:val="auto"/>
                <w:szCs w:val="21"/>
              </w:rPr>
              <w:t>期环</w:t>
            </w:r>
          </w:p>
          <w:p>
            <w:pPr>
              <w:jc w:val="center"/>
              <w:rPr>
                <w:rFonts w:hint="eastAsia" w:ascii="Times New Roman" w:hAnsi="Times New Roman" w:cs="宋体"/>
                <w:bCs/>
                <w:color w:val="auto"/>
                <w:szCs w:val="21"/>
              </w:rPr>
            </w:pPr>
            <w:r>
              <w:rPr>
                <w:rFonts w:hint="eastAsia" w:ascii="Times New Roman" w:hAnsi="Times New Roman" w:cs="宋体"/>
                <w:bCs/>
                <w:color w:val="auto"/>
                <w:szCs w:val="21"/>
              </w:rPr>
              <w:t>境影</w:t>
            </w:r>
          </w:p>
          <w:p>
            <w:pPr>
              <w:jc w:val="center"/>
              <w:rPr>
                <w:rFonts w:hint="eastAsia" w:ascii="Times New Roman" w:hAnsi="Times New Roman" w:cs="宋体"/>
                <w:bCs/>
                <w:color w:val="auto"/>
                <w:szCs w:val="21"/>
              </w:rPr>
            </w:pPr>
            <w:r>
              <w:rPr>
                <w:rFonts w:hint="eastAsia" w:ascii="Times New Roman" w:hAnsi="Times New Roman" w:cs="宋体"/>
                <w:bCs/>
                <w:color w:val="auto"/>
                <w:szCs w:val="21"/>
              </w:rPr>
              <w:t>响和</w:t>
            </w:r>
          </w:p>
          <w:p>
            <w:pPr>
              <w:jc w:val="center"/>
              <w:rPr>
                <w:rFonts w:hint="eastAsia" w:ascii="Times New Roman" w:hAnsi="Times New Roman" w:cs="宋体"/>
                <w:bCs/>
                <w:color w:val="auto"/>
                <w:szCs w:val="21"/>
              </w:rPr>
            </w:pPr>
            <w:r>
              <w:rPr>
                <w:rFonts w:hint="eastAsia" w:ascii="Times New Roman" w:hAnsi="Times New Roman" w:cs="宋体"/>
                <w:bCs/>
                <w:color w:val="auto"/>
                <w:szCs w:val="21"/>
              </w:rPr>
              <w:t>保护</w:t>
            </w:r>
          </w:p>
          <w:p>
            <w:pPr>
              <w:jc w:val="center"/>
              <w:rPr>
                <w:rFonts w:ascii="Times New Roman" w:hAnsi="Times New Roman" w:cs="宋体"/>
                <w:bCs/>
                <w:color w:val="auto"/>
                <w:szCs w:val="21"/>
              </w:rPr>
            </w:pPr>
            <w:r>
              <w:rPr>
                <w:rFonts w:hint="eastAsia" w:ascii="Times New Roman" w:hAnsi="Times New Roman" w:cs="宋体"/>
                <w:bCs/>
                <w:color w:val="auto"/>
                <w:szCs w:val="21"/>
              </w:rPr>
              <w:t>措施</w:t>
            </w:r>
          </w:p>
        </w:tc>
        <w:tc>
          <w:tcPr>
            <w:tcW w:w="8162" w:type="dxa"/>
            <w:noWrap w:val="0"/>
            <w:vAlign w:val="center"/>
          </w:tcPr>
          <w:p>
            <w:pPr>
              <w:pStyle w:val="2"/>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Times New Roman" w:hAnsi="Times New Roman" w:eastAsia="宋体" w:cs="Arial"/>
                <w:b/>
                <w:bCs/>
                <w:snapToGrid w:val="0"/>
                <w:color w:val="auto"/>
                <w:kern w:val="44"/>
                <w:sz w:val="28"/>
                <w:szCs w:val="28"/>
                <w:lang w:val="en-US" w:eastAsia="en-US" w:bidi="ar-SA"/>
              </w:rPr>
            </w:pPr>
            <w:r>
              <w:rPr>
                <w:rFonts w:hint="eastAsia" w:ascii="Times New Roman" w:hAnsi="Times New Roman" w:eastAsia="宋体" w:cs="Arial"/>
                <w:b/>
                <w:bCs/>
                <w:snapToGrid w:val="0"/>
                <w:color w:val="auto"/>
                <w:kern w:val="44"/>
                <w:sz w:val="28"/>
                <w:szCs w:val="28"/>
                <w:lang w:val="en-US" w:eastAsia="en-US" w:bidi="ar-SA"/>
              </w:rPr>
              <w:t>4.2运营期环境影响和保护措施</w:t>
            </w:r>
          </w:p>
          <w:p>
            <w:pPr>
              <w:pStyle w:val="2"/>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Times New Roman" w:hAnsi="Times New Roman" w:eastAsia="宋体" w:cs="Arial"/>
                <w:b/>
                <w:bCs/>
                <w:snapToGrid w:val="0"/>
                <w:color w:val="auto"/>
                <w:kern w:val="44"/>
                <w:sz w:val="24"/>
                <w:szCs w:val="24"/>
                <w:lang w:val="en-US" w:eastAsia="en-US" w:bidi="ar-SA"/>
              </w:rPr>
            </w:pPr>
            <w:r>
              <w:rPr>
                <w:rFonts w:hint="eastAsia" w:ascii="Times New Roman" w:hAnsi="Times New Roman" w:eastAsia="宋体" w:cs="Arial"/>
                <w:b/>
                <w:bCs/>
                <w:snapToGrid w:val="0"/>
                <w:color w:val="auto"/>
                <w:kern w:val="44"/>
                <w:sz w:val="24"/>
                <w:szCs w:val="24"/>
                <w:lang w:val="en-US" w:eastAsia="en-US" w:bidi="ar-SA"/>
              </w:rPr>
              <w:t>4.2.1废气</w:t>
            </w:r>
          </w:p>
          <w:p>
            <w:pPr>
              <w:pStyle w:val="2"/>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Times New Roman" w:hAnsi="Times New Roman" w:eastAsia="宋体" w:cs="Arial"/>
                <w:b/>
                <w:bCs/>
                <w:snapToGrid w:val="0"/>
                <w:color w:val="auto"/>
                <w:kern w:val="44"/>
                <w:sz w:val="21"/>
                <w:szCs w:val="21"/>
                <w:lang w:val="en-US" w:eastAsia="en-US" w:bidi="ar-SA"/>
              </w:rPr>
            </w:pPr>
            <w:r>
              <w:rPr>
                <w:rFonts w:hint="eastAsia" w:ascii="Times New Roman" w:hAnsi="Times New Roman" w:eastAsia="宋体" w:cs="Arial"/>
                <w:b/>
                <w:bCs/>
                <w:snapToGrid w:val="0"/>
                <w:color w:val="auto"/>
                <w:kern w:val="44"/>
                <w:sz w:val="21"/>
                <w:szCs w:val="21"/>
                <w:lang w:val="en-US" w:eastAsia="en-US" w:bidi="ar-SA"/>
              </w:rPr>
              <w:t>4.2.1.1运营期大气污染源分析</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snapToGrid w:val="0"/>
                <w:color w:val="FF0000"/>
                <w:kern w:val="0"/>
                <w:sz w:val="24"/>
                <w:szCs w:val="22"/>
                <w:lang w:val="en-US" w:eastAsia="zh-CN" w:bidi="ar-SA"/>
              </w:rPr>
            </w:pPr>
            <w:r>
              <w:rPr>
                <w:rFonts w:ascii="Times New Roman" w:hAnsi="Times New Roman" w:eastAsia="宋体" w:cs="Times New Roman"/>
                <w:snapToGrid w:val="0"/>
                <w:color w:val="FF0000"/>
                <w:kern w:val="0"/>
                <w:sz w:val="24"/>
                <w:szCs w:val="22"/>
                <w:lang w:val="en-US" w:eastAsia="zh-CN" w:bidi="ar-SA"/>
              </w:rPr>
              <w:t>项目废气排放主要来源于加工过程中产生的投料粉尘、混合搅拌粉尘、包装粉尘</w:t>
            </w:r>
            <w:r>
              <w:rPr>
                <w:rFonts w:hint="eastAsia" w:ascii="Times New Roman" w:hAnsi="Times New Roman" w:cs="Times New Roman"/>
                <w:snapToGrid w:val="0"/>
                <w:color w:val="FF0000"/>
                <w:kern w:val="0"/>
                <w:sz w:val="24"/>
                <w:szCs w:val="22"/>
                <w:lang w:val="en-US" w:eastAsia="zh-CN" w:bidi="ar-SA"/>
              </w:rPr>
              <w:t>与</w:t>
            </w:r>
            <w:r>
              <w:rPr>
                <w:rFonts w:hint="eastAsia" w:ascii="Times New Roman" w:hAnsi="Times New Roman" w:eastAsia="宋体" w:cs="Times New Roman"/>
                <w:color w:val="FF0000"/>
                <w:kern w:val="2"/>
                <w:sz w:val="24"/>
                <w:szCs w:val="24"/>
                <w:highlight w:val="none"/>
                <w:lang w:val="en-US" w:eastAsia="zh-CN" w:bidi="ar-SA"/>
              </w:rPr>
              <w:t>原料进厂装卸及堆放所产生粉尘</w:t>
            </w:r>
            <w:r>
              <w:rPr>
                <w:rFonts w:hint="eastAsia" w:ascii="Times New Roman" w:hAnsi="Times New Roman" w:cs="Times New Roman"/>
                <w:color w:val="FF0000"/>
                <w:kern w:val="2"/>
                <w:sz w:val="24"/>
                <w:szCs w:val="24"/>
                <w:highlight w:val="none"/>
                <w:lang w:val="en-US" w:eastAsia="zh-CN" w:bidi="ar-SA"/>
              </w:rPr>
              <w:t>、</w:t>
            </w:r>
            <w:r>
              <w:rPr>
                <w:rFonts w:hint="default" w:ascii="Times New Roman" w:hAnsi="Times New Roman" w:eastAsia="宋体" w:cs="Times New Roman"/>
                <w:snapToGrid w:val="0"/>
                <w:color w:val="FF0000"/>
                <w:kern w:val="0"/>
                <w:sz w:val="24"/>
                <w:szCs w:val="22"/>
                <w:lang w:val="en-US" w:eastAsia="zh-CN" w:bidi="ar-SA"/>
              </w:rPr>
              <w:t>料仓呼吸粉尘</w:t>
            </w:r>
            <w:r>
              <w:rPr>
                <w:rFonts w:hint="eastAsia" w:ascii="Times New Roman" w:hAnsi="Times New Roman" w:eastAsia="宋体" w:cs="Times New Roman"/>
                <w:snapToGrid w:val="0"/>
                <w:color w:val="FF0000"/>
                <w:kern w:val="0"/>
                <w:sz w:val="24"/>
                <w:szCs w:val="22"/>
                <w:lang w:val="en-US" w:eastAsia="zh-CN" w:bidi="ar-SA"/>
              </w:rPr>
              <w:t>。</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FF0000"/>
                <w:kern w:val="0"/>
                <w:sz w:val="24"/>
                <w:szCs w:val="22"/>
                <w:lang w:val="en-US" w:eastAsia="zh-CN" w:bidi="ar-SA"/>
              </w:rPr>
            </w:pPr>
            <w:r>
              <w:rPr>
                <w:rFonts w:ascii="Times New Roman" w:hAnsi="Times New Roman" w:eastAsia="宋体" w:cs="Times New Roman"/>
                <w:snapToGrid w:val="0"/>
                <w:color w:val="FF0000"/>
                <w:kern w:val="0"/>
                <w:sz w:val="24"/>
                <w:szCs w:val="22"/>
                <w:lang w:val="en-US" w:eastAsia="zh-CN" w:bidi="ar-SA"/>
              </w:rPr>
              <w:t>（1）投料粉尘</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FF0000"/>
                <w:kern w:val="0"/>
                <w:sz w:val="24"/>
                <w:szCs w:val="22"/>
                <w:lang w:val="en-US" w:eastAsia="zh-CN" w:bidi="ar-SA"/>
              </w:rPr>
            </w:pPr>
            <w:r>
              <w:rPr>
                <w:rFonts w:ascii="Times New Roman" w:hAnsi="Times New Roman" w:eastAsia="宋体" w:cs="Times New Roman"/>
                <w:snapToGrid w:val="0"/>
                <w:color w:val="FF0000"/>
                <w:kern w:val="0"/>
                <w:sz w:val="24"/>
                <w:szCs w:val="22"/>
                <w:lang w:val="en-US" w:eastAsia="zh-CN" w:bidi="ar-SA"/>
              </w:rPr>
              <w:t>根据项目生产工艺流程，投料工序在车间进行。</w:t>
            </w:r>
            <w:r>
              <w:rPr>
                <w:rFonts w:hint="eastAsia" w:ascii="Times New Roman" w:hAnsi="Times New Roman" w:eastAsia="宋体" w:cs="Times New Roman"/>
                <w:snapToGrid w:val="0"/>
                <w:color w:val="FF0000"/>
                <w:kern w:val="0"/>
                <w:sz w:val="24"/>
                <w:szCs w:val="22"/>
                <w:lang w:val="en-US" w:eastAsia="zh-CN" w:bidi="ar-SA"/>
              </w:rPr>
              <w:t>污染物因子为颗粒物，</w:t>
            </w:r>
            <w:r>
              <w:rPr>
                <w:rFonts w:ascii="Times New Roman" w:hAnsi="Times New Roman" w:eastAsia="宋体" w:cs="Times New Roman"/>
                <w:snapToGrid w:val="0"/>
                <w:color w:val="FF0000"/>
                <w:kern w:val="0"/>
                <w:sz w:val="24"/>
                <w:szCs w:val="22"/>
                <w:lang w:val="en-US" w:eastAsia="zh-CN" w:bidi="ar-SA"/>
              </w:rPr>
              <w:t>参考《逸散性工业粉尘控制技术》中投料粉尘的产污系数为0.02kg</w:t>
            </w:r>
            <w:r>
              <w:rPr>
                <w:rFonts w:hint="eastAsia" w:ascii="Times New Roman" w:hAnsi="Times New Roman" w:eastAsia="宋体" w:cs="Times New Roman"/>
                <w:snapToGrid w:val="0"/>
                <w:color w:val="FF0000"/>
                <w:kern w:val="0"/>
                <w:sz w:val="24"/>
                <w:szCs w:val="22"/>
                <w:lang w:val="en-US" w:eastAsia="zh-CN" w:bidi="ar-SA"/>
              </w:rPr>
              <w:t>/</w:t>
            </w:r>
            <w:r>
              <w:rPr>
                <w:rFonts w:ascii="Times New Roman" w:hAnsi="Times New Roman" w:eastAsia="宋体" w:cs="Times New Roman"/>
                <w:snapToGrid w:val="0"/>
                <w:color w:val="FF0000"/>
                <w:kern w:val="0"/>
                <w:sz w:val="24"/>
                <w:szCs w:val="22"/>
                <w:lang w:val="en-US" w:eastAsia="zh-CN" w:bidi="ar-SA"/>
              </w:rPr>
              <w:t>t-产品，本项目</w:t>
            </w:r>
            <w:r>
              <w:rPr>
                <w:rFonts w:hint="eastAsia" w:ascii="Times New Roman" w:hAnsi="Times New Roman" w:eastAsia="宋体" w:cs="Times New Roman"/>
                <w:snapToGrid w:val="0"/>
                <w:color w:val="FF0000"/>
                <w:kern w:val="0"/>
                <w:sz w:val="24"/>
                <w:szCs w:val="22"/>
                <w:lang w:val="en-US" w:eastAsia="zh-CN" w:bidi="ar-SA"/>
              </w:rPr>
              <w:t>建筑干粉砂浆</w:t>
            </w:r>
            <w:r>
              <w:rPr>
                <w:rFonts w:ascii="Times New Roman" w:hAnsi="Times New Roman" w:eastAsia="宋体" w:cs="Times New Roman"/>
                <w:snapToGrid w:val="0"/>
                <w:color w:val="FF0000"/>
                <w:kern w:val="0"/>
                <w:sz w:val="24"/>
                <w:szCs w:val="22"/>
                <w:lang w:val="en-US" w:eastAsia="zh-CN" w:bidi="ar-SA"/>
              </w:rPr>
              <w:t>10万吨，则投料粉尘产生量为</w:t>
            </w:r>
            <w:r>
              <w:rPr>
                <w:rFonts w:hint="eastAsia" w:ascii="Times New Roman" w:hAnsi="Times New Roman" w:eastAsia="宋体" w:cs="Times New Roman"/>
                <w:snapToGrid w:val="0"/>
                <w:color w:val="FF0000"/>
                <w:kern w:val="0"/>
                <w:sz w:val="24"/>
                <w:szCs w:val="22"/>
                <w:lang w:val="en-US" w:eastAsia="zh-CN" w:bidi="ar-SA"/>
              </w:rPr>
              <w:t>2.0</w:t>
            </w:r>
            <w:r>
              <w:rPr>
                <w:rFonts w:ascii="Times New Roman" w:hAnsi="Times New Roman" w:eastAsia="宋体" w:cs="Times New Roman"/>
                <w:snapToGrid w:val="0"/>
                <w:color w:val="FF0000"/>
                <w:kern w:val="0"/>
                <w:sz w:val="24"/>
                <w:szCs w:val="22"/>
                <w:lang w:val="en-US" w:eastAsia="zh-CN" w:bidi="ar-SA"/>
              </w:rPr>
              <w:t>t</w:t>
            </w:r>
            <w:r>
              <w:rPr>
                <w:rFonts w:hint="eastAsia" w:ascii="Times New Roman" w:hAnsi="Times New Roman" w:eastAsia="宋体" w:cs="Times New Roman"/>
                <w:snapToGrid w:val="0"/>
                <w:color w:val="FF0000"/>
                <w:kern w:val="0"/>
                <w:sz w:val="24"/>
                <w:szCs w:val="22"/>
                <w:lang w:val="en-US" w:eastAsia="zh-CN" w:bidi="ar-SA"/>
              </w:rPr>
              <w:t>/</w:t>
            </w:r>
            <w:r>
              <w:rPr>
                <w:rFonts w:ascii="Times New Roman" w:hAnsi="Times New Roman" w:eastAsia="宋体" w:cs="Times New Roman"/>
                <w:snapToGrid w:val="0"/>
                <w:color w:val="FF0000"/>
                <w:kern w:val="0"/>
                <w:sz w:val="24"/>
                <w:szCs w:val="22"/>
                <w:lang w:val="en-US" w:eastAsia="zh-CN" w:bidi="ar-SA"/>
              </w:rPr>
              <w:t>a。</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FF0000"/>
                <w:kern w:val="0"/>
                <w:sz w:val="24"/>
                <w:szCs w:val="22"/>
                <w:lang w:val="en-US" w:eastAsia="zh-CN" w:bidi="ar-SA"/>
              </w:rPr>
            </w:pPr>
            <w:r>
              <w:rPr>
                <w:rFonts w:ascii="Times New Roman" w:hAnsi="Times New Roman" w:eastAsia="宋体" w:cs="Times New Roman"/>
                <w:snapToGrid w:val="0"/>
                <w:color w:val="FF0000"/>
                <w:kern w:val="0"/>
                <w:sz w:val="24"/>
                <w:szCs w:val="22"/>
                <w:lang w:val="en-US" w:eastAsia="zh-CN" w:bidi="ar-SA"/>
              </w:rPr>
              <w:t>（2）混合搅拌粉尘</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FF0000"/>
                <w:kern w:val="0"/>
                <w:sz w:val="24"/>
                <w:szCs w:val="22"/>
                <w:lang w:val="en-US" w:eastAsia="zh-CN" w:bidi="ar-SA"/>
              </w:rPr>
            </w:pPr>
            <w:r>
              <w:rPr>
                <w:rFonts w:ascii="Times New Roman" w:hAnsi="Times New Roman" w:eastAsia="宋体" w:cs="Times New Roman"/>
                <w:snapToGrid w:val="0"/>
                <w:color w:val="FF0000"/>
                <w:kern w:val="0"/>
                <w:sz w:val="24"/>
                <w:szCs w:val="22"/>
                <w:lang w:val="en-US" w:eastAsia="zh-CN" w:bidi="ar-SA"/>
              </w:rPr>
              <w:t>项目混合搅拌工序粉料和砂料按一定比例混合后进入混合机中搅拌，</w:t>
            </w:r>
            <w:r>
              <w:rPr>
                <w:rFonts w:hint="eastAsia" w:ascii="Times New Roman" w:hAnsi="Times New Roman" w:eastAsia="宋体" w:cs="Times New Roman"/>
                <w:snapToGrid w:val="0"/>
                <w:color w:val="FF0000"/>
                <w:kern w:val="0"/>
                <w:sz w:val="24"/>
                <w:szCs w:val="22"/>
                <w:lang w:val="en-US" w:eastAsia="zh-CN" w:bidi="ar-SA"/>
              </w:rPr>
              <w:t>污染物因子为颗粒物，</w:t>
            </w:r>
            <w:r>
              <w:rPr>
                <w:rFonts w:ascii="Times New Roman" w:hAnsi="Times New Roman" w:eastAsia="宋体" w:cs="Times New Roman"/>
                <w:snapToGrid w:val="0"/>
                <w:color w:val="FF0000"/>
                <w:kern w:val="0"/>
                <w:sz w:val="24"/>
                <w:szCs w:val="22"/>
                <w:lang w:val="en-US" w:eastAsia="zh-CN" w:bidi="ar-SA"/>
              </w:rPr>
              <w:t>类比参照《逸散性工业粉尘控制技术》中“混凝土分批搅拌厂的逸散尘排放因子—装水泥、砂和粒料入称量斗、装水泥、砂和粒料入搅拌机”，排放因子分别取0.01kg</w:t>
            </w:r>
            <w:r>
              <w:rPr>
                <w:rFonts w:hint="eastAsia" w:ascii="Times New Roman" w:hAnsi="Times New Roman" w:eastAsia="宋体" w:cs="Times New Roman"/>
                <w:snapToGrid w:val="0"/>
                <w:color w:val="FF0000"/>
                <w:kern w:val="0"/>
                <w:sz w:val="24"/>
                <w:szCs w:val="22"/>
                <w:lang w:val="en-US" w:eastAsia="zh-CN" w:bidi="ar-SA"/>
              </w:rPr>
              <w:t>/</w:t>
            </w:r>
            <w:r>
              <w:rPr>
                <w:rFonts w:ascii="Times New Roman" w:hAnsi="Times New Roman" w:eastAsia="宋体" w:cs="Times New Roman"/>
                <w:snapToGrid w:val="0"/>
                <w:color w:val="FF0000"/>
                <w:kern w:val="0"/>
                <w:sz w:val="24"/>
                <w:szCs w:val="22"/>
                <w:lang w:val="en-US" w:eastAsia="zh-CN" w:bidi="ar-SA"/>
              </w:rPr>
              <w:t>t（</w:t>
            </w:r>
            <w:r>
              <w:rPr>
                <w:rFonts w:hint="eastAsia" w:ascii="Times New Roman" w:hAnsi="Times New Roman" w:cs="Times New Roman"/>
                <w:snapToGrid w:val="0"/>
                <w:color w:val="FF0000"/>
                <w:kern w:val="0"/>
                <w:sz w:val="24"/>
                <w:szCs w:val="22"/>
                <w:lang w:val="en-US" w:eastAsia="zh-CN" w:bidi="ar-SA"/>
              </w:rPr>
              <w:t>砂料</w:t>
            </w:r>
            <w:r>
              <w:rPr>
                <w:rFonts w:ascii="Times New Roman" w:hAnsi="Times New Roman" w:eastAsia="宋体" w:cs="Times New Roman"/>
                <w:snapToGrid w:val="0"/>
                <w:color w:val="FF0000"/>
                <w:kern w:val="0"/>
                <w:sz w:val="24"/>
                <w:szCs w:val="22"/>
                <w:lang w:val="en-US" w:eastAsia="zh-CN" w:bidi="ar-SA"/>
              </w:rPr>
              <w:t>原料）、0.02kg</w:t>
            </w:r>
            <w:r>
              <w:rPr>
                <w:rFonts w:hint="eastAsia" w:ascii="Times New Roman" w:hAnsi="Times New Roman" w:eastAsia="宋体" w:cs="Times New Roman"/>
                <w:snapToGrid w:val="0"/>
                <w:color w:val="FF0000"/>
                <w:kern w:val="0"/>
                <w:sz w:val="24"/>
                <w:szCs w:val="22"/>
                <w:lang w:val="en-US" w:eastAsia="zh-CN" w:bidi="ar-SA"/>
              </w:rPr>
              <w:t>/</w:t>
            </w:r>
            <w:r>
              <w:rPr>
                <w:rFonts w:ascii="Times New Roman" w:hAnsi="Times New Roman" w:eastAsia="宋体" w:cs="Times New Roman"/>
                <w:snapToGrid w:val="0"/>
                <w:color w:val="FF0000"/>
                <w:kern w:val="0"/>
                <w:sz w:val="24"/>
                <w:szCs w:val="22"/>
                <w:lang w:val="en-US" w:eastAsia="zh-CN" w:bidi="ar-SA"/>
              </w:rPr>
              <w:t>t（</w:t>
            </w:r>
            <w:r>
              <w:rPr>
                <w:rFonts w:hint="eastAsia" w:ascii="Times New Roman" w:hAnsi="Times New Roman" w:cs="Times New Roman"/>
                <w:snapToGrid w:val="0"/>
                <w:color w:val="FF0000"/>
                <w:kern w:val="0"/>
                <w:sz w:val="24"/>
                <w:szCs w:val="22"/>
                <w:lang w:val="en-US" w:eastAsia="zh-CN" w:bidi="ar-SA"/>
              </w:rPr>
              <w:t>粉料</w:t>
            </w:r>
            <w:r>
              <w:rPr>
                <w:rFonts w:ascii="Times New Roman" w:hAnsi="Times New Roman" w:eastAsia="宋体" w:cs="Times New Roman"/>
                <w:snapToGrid w:val="0"/>
                <w:color w:val="FF0000"/>
                <w:kern w:val="0"/>
                <w:sz w:val="24"/>
                <w:szCs w:val="22"/>
                <w:lang w:val="en-US" w:eastAsia="zh-CN" w:bidi="ar-SA"/>
              </w:rPr>
              <w:t>原料）计，项目</w:t>
            </w:r>
            <w:r>
              <w:rPr>
                <w:rFonts w:hint="eastAsia" w:ascii="Times New Roman" w:hAnsi="Times New Roman" w:eastAsia="宋体" w:cs="Times New Roman"/>
                <w:snapToGrid w:val="0"/>
                <w:color w:val="FF0000"/>
                <w:kern w:val="0"/>
                <w:sz w:val="24"/>
                <w:szCs w:val="22"/>
                <w:lang w:val="en-US" w:eastAsia="zh-CN" w:bidi="ar-SA"/>
              </w:rPr>
              <w:t>加工建筑干粉砂浆</w:t>
            </w:r>
            <w:r>
              <w:rPr>
                <w:rFonts w:hint="eastAsia" w:ascii="Times New Roman" w:hAnsi="Times New Roman" w:cs="Times New Roman"/>
                <w:snapToGrid w:val="0"/>
                <w:color w:val="FF0000"/>
                <w:kern w:val="0"/>
                <w:sz w:val="24"/>
                <w:szCs w:val="22"/>
                <w:lang w:val="en-US" w:eastAsia="zh-CN" w:bidi="ar-SA"/>
              </w:rPr>
              <w:t>原料粉料约为1.5万吨、砂料约为5万吨</w:t>
            </w:r>
            <w:r>
              <w:rPr>
                <w:rFonts w:ascii="Times New Roman" w:hAnsi="Times New Roman" w:eastAsia="宋体" w:cs="Times New Roman"/>
                <w:snapToGrid w:val="0"/>
                <w:color w:val="FF0000"/>
                <w:kern w:val="0"/>
                <w:sz w:val="24"/>
                <w:szCs w:val="22"/>
                <w:lang w:val="en-US" w:eastAsia="zh-CN" w:bidi="ar-SA"/>
              </w:rPr>
              <w:t>，则项目混合粉尘产生量约为</w:t>
            </w:r>
            <w:r>
              <w:rPr>
                <w:rFonts w:hint="eastAsia" w:ascii="Times New Roman" w:hAnsi="Times New Roman" w:cs="Times New Roman"/>
                <w:snapToGrid w:val="0"/>
                <w:color w:val="FF0000"/>
                <w:kern w:val="0"/>
                <w:sz w:val="24"/>
                <w:szCs w:val="22"/>
                <w:lang w:val="en-US" w:eastAsia="zh-CN" w:bidi="ar-SA"/>
              </w:rPr>
              <w:t>1.15</w:t>
            </w:r>
            <w:r>
              <w:rPr>
                <w:rFonts w:ascii="Times New Roman" w:hAnsi="Times New Roman" w:eastAsia="宋体" w:cs="Times New Roman"/>
                <w:snapToGrid w:val="0"/>
                <w:color w:val="FF0000"/>
                <w:kern w:val="0"/>
                <w:sz w:val="24"/>
                <w:szCs w:val="22"/>
                <w:lang w:val="en-US" w:eastAsia="zh-CN" w:bidi="ar-SA"/>
              </w:rPr>
              <w:t>t</w:t>
            </w:r>
            <w:r>
              <w:rPr>
                <w:rFonts w:hint="eastAsia" w:ascii="Times New Roman" w:hAnsi="Times New Roman" w:eastAsia="宋体" w:cs="Times New Roman"/>
                <w:snapToGrid w:val="0"/>
                <w:color w:val="FF0000"/>
                <w:kern w:val="0"/>
                <w:sz w:val="24"/>
                <w:szCs w:val="22"/>
                <w:lang w:val="en-US" w:eastAsia="zh-CN" w:bidi="ar-SA"/>
              </w:rPr>
              <w:t>/</w:t>
            </w:r>
            <w:r>
              <w:rPr>
                <w:rFonts w:ascii="Times New Roman" w:hAnsi="Times New Roman" w:eastAsia="宋体" w:cs="Times New Roman"/>
                <w:snapToGrid w:val="0"/>
                <w:color w:val="FF0000"/>
                <w:kern w:val="0"/>
                <w:sz w:val="24"/>
                <w:szCs w:val="22"/>
                <w:lang w:val="en-US" w:eastAsia="zh-CN" w:bidi="ar-SA"/>
              </w:rPr>
              <w:t>a。</w:t>
            </w:r>
          </w:p>
          <w:p>
            <w:pPr>
              <w:pStyle w:val="244"/>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right="0" w:rightChars="0" w:firstLine="480" w:firstLineChars="200"/>
              <w:jc w:val="left"/>
              <w:textAlignment w:val="auto"/>
              <w:rPr>
                <w:rFonts w:hint="default" w:ascii="Times New Roman" w:hAnsi="Times New Roman" w:eastAsia="宋体" w:cs="Times New Roman"/>
                <w:snapToGrid w:val="0"/>
                <w:color w:val="FF0000"/>
                <w:kern w:val="0"/>
                <w:sz w:val="24"/>
                <w:szCs w:val="22"/>
                <w:lang w:val="en-US" w:eastAsia="zh-CN" w:bidi="ar-SA"/>
              </w:rPr>
            </w:pPr>
            <w:r>
              <w:rPr>
                <w:rFonts w:hint="default" w:ascii="Times New Roman" w:hAnsi="Times New Roman" w:eastAsia="宋体" w:cs="Times New Roman"/>
                <w:snapToGrid w:val="0"/>
                <w:color w:val="FF0000"/>
                <w:kern w:val="0"/>
                <w:sz w:val="24"/>
                <w:szCs w:val="22"/>
                <w:lang w:val="en-US" w:eastAsia="zh-CN" w:bidi="ar-SA"/>
              </w:rPr>
              <w:t>（3）料仓呼吸粉尘：</w:t>
            </w:r>
          </w:p>
          <w:p>
            <w:pPr>
              <w:pStyle w:val="244"/>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right="0" w:rightChars="0" w:firstLine="480" w:firstLineChars="200"/>
              <w:jc w:val="left"/>
              <w:textAlignment w:val="auto"/>
              <w:rPr>
                <w:rFonts w:hint="default" w:ascii="Times New Roman" w:hAnsi="Times New Roman" w:eastAsia="宋体" w:cs="Times New Roman"/>
                <w:snapToGrid w:val="0"/>
                <w:color w:val="FF0000"/>
                <w:kern w:val="0"/>
                <w:sz w:val="24"/>
                <w:szCs w:val="22"/>
                <w:lang w:val="en-US" w:eastAsia="zh-CN" w:bidi="ar-SA"/>
              </w:rPr>
            </w:pPr>
            <w:r>
              <w:rPr>
                <w:rFonts w:hint="default" w:ascii="Times New Roman" w:hAnsi="Times New Roman" w:eastAsia="宋体" w:cs="Times New Roman"/>
                <w:snapToGrid w:val="0"/>
                <w:color w:val="FF0000"/>
                <w:kern w:val="0"/>
                <w:sz w:val="24"/>
                <w:szCs w:val="22"/>
                <w:lang w:val="en-US" w:eastAsia="zh-CN" w:bidi="ar-SA"/>
              </w:rPr>
              <w:t>项目灰水泥、</w:t>
            </w:r>
            <w:r>
              <w:rPr>
                <w:rFonts w:hint="eastAsia" w:ascii="Times New Roman" w:hAnsi="Times New Roman" w:cs="Times New Roman"/>
                <w:snapToGrid w:val="0"/>
                <w:color w:val="FF0000"/>
                <w:kern w:val="0"/>
                <w:sz w:val="24"/>
                <w:szCs w:val="22"/>
                <w:lang w:val="en-US" w:eastAsia="zh-CN" w:bidi="ar-SA"/>
              </w:rPr>
              <w:t>河砂、</w:t>
            </w:r>
            <w:r>
              <w:rPr>
                <w:rFonts w:hint="default" w:ascii="Times New Roman" w:hAnsi="Times New Roman" w:eastAsia="宋体" w:cs="Times New Roman"/>
                <w:snapToGrid w:val="0"/>
                <w:color w:val="FF0000"/>
                <w:kern w:val="0"/>
                <w:sz w:val="24"/>
                <w:szCs w:val="22"/>
                <w:lang w:val="en-US" w:eastAsia="zh-CN" w:bidi="ar-SA"/>
              </w:rPr>
              <w:t>石粉经罐车运输至厂区通过密闭管道分别送至各自筒仓中贮存，原料由罐车气送至储料仓时，粉尘通过筒仓仓顶除尘器处理后排放，本项目灰水泥、</w:t>
            </w:r>
            <w:r>
              <w:rPr>
                <w:rFonts w:hint="eastAsia" w:ascii="Times New Roman" w:hAnsi="Times New Roman" w:cs="Times New Roman"/>
                <w:snapToGrid w:val="0"/>
                <w:color w:val="FF0000"/>
                <w:kern w:val="0"/>
                <w:sz w:val="24"/>
                <w:szCs w:val="22"/>
                <w:lang w:val="en-US" w:eastAsia="zh-CN" w:bidi="ar-SA"/>
              </w:rPr>
              <w:t>河砂、</w:t>
            </w:r>
            <w:r>
              <w:rPr>
                <w:rFonts w:hint="default" w:ascii="Times New Roman" w:hAnsi="Times New Roman" w:eastAsia="宋体" w:cs="Times New Roman"/>
                <w:snapToGrid w:val="0"/>
                <w:color w:val="FF0000"/>
                <w:kern w:val="0"/>
                <w:sz w:val="24"/>
                <w:szCs w:val="22"/>
                <w:lang w:val="en-US" w:eastAsia="zh-CN" w:bidi="ar-SA"/>
              </w:rPr>
              <w:t>石粉年用量分别为3</w:t>
            </w:r>
            <w:r>
              <w:rPr>
                <w:rFonts w:hint="eastAsia" w:ascii="Times New Roman" w:hAnsi="Times New Roman" w:cs="Times New Roman"/>
                <w:snapToGrid w:val="0"/>
                <w:color w:val="FF0000"/>
                <w:kern w:val="0"/>
                <w:sz w:val="24"/>
                <w:szCs w:val="22"/>
                <w:lang w:val="en-US" w:eastAsia="zh-CN" w:bidi="ar-SA"/>
              </w:rPr>
              <w:t>0000</w:t>
            </w:r>
            <w:r>
              <w:rPr>
                <w:rFonts w:hint="default" w:ascii="Times New Roman" w:hAnsi="Times New Roman" w:eastAsia="宋体" w:cs="Times New Roman"/>
                <w:snapToGrid w:val="0"/>
                <w:color w:val="FF0000"/>
                <w:kern w:val="0"/>
                <w:sz w:val="24"/>
                <w:szCs w:val="22"/>
                <w:lang w:val="en-US" w:eastAsia="zh-CN" w:bidi="ar-SA"/>
              </w:rPr>
              <w:t>t/a、</w:t>
            </w:r>
            <w:r>
              <w:rPr>
                <w:rFonts w:hint="eastAsia" w:ascii="Times New Roman" w:hAnsi="Times New Roman" w:cs="Times New Roman"/>
                <w:snapToGrid w:val="0"/>
                <w:color w:val="FF0000"/>
                <w:kern w:val="0"/>
                <w:sz w:val="24"/>
                <w:szCs w:val="22"/>
                <w:lang w:val="en-US" w:eastAsia="zh-CN" w:bidi="ar-SA"/>
              </w:rPr>
              <w:t>50000</w:t>
            </w:r>
            <w:r>
              <w:rPr>
                <w:rFonts w:hint="default" w:ascii="Times New Roman" w:hAnsi="Times New Roman" w:eastAsia="宋体" w:cs="Times New Roman"/>
                <w:snapToGrid w:val="0"/>
                <w:color w:val="FF0000"/>
                <w:kern w:val="0"/>
                <w:sz w:val="24"/>
                <w:szCs w:val="22"/>
                <w:lang w:val="en-US" w:eastAsia="zh-CN" w:bidi="ar-SA"/>
              </w:rPr>
              <w:t>t/a、</w:t>
            </w:r>
            <w:r>
              <w:rPr>
                <w:rFonts w:hint="eastAsia" w:ascii="Times New Roman" w:hAnsi="Times New Roman" w:cs="Times New Roman"/>
                <w:snapToGrid w:val="0"/>
                <w:color w:val="FF0000"/>
                <w:kern w:val="0"/>
                <w:sz w:val="24"/>
                <w:szCs w:val="22"/>
                <w:lang w:val="en-US" w:eastAsia="zh-CN" w:bidi="ar-SA"/>
              </w:rPr>
              <w:t>15000</w:t>
            </w:r>
            <w:r>
              <w:rPr>
                <w:rFonts w:hint="default" w:ascii="Times New Roman" w:hAnsi="Times New Roman" w:eastAsia="宋体" w:cs="Times New Roman"/>
                <w:snapToGrid w:val="0"/>
                <w:color w:val="FF0000"/>
                <w:kern w:val="0"/>
                <w:sz w:val="24"/>
                <w:szCs w:val="22"/>
                <w:lang w:val="en-US" w:eastAsia="zh-CN" w:bidi="ar-SA"/>
              </w:rPr>
              <w:t>t/a，类比参照《逸散性工业粉尘控制技术》中“水泥生产的逸散尘排放因子—原料掺合和贮存（掺合料）”，粉料进仓时，粉尘排放因子按0.025kg/t-掺合料计，则灰水泥仓粉尘产生量为0.750t/a，</w:t>
            </w:r>
            <w:r>
              <w:rPr>
                <w:rFonts w:hint="eastAsia" w:ascii="Times New Roman" w:hAnsi="Times New Roman" w:cs="Times New Roman"/>
                <w:snapToGrid w:val="0"/>
                <w:color w:val="FF0000"/>
                <w:kern w:val="0"/>
                <w:sz w:val="24"/>
                <w:szCs w:val="22"/>
                <w:lang w:val="en-US" w:eastAsia="zh-CN" w:bidi="ar-SA"/>
              </w:rPr>
              <w:t>河砂</w:t>
            </w:r>
            <w:r>
              <w:rPr>
                <w:rFonts w:hint="default" w:ascii="Times New Roman" w:hAnsi="Times New Roman" w:eastAsia="宋体" w:cs="Times New Roman"/>
                <w:snapToGrid w:val="0"/>
                <w:color w:val="FF0000"/>
                <w:kern w:val="0"/>
                <w:sz w:val="24"/>
                <w:szCs w:val="22"/>
                <w:lang w:val="en-US" w:eastAsia="zh-CN" w:bidi="ar-SA"/>
              </w:rPr>
              <w:t>仓粉尘产生量为</w:t>
            </w:r>
            <w:r>
              <w:rPr>
                <w:rFonts w:hint="eastAsia" w:ascii="Times New Roman" w:hAnsi="Times New Roman" w:cs="Times New Roman"/>
                <w:snapToGrid w:val="0"/>
                <w:color w:val="FF0000"/>
                <w:kern w:val="0"/>
                <w:sz w:val="24"/>
                <w:szCs w:val="22"/>
                <w:lang w:val="en-US" w:eastAsia="zh-CN" w:bidi="ar-SA"/>
              </w:rPr>
              <w:t>1.25</w:t>
            </w:r>
            <w:r>
              <w:rPr>
                <w:rFonts w:hint="default" w:ascii="Times New Roman" w:hAnsi="Times New Roman" w:eastAsia="宋体" w:cs="Times New Roman"/>
                <w:snapToGrid w:val="0"/>
                <w:color w:val="FF0000"/>
                <w:kern w:val="0"/>
                <w:sz w:val="24"/>
                <w:szCs w:val="22"/>
                <w:lang w:val="en-US" w:eastAsia="zh-CN" w:bidi="ar-SA"/>
              </w:rPr>
              <w:t>t/a，石粉仓粉尘产生量为0.375t/a</w:t>
            </w:r>
            <w:r>
              <w:rPr>
                <w:rFonts w:hint="eastAsia" w:ascii="Times New Roman" w:hAnsi="Times New Roman" w:cs="Times New Roman"/>
                <w:snapToGrid w:val="0"/>
                <w:color w:val="FF0000"/>
                <w:kern w:val="0"/>
                <w:sz w:val="24"/>
                <w:szCs w:val="22"/>
                <w:lang w:val="en-US" w:eastAsia="zh-CN" w:bidi="ar-SA"/>
              </w:rPr>
              <w:t>。</w:t>
            </w:r>
          </w:p>
          <w:p>
            <w:pPr>
              <w:pStyle w:val="244"/>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jc w:val="left"/>
              <w:textAlignment w:val="auto"/>
              <w:rPr>
                <w:rFonts w:hint="default" w:ascii="Times New Roman" w:hAnsi="Times New Roman" w:eastAsia="宋体" w:cs="Times New Roman"/>
                <w:snapToGrid w:val="0"/>
                <w:color w:val="FF0000"/>
                <w:kern w:val="0"/>
                <w:sz w:val="24"/>
                <w:szCs w:val="22"/>
                <w:lang w:val="en-US" w:eastAsia="zh-CN" w:bidi="ar-SA"/>
              </w:rPr>
            </w:pPr>
            <w:r>
              <w:rPr>
                <w:rFonts w:hint="default" w:ascii="Times New Roman" w:hAnsi="Times New Roman" w:eastAsia="宋体" w:cs="Times New Roman"/>
                <w:snapToGrid w:val="0"/>
                <w:color w:val="FF0000"/>
                <w:kern w:val="0"/>
                <w:sz w:val="24"/>
                <w:szCs w:val="22"/>
                <w:lang w:val="en-US" w:eastAsia="zh-CN" w:bidi="ar-SA"/>
              </w:rPr>
              <w:t>仓顶除尘器的除尘效率按99%计，每个筒仓配置一仓顶除尘器，拟设风机风量为1000m</w:t>
            </w:r>
            <w:r>
              <w:rPr>
                <w:rFonts w:hint="default" w:ascii="Times New Roman" w:hAnsi="Times New Roman" w:eastAsia="宋体" w:cs="Times New Roman"/>
                <w:snapToGrid w:val="0"/>
                <w:color w:val="FF0000"/>
                <w:kern w:val="0"/>
                <w:sz w:val="24"/>
                <w:szCs w:val="22"/>
                <w:vertAlign w:val="superscript"/>
                <w:lang w:val="en-US" w:eastAsia="zh-CN" w:bidi="ar-SA"/>
              </w:rPr>
              <w:t>3</w:t>
            </w:r>
            <w:r>
              <w:rPr>
                <w:rFonts w:hint="default" w:ascii="Times New Roman" w:hAnsi="Times New Roman" w:eastAsia="宋体" w:cs="Times New Roman"/>
                <w:snapToGrid w:val="0"/>
                <w:color w:val="FF0000"/>
                <w:kern w:val="0"/>
                <w:sz w:val="24"/>
                <w:szCs w:val="22"/>
                <w:lang w:val="en-US" w:eastAsia="zh-CN" w:bidi="ar-SA"/>
              </w:rPr>
              <w:t>/h，则</w:t>
            </w:r>
            <w:r>
              <w:rPr>
                <w:rFonts w:hint="eastAsia" w:ascii="Times New Roman" w:hAnsi="Times New Roman" w:cs="Times New Roman"/>
                <w:snapToGrid w:val="0"/>
                <w:color w:val="FF0000"/>
                <w:kern w:val="0"/>
                <w:sz w:val="24"/>
                <w:szCs w:val="22"/>
                <w:lang w:val="en-US" w:eastAsia="zh-CN" w:bidi="ar-SA"/>
              </w:rPr>
              <w:t>河砂</w:t>
            </w:r>
            <w:r>
              <w:rPr>
                <w:rFonts w:hint="default" w:ascii="Times New Roman" w:hAnsi="Times New Roman" w:eastAsia="宋体" w:cs="Times New Roman"/>
                <w:snapToGrid w:val="0"/>
                <w:color w:val="FF0000"/>
                <w:kern w:val="0"/>
                <w:sz w:val="24"/>
                <w:szCs w:val="22"/>
                <w:lang w:val="en-US" w:eastAsia="zh-CN" w:bidi="ar-SA"/>
              </w:rPr>
              <w:t>筒仓粉尘排放量为0.009t/a（0.004kg/h，3.906mg/m</w:t>
            </w:r>
            <w:r>
              <w:rPr>
                <w:rFonts w:hint="default" w:ascii="Times New Roman" w:hAnsi="Times New Roman" w:eastAsia="宋体" w:cs="Times New Roman"/>
                <w:snapToGrid w:val="0"/>
                <w:color w:val="FF0000"/>
                <w:kern w:val="0"/>
                <w:sz w:val="24"/>
                <w:szCs w:val="22"/>
                <w:vertAlign w:val="superscript"/>
                <w:lang w:val="en-US" w:eastAsia="zh-CN" w:bidi="ar-SA"/>
              </w:rPr>
              <w:t>3</w:t>
            </w:r>
            <w:r>
              <w:rPr>
                <w:rFonts w:hint="default" w:ascii="Times New Roman" w:hAnsi="Times New Roman" w:eastAsia="宋体" w:cs="Times New Roman"/>
                <w:snapToGrid w:val="0"/>
                <w:color w:val="FF0000"/>
                <w:kern w:val="0"/>
                <w:sz w:val="24"/>
                <w:szCs w:val="22"/>
                <w:lang w:val="en-US" w:eastAsia="zh-CN" w:bidi="ar-SA"/>
              </w:rPr>
              <w:t>），灰水泥筒仓粉尘排放量为0.008t/a（0.003kg/h，3.125mg/m</w:t>
            </w:r>
            <w:r>
              <w:rPr>
                <w:rFonts w:hint="default" w:ascii="Times New Roman" w:hAnsi="Times New Roman" w:eastAsia="宋体" w:cs="Times New Roman"/>
                <w:snapToGrid w:val="0"/>
                <w:color w:val="FF0000"/>
                <w:kern w:val="0"/>
                <w:sz w:val="24"/>
                <w:szCs w:val="22"/>
                <w:vertAlign w:val="superscript"/>
                <w:lang w:val="en-US" w:eastAsia="zh-CN" w:bidi="ar-SA"/>
              </w:rPr>
              <w:t>3</w:t>
            </w:r>
            <w:r>
              <w:rPr>
                <w:rFonts w:hint="default" w:ascii="Times New Roman" w:hAnsi="Times New Roman" w:eastAsia="宋体" w:cs="Times New Roman"/>
                <w:snapToGrid w:val="0"/>
                <w:color w:val="FF0000"/>
                <w:kern w:val="0"/>
                <w:sz w:val="24"/>
                <w:szCs w:val="22"/>
                <w:lang w:val="en-US" w:eastAsia="zh-CN" w:bidi="ar-SA"/>
              </w:rPr>
              <w:t>），石粉筒仓粉尘排放量为0.004t/a（0.002kg/h，1.563mg/m</w:t>
            </w:r>
            <w:r>
              <w:rPr>
                <w:rFonts w:hint="default" w:ascii="Times New Roman" w:hAnsi="Times New Roman" w:eastAsia="宋体" w:cs="Times New Roman"/>
                <w:snapToGrid w:val="0"/>
                <w:color w:val="FF0000"/>
                <w:kern w:val="0"/>
                <w:sz w:val="24"/>
                <w:szCs w:val="22"/>
                <w:vertAlign w:val="superscript"/>
                <w:lang w:val="en-US" w:eastAsia="zh-CN" w:bidi="ar-SA"/>
              </w:rPr>
              <w:t>3</w:t>
            </w:r>
            <w:r>
              <w:rPr>
                <w:rFonts w:hint="default" w:ascii="Times New Roman" w:hAnsi="Times New Roman" w:eastAsia="宋体" w:cs="Times New Roman"/>
                <w:snapToGrid w:val="0"/>
                <w:color w:val="FF0000"/>
                <w:kern w:val="0"/>
                <w:sz w:val="24"/>
                <w:szCs w:val="22"/>
                <w:lang w:val="en-US" w:eastAsia="zh-CN" w:bidi="ar-SA"/>
              </w:rPr>
              <w:t>），仓顶除尘器总收尘量为2.</w:t>
            </w:r>
            <w:r>
              <w:rPr>
                <w:rFonts w:hint="eastAsia" w:ascii="Times New Roman" w:hAnsi="Times New Roman" w:cs="Times New Roman"/>
                <w:snapToGrid w:val="0"/>
                <w:color w:val="FF0000"/>
                <w:kern w:val="0"/>
                <w:sz w:val="24"/>
                <w:szCs w:val="22"/>
                <w:lang w:val="en-US" w:eastAsia="zh-CN" w:bidi="ar-SA"/>
              </w:rPr>
              <w:t>354</w:t>
            </w:r>
            <w:r>
              <w:rPr>
                <w:rFonts w:hint="default" w:ascii="Times New Roman" w:hAnsi="Times New Roman" w:eastAsia="宋体" w:cs="Times New Roman"/>
                <w:snapToGrid w:val="0"/>
                <w:color w:val="FF0000"/>
                <w:kern w:val="0"/>
                <w:sz w:val="24"/>
                <w:szCs w:val="22"/>
                <w:lang w:val="en-US" w:eastAsia="zh-CN" w:bidi="ar-SA"/>
              </w:rPr>
              <w:t>t/a，粉尘收集后回到筒仓作为生产原料。料仓进料时，由风将物料吹入储料罐内，会有粉尘产生，废气经</w:t>
            </w:r>
            <w:r>
              <w:rPr>
                <w:rFonts w:hint="eastAsia" w:ascii="Times New Roman" w:hAnsi="Times New Roman" w:eastAsia="宋体" w:cs="Times New Roman"/>
                <w:snapToGrid w:val="0"/>
                <w:color w:val="FF0000"/>
                <w:kern w:val="0"/>
                <w:sz w:val="24"/>
                <w:szCs w:val="22"/>
                <w:lang w:val="en-US" w:eastAsia="zh-CN" w:bidi="ar-SA"/>
              </w:rPr>
              <w:t>仓顶除尘器</w:t>
            </w:r>
            <w:r>
              <w:rPr>
                <w:rFonts w:hint="default" w:ascii="Times New Roman" w:hAnsi="Times New Roman" w:eastAsia="宋体" w:cs="Times New Roman"/>
                <w:snapToGrid w:val="0"/>
                <w:color w:val="FF0000"/>
                <w:kern w:val="0"/>
                <w:sz w:val="24"/>
                <w:szCs w:val="22"/>
                <w:lang w:val="en-US" w:eastAsia="zh-CN" w:bidi="ar-SA"/>
              </w:rPr>
              <w:t>处理后，从筒仓顶部呼吸口排出。</w:t>
            </w:r>
            <w:r>
              <w:rPr>
                <w:rFonts w:hint="eastAsia" w:ascii="Times New Roman" w:hAnsi="Times New Roman" w:cs="Times New Roman"/>
                <w:snapToGrid w:val="0"/>
                <w:color w:val="FF0000"/>
                <w:kern w:val="0"/>
                <w:sz w:val="24"/>
                <w:szCs w:val="22"/>
                <w:lang w:val="en-US" w:eastAsia="zh-CN" w:bidi="ar-SA"/>
              </w:rPr>
              <w:t>无组织排放量为0.021</w:t>
            </w:r>
            <w:r>
              <w:rPr>
                <w:rFonts w:hint="default" w:ascii="Times New Roman" w:hAnsi="Times New Roman" w:eastAsia="宋体" w:cs="Times New Roman"/>
                <w:snapToGrid w:val="0"/>
                <w:color w:val="FF0000"/>
                <w:kern w:val="0"/>
                <w:sz w:val="24"/>
                <w:szCs w:val="22"/>
                <w:lang w:val="en-US" w:eastAsia="zh-CN" w:bidi="ar-SA"/>
              </w:rPr>
              <w:t>t/a</w:t>
            </w:r>
            <w:r>
              <w:rPr>
                <w:rFonts w:hint="eastAsia" w:ascii="Times New Roman" w:hAnsi="Times New Roman" w:cs="Times New Roman"/>
                <w:snapToGrid w:val="0"/>
                <w:color w:val="FF0000"/>
                <w:kern w:val="0"/>
                <w:sz w:val="24"/>
                <w:szCs w:val="22"/>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FF0000"/>
                <w:kern w:val="2"/>
                <w:sz w:val="24"/>
                <w:szCs w:val="24"/>
                <w:lang w:val="en-US" w:eastAsia="zh-CN" w:bidi="ar-SA"/>
              </w:rPr>
            </w:pPr>
            <w:r>
              <w:rPr>
                <w:rFonts w:hint="eastAsia" w:ascii="Times New Roman" w:hAnsi="Times New Roman" w:eastAsia="宋体" w:cs="Times New Roman"/>
                <w:color w:val="FF0000"/>
                <w:kern w:val="2"/>
                <w:sz w:val="24"/>
                <w:szCs w:val="24"/>
                <w:lang w:val="en-US" w:eastAsia="zh-CN" w:bidi="ar-SA"/>
              </w:rPr>
              <w:t>（4）包装粉尘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FF0000"/>
                <w:kern w:val="2"/>
                <w:sz w:val="24"/>
                <w:szCs w:val="24"/>
                <w:lang w:val="en-US" w:eastAsia="zh-CN" w:bidi="ar-SA"/>
              </w:rPr>
            </w:pPr>
            <w:r>
              <w:rPr>
                <w:rFonts w:hint="eastAsia" w:ascii="Times New Roman" w:hAnsi="Times New Roman" w:eastAsia="宋体" w:cs="Times New Roman"/>
                <w:color w:val="FF0000"/>
                <w:kern w:val="2"/>
                <w:sz w:val="24"/>
                <w:szCs w:val="24"/>
                <w:lang w:val="en-US" w:eastAsia="zh-CN" w:bidi="ar-SA"/>
              </w:rPr>
              <w:t>项目包装粉尘参照《逸散性工业粉尘控制技术》中“水泥生产的逸散尘排放因子—水泥装袋”，成品装袋粉尘排放因子按0.005kg/t-装料计，项目装袋的建筑干粉砂浆成品量为</w:t>
            </w:r>
            <w:r>
              <w:rPr>
                <w:rFonts w:hint="default" w:ascii="Times New Roman" w:hAnsi="Times New Roman" w:eastAsia="宋体" w:cs="Times New Roman"/>
                <w:color w:val="FF0000"/>
                <w:kern w:val="2"/>
                <w:sz w:val="24"/>
                <w:szCs w:val="24"/>
                <w:lang w:val="en-US" w:eastAsia="zh-CN" w:bidi="ar-SA"/>
              </w:rPr>
              <w:t>10</w:t>
            </w:r>
            <w:r>
              <w:rPr>
                <w:rFonts w:hint="eastAsia" w:ascii="Times New Roman" w:hAnsi="Times New Roman" w:eastAsia="宋体" w:cs="Times New Roman"/>
                <w:color w:val="FF0000"/>
                <w:kern w:val="2"/>
                <w:sz w:val="24"/>
                <w:szCs w:val="24"/>
                <w:lang w:val="en-US" w:eastAsia="zh-CN" w:bidi="ar-SA"/>
              </w:rPr>
              <w:t>万吨。则项目包装粉尘产生量为0.5t/a。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FF0000"/>
                <w:kern w:val="2"/>
                <w:sz w:val="24"/>
                <w:szCs w:val="24"/>
                <w:lang w:val="en-US" w:eastAsia="zh-CN" w:bidi="ar-SA"/>
              </w:rPr>
            </w:pPr>
            <w:r>
              <w:rPr>
                <w:rFonts w:hint="eastAsia" w:ascii="Times New Roman" w:hAnsi="Times New Roman" w:eastAsia="宋体" w:cs="Times New Roman"/>
                <w:color w:val="FF0000"/>
                <w:kern w:val="2"/>
                <w:sz w:val="24"/>
                <w:szCs w:val="24"/>
                <w:lang w:val="en-US" w:eastAsia="zh-CN" w:bidi="ar-SA"/>
              </w:rPr>
              <w:t>项目投料粉尘、混合搅拌粉尘及包装粉尘经集气罩收集后由脉冲式布袋除尘器 （9000m³/h）处理后通过15m高排气筒DA001排放，废气收集效率为90%，去除率以99%计。</w:t>
            </w:r>
            <w:r>
              <w:rPr>
                <w:rFonts w:hint="default" w:ascii="Times New Roman" w:hAnsi="Times New Roman" w:eastAsia="宋体" w:cs="Times New Roman"/>
                <w:color w:val="FF0000"/>
                <w:kern w:val="2"/>
                <w:sz w:val="24"/>
                <w:szCs w:val="24"/>
                <w:lang w:val="en-US" w:eastAsia="zh-CN" w:bidi="ar-SA"/>
              </w:rPr>
              <w:t>未收集的部分约50%沉降在车间内，其余50%以无组织形式排放</w:t>
            </w:r>
            <w:r>
              <w:rPr>
                <w:rFonts w:hint="eastAsia" w:ascii="Times New Roman" w:hAnsi="Times New Roman" w:eastAsia="宋体" w:cs="Times New Roman"/>
                <w:color w:val="FF0000"/>
                <w:kern w:val="2"/>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FF0000"/>
                <w:kern w:val="2"/>
                <w:sz w:val="24"/>
                <w:szCs w:val="24"/>
                <w:highlight w:val="none"/>
                <w:lang w:val="en-US" w:eastAsia="zh-CN" w:bidi="ar-SA"/>
              </w:rPr>
            </w:pPr>
            <w:r>
              <w:rPr>
                <w:rFonts w:hint="eastAsia" w:ascii="Times New Roman" w:hAnsi="Times New Roman" w:eastAsia="宋体" w:cs="Times New Roman"/>
                <w:color w:val="FF0000"/>
                <w:kern w:val="2"/>
                <w:sz w:val="24"/>
                <w:szCs w:val="24"/>
                <w:lang w:val="en-US" w:eastAsia="zh-CN" w:bidi="ar-SA"/>
              </w:rPr>
              <w:t>（5）</w:t>
            </w:r>
            <w:r>
              <w:rPr>
                <w:rFonts w:hint="eastAsia" w:ascii="Times New Roman" w:hAnsi="Times New Roman" w:eastAsia="宋体" w:cs="Times New Roman"/>
                <w:color w:val="FF0000"/>
                <w:kern w:val="2"/>
                <w:sz w:val="24"/>
                <w:szCs w:val="24"/>
                <w:highlight w:val="none"/>
                <w:lang w:val="en-US" w:eastAsia="zh-CN" w:bidi="ar-SA"/>
              </w:rPr>
              <w:t>原料进厂装卸及堆放所产生粉尘</w:t>
            </w:r>
          </w:p>
          <w:p>
            <w:pPr>
              <w:keepNext w:val="0"/>
              <w:keepLines w:val="0"/>
              <w:pageBreakBefore w:val="0"/>
              <w:widowControl w:val="0"/>
              <w:kinsoku/>
              <w:wordWrap/>
              <w:overflowPunct/>
              <w:topLinePunct w:val="0"/>
              <w:bidi w:val="0"/>
              <w:spacing w:beforeAutospacing="0" w:afterAutospacing="0" w:line="360" w:lineRule="auto"/>
              <w:ind w:left="0" w:leftChars="0" w:right="0" w:firstLine="480" w:firstLineChars="200"/>
              <w:textAlignment w:val="auto"/>
              <w:rPr>
                <w:rFonts w:hint="default" w:ascii="Times New Roman" w:hAnsi="Times New Roman" w:cs="Times New Roman"/>
                <w:color w:val="FF0000"/>
                <w:kern w:val="2"/>
                <w:sz w:val="24"/>
                <w:szCs w:val="24"/>
                <w:highlight w:val="none"/>
                <w:lang w:val="en-US" w:eastAsia="zh-CN" w:bidi="ar-SA"/>
              </w:rPr>
            </w:pPr>
            <w:r>
              <w:rPr>
                <w:rFonts w:hint="default" w:ascii="Times New Roman" w:hAnsi="Times New Roman" w:eastAsia="宋体" w:cs="Times New Roman"/>
                <w:b w:val="0"/>
                <w:bCs w:val="0"/>
                <w:color w:val="FF0000"/>
                <w:kern w:val="2"/>
                <w:sz w:val="24"/>
                <w:szCs w:val="24"/>
                <w:highlight w:val="none"/>
                <w:shd w:val="clear" w:color="auto" w:fill="auto"/>
                <w:lang w:val="en-US" w:eastAsia="zh-CN" w:bidi="ar-SA"/>
              </w:rPr>
              <w:t>本项目原料由厂家包装好后袋装入厂堆叠在原料区，</w:t>
            </w:r>
            <w:r>
              <w:rPr>
                <w:rFonts w:hint="eastAsia" w:ascii="Times New Roman" w:hAnsi="Times New Roman" w:eastAsia="宋体" w:cs="Times New Roman"/>
                <w:b w:val="0"/>
                <w:bCs w:val="0"/>
                <w:color w:val="FF0000"/>
                <w:kern w:val="2"/>
                <w:sz w:val="24"/>
                <w:szCs w:val="24"/>
                <w:highlight w:val="none"/>
                <w:shd w:val="clear" w:color="auto" w:fill="auto"/>
                <w:lang w:val="en-US" w:eastAsia="zh-CN" w:bidi="ar-SA"/>
              </w:rPr>
              <w:t>采用叉车卸料过程由于落差引起的</w:t>
            </w:r>
            <w:r>
              <w:rPr>
                <w:rFonts w:hint="eastAsia" w:ascii="Times New Roman" w:hAnsi="Times New Roman" w:cs="Times New Roman"/>
                <w:color w:val="FF0000"/>
                <w:kern w:val="2"/>
                <w:sz w:val="24"/>
                <w:szCs w:val="24"/>
                <w:highlight w:val="none"/>
                <w:lang w:val="en-US" w:eastAsia="zh-CN" w:bidi="ar-SA"/>
              </w:rPr>
              <w:t>装卸及</w:t>
            </w:r>
            <w:r>
              <w:rPr>
                <w:rFonts w:hint="eastAsia" w:ascii="Times New Roman" w:hAnsi="Times New Roman" w:eastAsia="宋体" w:cs="Times New Roman"/>
                <w:color w:val="FF0000"/>
                <w:kern w:val="2"/>
                <w:sz w:val="24"/>
                <w:szCs w:val="24"/>
                <w:highlight w:val="none"/>
                <w:lang w:val="en-US" w:eastAsia="zh-CN" w:bidi="ar-SA"/>
              </w:rPr>
              <w:t>堆放所产生粉尘</w:t>
            </w:r>
            <w:r>
              <w:rPr>
                <w:rFonts w:hint="eastAsia" w:ascii="Times New Roman" w:hAnsi="Times New Roman" w:eastAsia="宋体" w:cs="Times New Roman"/>
                <w:b w:val="0"/>
                <w:bCs w:val="0"/>
                <w:color w:val="FF0000"/>
                <w:kern w:val="2"/>
                <w:sz w:val="24"/>
                <w:szCs w:val="24"/>
                <w:highlight w:val="none"/>
                <w:shd w:val="clear" w:color="auto" w:fill="auto"/>
                <w:lang w:val="en-US" w:eastAsia="zh-CN" w:bidi="ar-SA"/>
              </w:rPr>
              <w:t>。</w:t>
            </w:r>
            <w:r>
              <w:rPr>
                <w:rFonts w:hint="default" w:ascii="Times New Roman" w:hAnsi="Times New Roman" w:eastAsia="宋体" w:cs="Times New Roman"/>
                <w:color w:val="FF0000"/>
                <w:kern w:val="2"/>
                <w:sz w:val="24"/>
                <w:szCs w:val="24"/>
                <w:highlight w:val="none"/>
                <w:lang w:val="en-US" w:eastAsia="zh-CN" w:bidi="ar-SA"/>
              </w:rPr>
              <w:t>根据《排放源统计调查产排污核算方法和系数手册》（生态环境部公告2021年第24号）中</w:t>
            </w:r>
            <w:r>
              <w:rPr>
                <w:rFonts w:hint="eastAsia" w:ascii="Times New Roman" w:hAnsi="Times New Roman" w:eastAsia="宋体" w:cs="Times New Roman"/>
                <w:color w:val="FF0000"/>
                <w:kern w:val="2"/>
                <w:sz w:val="24"/>
                <w:szCs w:val="24"/>
                <w:highlight w:val="none"/>
                <w:lang w:val="en-US" w:eastAsia="zh-CN" w:bidi="ar-SA"/>
              </w:rPr>
              <w:t>“</w:t>
            </w:r>
            <w:r>
              <w:rPr>
                <w:rFonts w:hint="default" w:ascii="Times New Roman" w:hAnsi="Times New Roman" w:eastAsia="宋体" w:cs="Times New Roman"/>
                <w:color w:val="FF0000"/>
                <w:kern w:val="2"/>
                <w:sz w:val="24"/>
                <w:szCs w:val="24"/>
                <w:highlight w:val="none"/>
                <w:lang w:val="en-US" w:eastAsia="zh-CN" w:bidi="ar-SA"/>
              </w:rPr>
              <w:t>3021水泥制品制造（含3022砼结构构件制造、3029其他水泥类似制品制造）行业系数手册</w:t>
            </w:r>
            <w:r>
              <w:rPr>
                <w:rFonts w:hint="eastAsia" w:ascii="Times New Roman" w:hAnsi="Times New Roman" w:eastAsia="宋体" w:cs="Times New Roman"/>
                <w:color w:val="FF0000"/>
                <w:kern w:val="2"/>
                <w:sz w:val="24"/>
                <w:szCs w:val="24"/>
                <w:highlight w:val="none"/>
                <w:lang w:val="en-US" w:eastAsia="zh-CN" w:bidi="ar-SA"/>
              </w:rPr>
              <w:t>”</w:t>
            </w:r>
            <w:r>
              <w:rPr>
                <w:rFonts w:hint="default" w:ascii="Times New Roman" w:hAnsi="Times New Roman" w:eastAsia="宋体" w:cs="Times New Roman"/>
                <w:color w:val="FF0000"/>
                <w:kern w:val="2"/>
                <w:sz w:val="24"/>
                <w:szCs w:val="24"/>
                <w:highlight w:val="none"/>
                <w:lang w:val="en-US" w:eastAsia="zh-CN" w:bidi="ar-SA"/>
              </w:rPr>
              <w:t>的产排污系数进行核算，产污系数为0.12kg/t·产品。</w:t>
            </w:r>
            <w:r>
              <w:rPr>
                <w:rFonts w:hint="eastAsia" w:ascii="Times New Roman" w:hAnsi="Times New Roman" w:eastAsia="宋体" w:cs="Times New Roman"/>
                <w:color w:val="FF0000"/>
                <w:kern w:val="2"/>
                <w:sz w:val="24"/>
                <w:szCs w:val="24"/>
                <w:highlight w:val="none"/>
                <w:lang w:val="en-US" w:eastAsia="zh-CN" w:bidi="ar-SA"/>
              </w:rPr>
              <w:t>产品量为</w:t>
            </w:r>
            <w:r>
              <w:rPr>
                <w:rFonts w:hint="eastAsia" w:ascii="Times New Roman" w:hAnsi="Times New Roman" w:cs="Times New Roman"/>
                <w:color w:val="FF0000"/>
                <w:kern w:val="2"/>
                <w:sz w:val="24"/>
                <w:szCs w:val="24"/>
                <w:highlight w:val="none"/>
                <w:lang w:val="en-US" w:eastAsia="zh-CN" w:bidi="ar-SA"/>
              </w:rPr>
              <w:t>100000</w:t>
            </w:r>
            <w:r>
              <w:rPr>
                <w:rFonts w:hint="eastAsia" w:ascii="Times New Roman" w:hAnsi="Times New Roman" w:eastAsia="宋体" w:cs="Times New Roman"/>
                <w:color w:val="FF0000"/>
                <w:kern w:val="2"/>
                <w:sz w:val="24"/>
                <w:szCs w:val="24"/>
                <w:highlight w:val="none"/>
                <w:lang w:val="en-US" w:eastAsia="zh-CN" w:bidi="ar-SA"/>
              </w:rPr>
              <w:t>t/a，则粉尘产生量为</w:t>
            </w:r>
            <w:r>
              <w:rPr>
                <w:rFonts w:hint="eastAsia" w:ascii="Times New Roman" w:hAnsi="Times New Roman" w:cs="Times New Roman"/>
                <w:color w:val="FF0000"/>
                <w:kern w:val="2"/>
                <w:sz w:val="24"/>
                <w:szCs w:val="24"/>
                <w:highlight w:val="none"/>
                <w:lang w:val="en-US" w:eastAsia="zh-CN" w:bidi="ar-SA"/>
              </w:rPr>
              <w:t>12</w:t>
            </w:r>
            <w:r>
              <w:rPr>
                <w:rFonts w:hint="eastAsia" w:ascii="Times New Roman" w:hAnsi="Times New Roman" w:eastAsia="宋体" w:cs="Times New Roman"/>
                <w:color w:val="FF0000"/>
                <w:kern w:val="2"/>
                <w:sz w:val="24"/>
                <w:szCs w:val="24"/>
                <w:highlight w:val="none"/>
                <w:lang w:val="en-US" w:eastAsia="zh-CN" w:bidi="ar-SA"/>
              </w:rPr>
              <w:t>t/a。生产车间采用半封闭式，所产生的粉尘为无组织排放。原料堆存区定期采用吸尘器清扫，收集效率按90%计，去除效率按95%计。</w:t>
            </w:r>
            <w:r>
              <w:rPr>
                <w:rFonts w:hint="default" w:ascii="Times New Roman" w:hAnsi="Times New Roman" w:eastAsia="宋体" w:cs="Times New Roman"/>
                <w:color w:val="FF0000"/>
                <w:kern w:val="2"/>
                <w:sz w:val="24"/>
                <w:szCs w:val="24"/>
                <w:highlight w:val="none"/>
                <w:lang w:val="en-US" w:eastAsia="zh-CN" w:bidi="ar-SA"/>
              </w:rPr>
              <w:t>未收集的部分约50%沉降在车间内，其余50%以无组织形式排放。</w:t>
            </w:r>
            <w:r>
              <w:rPr>
                <w:rFonts w:hint="eastAsia" w:ascii="Times New Roman" w:hAnsi="Times New Roman" w:eastAsia="宋体" w:cs="Times New Roman"/>
                <w:color w:val="FF0000"/>
                <w:kern w:val="2"/>
                <w:sz w:val="24"/>
                <w:szCs w:val="24"/>
                <w:highlight w:val="none"/>
                <w:lang w:val="en-US" w:eastAsia="zh-CN" w:bidi="ar-SA"/>
              </w:rPr>
              <w:t>则该部分粉尘无组织排放量为</w:t>
            </w:r>
            <w:r>
              <w:rPr>
                <w:rFonts w:hint="eastAsia" w:ascii="Times New Roman" w:hAnsi="Times New Roman" w:cs="Times New Roman"/>
                <w:color w:val="FF0000"/>
                <w:kern w:val="2"/>
                <w:sz w:val="24"/>
                <w:szCs w:val="24"/>
                <w:highlight w:val="none"/>
                <w:lang w:val="en-US" w:eastAsia="zh-CN" w:bidi="ar-SA"/>
              </w:rPr>
              <w:t>1.14</w:t>
            </w:r>
            <w:r>
              <w:rPr>
                <w:rFonts w:hint="eastAsia" w:ascii="Times New Roman" w:hAnsi="Times New Roman" w:eastAsia="宋体" w:cs="Times New Roman"/>
                <w:color w:val="FF0000"/>
                <w:kern w:val="2"/>
                <w:sz w:val="24"/>
                <w:szCs w:val="24"/>
                <w:highlight w:val="none"/>
                <w:lang w:val="en-US" w:eastAsia="zh-CN" w:bidi="ar-SA"/>
              </w:rPr>
              <w:t>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FF0000"/>
                <w:kern w:val="0"/>
                <w:sz w:val="24"/>
                <w:szCs w:val="22"/>
                <w:vertAlign w:val="baseline"/>
                <w:lang w:val="en-US" w:eastAsia="zh-CN" w:bidi="ar-SA"/>
              </w:rPr>
            </w:pPr>
            <w:r>
              <w:rPr>
                <w:rFonts w:ascii="Times New Roman" w:hAnsi="Times New Roman" w:eastAsia="宋体" w:cs="宋体"/>
                <w:b/>
                <w:bCs/>
                <w:snapToGrid w:val="0"/>
                <w:color w:val="FF0000"/>
                <w:spacing w:val="-2"/>
                <w:kern w:val="0"/>
                <w:sz w:val="24"/>
                <w:szCs w:val="24"/>
                <w:lang w:val="en-US" w:eastAsia="en-US" w:bidi="ar-SA"/>
              </w:rPr>
              <w:t>表</w:t>
            </w:r>
            <w:r>
              <w:rPr>
                <w:rFonts w:ascii="Times New Roman" w:hAnsi="Times New Roman" w:eastAsia="宋体" w:cs="Times New Roman"/>
                <w:b/>
                <w:bCs/>
                <w:snapToGrid w:val="0"/>
                <w:color w:val="FF0000"/>
                <w:spacing w:val="-2"/>
                <w:kern w:val="0"/>
                <w:sz w:val="24"/>
                <w:szCs w:val="24"/>
                <w:lang w:val="en-US" w:eastAsia="en-US" w:bidi="ar-SA"/>
              </w:rPr>
              <w:t xml:space="preserve">4.2-1 </w:t>
            </w:r>
            <w:r>
              <w:rPr>
                <w:rFonts w:ascii="Times New Roman" w:hAnsi="Times New Roman" w:eastAsia="宋体" w:cs="宋体"/>
                <w:b/>
                <w:bCs/>
                <w:snapToGrid w:val="0"/>
                <w:color w:val="FF0000"/>
                <w:spacing w:val="-2"/>
                <w:kern w:val="0"/>
                <w:sz w:val="24"/>
                <w:szCs w:val="24"/>
                <w:lang w:val="en-US" w:eastAsia="en-US" w:bidi="ar-SA"/>
              </w:rPr>
              <w:t>废气治理设施基本情况</w:t>
            </w:r>
          </w:p>
          <w:tbl>
            <w:tblPr>
              <w:tblStyle w:val="4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778"/>
              <w:gridCol w:w="820"/>
              <w:gridCol w:w="927"/>
              <w:gridCol w:w="898"/>
              <w:gridCol w:w="1252"/>
              <w:gridCol w:w="778"/>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796" w:type="pct"/>
                  <w:vMerge w:val="restar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right="0"/>
                    <w:jc w:val="center"/>
                    <w:textAlignment w:val="baseline"/>
                    <w:rPr>
                      <w:rFonts w:hint="eastAsia" w:ascii="Times New Roman" w:hAnsi="Times New Roman" w:eastAsia="宋体" w:cs="宋体"/>
                      <w:b/>
                      <w:bCs/>
                      <w:snapToGrid w:val="0"/>
                      <w:color w:val="FF0000"/>
                      <w:kern w:val="0"/>
                      <w:sz w:val="21"/>
                      <w:szCs w:val="21"/>
                      <w:lang w:val="en-US" w:eastAsia="zh-CN" w:bidi="ar-SA"/>
                    </w:rPr>
                  </w:pPr>
                  <w:r>
                    <w:rPr>
                      <w:rFonts w:ascii="Times New Roman" w:hAnsi="Times New Roman" w:eastAsia="宋体" w:cs="宋体"/>
                      <w:b/>
                      <w:bCs/>
                      <w:snapToGrid w:val="0"/>
                      <w:color w:val="FF0000"/>
                      <w:spacing w:val="6"/>
                      <w:kern w:val="0"/>
                      <w:sz w:val="21"/>
                      <w:szCs w:val="21"/>
                      <w:lang w:val="en-US" w:eastAsia="en-US" w:bidi="ar-SA"/>
                    </w:rPr>
                    <w:t>产污环节</w:t>
                  </w:r>
                </w:p>
              </w:tc>
              <w:tc>
                <w:tcPr>
                  <w:tcW w:w="490" w:type="pct"/>
                  <w:vMerge w:val="restar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right="0" w:rightChars="0"/>
                    <w:jc w:val="center"/>
                    <w:textAlignment w:val="baseline"/>
                    <w:rPr>
                      <w:rFonts w:hint="eastAsia" w:ascii="Times New Roman" w:hAnsi="Times New Roman" w:eastAsia="宋体" w:cs="宋体"/>
                      <w:b/>
                      <w:bCs/>
                      <w:snapToGrid w:val="0"/>
                      <w:color w:val="FF0000"/>
                      <w:kern w:val="0"/>
                      <w:sz w:val="21"/>
                      <w:szCs w:val="21"/>
                      <w:lang w:val="en-US" w:eastAsia="zh-CN" w:bidi="ar-SA"/>
                    </w:rPr>
                  </w:pPr>
                  <w:r>
                    <w:rPr>
                      <w:rFonts w:ascii="Times New Roman" w:hAnsi="Times New Roman" w:eastAsia="宋体" w:cs="宋体"/>
                      <w:b/>
                      <w:bCs/>
                      <w:snapToGrid w:val="0"/>
                      <w:color w:val="FF0000"/>
                      <w:spacing w:val="5"/>
                      <w:kern w:val="0"/>
                      <w:sz w:val="21"/>
                      <w:szCs w:val="21"/>
                      <w:lang w:val="en-US" w:eastAsia="en-US" w:bidi="ar-SA"/>
                    </w:rPr>
                    <w:t>污染物</w:t>
                  </w:r>
                  <w:r>
                    <w:rPr>
                      <w:rFonts w:ascii="Times New Roman" w:hAnsi="Times New Roman" w:eastAsia="宋体" w:cs="宋体"/>
                      <w:b/>
                      <w:bCs/>
                      <w:snapToGrid w:val="0"/>
                      <w:color w:val="FF0000"/>
                      <w:spacing w:val="3"/>
                      <w:kern w:val="0"/>
                      <w:sz w:val="21"/>
                      <w:szCs w:val="21"/>
                      <w:lang w:val="en-US" w:eastAsia="en-US" w:bidi="ar-SA"/>
                    </w:rPr>
                    <w:t>种类</w:t>
                  </w:r>
                </w:p>
              </w:tc>
              <w:tc>
                <w:tcPr>
                  <w:tcW w:w="3713" w:type="pct"/>
                  <w:gridSpan w:val="6"/>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Times New Roman" w:hAnsi="Times New Roman" w:eastAsia="宋体" w:cs="Times New Roman"/>
                      <w:b/>
                      <w:bCs/>
                      <w:snapToGrid w:val="0"/>
                      <w:color w:val="FF0000"/>
                      <w:kern w:val="0"/>
                      <w:sz w:val="21"/>
                      <w:szCs w:val="21"/>
                      <w:vertAlign w:val="baseline"/>
                      <w:lang w:val="en-US" w:eastAsia="zh-CN" w:bidi="ar-SA"/>
                    </w:rPr>
                  </w:pPr>
                  <w:r>
                    <w:rPr>
                      <w:rFonts w:ascii="Times New Roman" w:hAnsi="Times New Roman" w:eastAsia="宋体" w:cs="宋体"/>
                      <w:b/>
                      <w:bCs/>
                      <w:snapToGrid w:val="0"/>
                      <w:color w:val="FF0000"/>
                      <w:spacing w:val="5"/>
                      <w:kern w:val="0"/>
                      <w:sz w:val="21"/>
                      <w:szCs w:val="21"/>
                      <w:lang w:val="en-US" w:eastAsia="en-US" w:bidi="ar-SA"/>
                    </w:rPr>
                    <w:t>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79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ascii="Times New Roman" w:hAnsi="Times New Roman" w:eastAsia="宋体"/>
                      <w:b/>
                      <w:bCs/>
                      <w:color w:val="FF0000"/>
                      <w:sz w:val="21"/>
                      <w:szCs w:val="21"/>
                    </w:rPr>
                  </w:pPr>
                </w:p>
              </w:tc>
              <w:tc>
                <w:tcPr>
                  <w:tcW w:w="490"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ascii="Times New Roman" w:hAnsi="Times New Roman" w:eastAsia="宋体"/>
                      <w:b/>
                      <w:bCs/>
                      <w:color w:val="FF0000"/>
                      <w:sz w:val="21"/>
                      <w:szCs w:val="21"/>
                    </w:rPr>
                  </w:pPr>
                </w:p>
              </w:tc>
              <w:tc>
                <w:tcPr>
                  <w:tcW w:w="517"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snapToGrid w:val="0"/>
                      <w:color w:val="FF0000"/>
                      <w:kern w:val="0"/>
                      <w:sz w:val="21"/>
                      <w:szCs w:val="21"/>
                      <w:vertAlign w:val="baseline"/>
                      <w:lang w:val="en-US" w:eastAsia="zh-CN" w:bidi="ar-SA"/>
                    </w:rPr>
                  </w:pPr>
                  <w:r>
                    <w:rPr>
                      <w:rFonts w:hint="eastAsia" w:ascii="Times New Roman" w:hAnsi="Times New Roman" w:eastAsia="宋体" w:cs="Times New Roman"/>
                      <w:b/>
                      <w:bCs/>
                      <w:snapToGrid w:val="0"/>
                      <w:color w:val="FF0000"/>
                      <w:kern w:val="0"/>
                      <w:sz w:val="21"/>
                      <w:szCs w:val="21"/>
                      <w:vertAlign w:val="baseline"/>
                      <w:lang w:val="en-US" w:eastAsia="zh-CN" w:bidi="ar-SA"/>
                    </w:rPr>
                    <w:t>排放方式</w:t>
                  </w:r>
                </w:p>
              </w:tc>
              <w:tc>
                <w:tcPr>
                  <w:tcW w:w="584"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snapToGrid w:val="0"/>
                      <w:color w:val="FF0000"/>
                      <w:kern w:val="0"/>
                      <w:sz w:val="21"/>
                      <w:szCs w:val="21"/>
                      <w:vertAlign w:val="baseline"/>
                      <w:lang w:val="en-US" w:eastAsia="zh-CN" w:bidi="ar-SA"/>
                    </w:rPr>
                  </w:pPr>
                  <w:r>
                    <w:rPr>
                      <w:rFonts w:hint="eastAsia" w:ascii="Times New Roman" w:hAnsi="Times New Roman" w:eastAsia="宋体" w:cs="Times New Roman"/>
                      <w:b/>
                      <w:bCs/>
                      <w:snapToGrid w:val="0"/>
                      <w:color w:val="FF0000"/>
                      <w:kern w:val="0"/>
                      <w:sz w:val="21"/>
                      <w:szCs w:val="21"/>
                      <w:vertAlign w:val="baseline"/>
                      <w:lang w:val="en-US" w:eastAsia="zh-CN" w:bidi="ar-SA"/>
                    </w:rPr>
                    <w:t>处理能力</w:t>
                  </w:r>
                </w:p>
              </w:tc>
              <w:tc>
                <w:tcPr>
                  <w:tcW w:w="566"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snapToGrid w:val="0"/>
                      <w:color w:val="FF0000"/>
                      <w:kern w:val="0"/>
                      <w:sz w:val="21"/>
                      <w:szCs w:val="21"/>
                      <w:vertAlign w:val="baseline"/>
                      <w:lang w:val="en-US" w:eastAsia="zh-CN" w:bidi="ar-SA"/>
                    </w:rPr>
                  </w:pPr>
                  <w:r>
                    <w:rPr>
                      <w:rFonts w:hint="eastAsia" w:ascii="Times New Roman" w:hAnsi="Times New Roman" w:eastAsia="宋体" w:cs="Times New Roman"/>
                      <w:b/>
                      <w:bCs/>
                      <w:snapToGrid w:val="0"/>
                      <w:color w:val="FF0000"/>
                      <w:kern w:val="0"/>
                      <w:sz w:val="21"/>
                      <w:szCs w:val="21"/>
                      <w:vertAlign w:val="baseline"/>
                      <w:lang w:val="en-US" w:eastAsia="zh-CN" w:bidi="ar-SA"/>
                    </w:rPr>
                    <w:t>收集效率</w:t>
                  </w:r>
                </w:p>
              </w:tc>
              <w:tc>
                <w:tcPr>
                  <w:tcW w:w="789"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snapToGrid w:val="0"/>
                      <w:color w:val="FF0000"/>
                      <w:kern w:val="0"/>
                      <w:sz w:val="21"/>
                      <w:szCs w:val="21"/>
                      <w:vertAlign w:val="baseline"/>
                      <w:lang w:val="en-US" w:eastAsia="zh-CN" w:bidi="ar-SA"/>
                    </w:rPr>
                  </w:pPr>
                  <w:r>
                    <w:rPr>
                      <w:rFonts w:hint="eastAsia" w:ascii="Times New Roman" w:hAnsi="Times New Roman" w:eastAsia="宋体" w:cs="Times New Roman"/>
                      <w:b/>
                      <w:bCs/>
                      <w:snapToGrid w:val="0"/>
                      <w:color w:val="FF0000"/>
                      <w:kern w:val="0"/>
                      <w:sz w:val="21"/>
                      <w:szCs w:val="21"/>
                      <w:vertAlign w:val="baseline"/>
                      <w:lang w:val="en-US" w:eastAsia="zh-CN" w:bidi="ar-SA"/>
                    </w:rPr>
                    <w:t>治理工艺</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snapToGrid w:val="0"/>
                      <w:color w:val="FF0000"/>
                      <w:kern w:val="0"/>
                      <w:sz w:val="21"/>
                      <w:szCs w:val="21"/>
                      <w:vertAlign w:val="baseline"/>
                      <w:lang w:val="en-US" w:eastAsia="zh-CN" w:bidi="ar-SA"/>
                    </w:rPr>
                  </w:pPr>
                  <w:r>
                    <w:rPr>
                      <w:rFonts w:hint="eastAsia" w:ascii="Times New Roman" w:hAnsi="Times New Roman" w:eastAsia="宋体" w:cs="Times New Roman"/>
                      <w:b/>
                      <w:bCs/>
                      <w:snapToGrid w:val="0"/>
                      <w:color w:val="FF0000"/>
                      <w:kern w:val="0"/>
                      <w:sz w:val="21"/>
                      <w:szCs w:val="21"/>
                      <w:vertAlign w:val="baseline"/>
                      <w:lang w:val="en-US" w:eastAsia="zh-CN" w:bidi="ar-SA"/>
                    </w:rPr>
                    <w:t>去除率</w:t>
                  </w:r>
                </w:p>
              </w:tc>
              <w:tc>
                <w:tcPr>
                  <w:tcW w:w="765"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snapToGrid w:val="0"/>
                      <w:color w:val="FF0000"/>
                      <w:kern w:val="0"/>
                      <w:sz w:val="21"/>
                      <w:szCs w:val="21"/>
                      <w:vertAlign w:val="baseline"/>
                      <w:lang w:val="en-US" w:eastAsia="zh-CN" w:bidi="ar-SA"/>
                    </w:rPr>
                  </w:pPr>
                  <w:r>
                    <w:rPr>
                      <w:rFonts w:hint="eastAsia" w:ascii="Times New Roman" w:hAnsi="Times New Roman" w:eastAsia="宋体" w:cs="Times New Roman"/>
                      <w:b/>
                      <w:bCs/>
                      <w:snapToGrid w:val="0"/>
                      <w:color w:val="FF0000"/>
                      <w:kern w:val="0"/>
                      <w:sz w:val="21"/>
                      <w:szCs w:val="21"/>
                      <w:vertAlign w:val="baseline"/>
                      <w:lang w:val="en-US" w:eastAsia="zh-CN" w:bidi="ar-SA"/>
                    </w:rPr>
                    <w:t>是否可行性分析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796"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snapToGrid w:val="0"/>
                      <w:color w:val="FF0000"/>
                      <w:kern w:val="0"/>
                      <w:sz w:val="21"/>
                      <w:szCs w:val="21"/>
                      <w:vertAlign w:val="baseline"/>
                      <w:lang w:val="en-US" w:eastAsia="zh-CN" w:bidi="ar-SA"/>
                    </w:rPr>
                  </w:pPr>
                  <w:r>
                    <w:rPr>
                      <w:rFonts w:hint="eastAsia" w:ascii="Times New Roman" w:hAnsi="Times New Roman" w:eastAsia="宋体" w:cs="Times New Roman"/>
                      <w:snapToGrid w:val="0"/>
                      <w:color w:val="FF0000"/>
                      <w:kern w:val="0"/>
                      <w:sz w:val="21"/>
                      <w:szCs w:val="21"/>
                      <w:vertAlign w:val="baseline"/>
                      <w:lang w:val="en-US" w:eastAsia="zh-CN" w:bidi="ar-SA"/>
                    </w:rPr>
                    <w:t>投料工序</w:t>
                  </w:r>
                </w:p>
              </w:tc>
              <w:tc>
                <w:tcPr>
                  <w:tcW w:w="490" w:type="pct"/>
                  <w:vMerge w:val="restart"/>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Times New Roman" w:hAnsi="Times New Roman" w:eastAsia="宋体" w:cs="Times New Roman"/>
                      <w:snapToGrid w:val="0"/>
                      <w:color w:val="FF0000"/>
                      <w:kern w:val="0"/>
                      <w:sz w:val="21"/>
                      <w:szCs w:val="21"/>
                      <w:vertAlign w:val="baseline"/>
                      <w:lang w:val="en-US" w:eastAsia="zh-CN" w:bidi="ar-SA"/>
                    </w:rPr>
                  </w:pPr>
                  <w:r>
                    <w:rPr>
                      <w:rFonts w:ascii="Times New Roman" w:hAnsi="Times New Roman" w:eastAsia="宋体" w:cs="宋体"/>
                      <w:snapToGrid w:val="0"/>
                      <w:color w:val="FF0000"/>
                      <w:spacing w:val="7"/>
                      <w:kern w:val="0"/>
                      <w:sz w:val="21"/>
                      <w:szCs w:val="21"/>
                      <w:lang w:val="en-US" w:eastAsia="en-US" w:bidi="ar-SA"/>
                    </w:rPr>
                    <w:t>颗粒物</w:t>
                  </w:r>
                </w:p>
              </w:tc>
              <w:tc>
                <w:tcPr>
                  <w:tcW w:w="517" w:type="pct"/>
                  <w:vMerge w:val="restar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right="0" w:rightChars="0"/>
                    <w:jc w:val="center"/>
                    <w:textAlignment w:val="baseline"/>
                    <w:rPr>
                      <w:rFonts w:hint="eastAsia" w:ascii="Times New Roman" w:hAnsi="Times New Roman" w:eastAsia="宋体" w:cs="宋体"/>
                      <w:snapToGrid w:val="0"/>
                      <w:color w:val="FF0000"/>
                      <w:kern w:val="0"/>
                      <w:sz w:val="21"/>
                      <w:szCs w:val="21"/>
                      <w:lang w:val="en-US" w:eastAsia="zh-CN" w:bidi="ar-SA"/>
                    </w:rPr>
                  </w:pPr>
                  <w:r>
                    <w:rPr>
                      <w:rFonts w:ascii="Times New Roman" w:hAnsi="Times New Roman" w:eastAsia="宋体" w:cs="宋体"/>
                      <w:snapToGrid w:val="0"/>
                      <w:color w:val="FF0000"/>
                      <w:spacing w:val="4"/>
                      <w:kern w:val="0"/>
                      <w:sz w:val="21"/>
                      <w:szCs w:val="21"/>
                      <w:lang w:val="en-US" w:eastAsia="en-US" w:bidi="ar-SA"/>
                    </w:rPr>
                    <w:t>有组</w:t>
                  </w:r>
                  <w:r>
                    <w:rPr>
                      <w:rFonts w:ascii="Times New Roman" w:hAnsi="Times New Roman" w:eastAsia="宋体" w:cs="宋体"/>
                      <w:snapToGrid w:val="0"/>
                      <w:color w:val="FF0000"/>
                      <w:kern w:val="0"/>
                      <w:sz w:val="21"/>
                      <w:szCs w:val="21"/>
                      <w:lang w:val="en-US" w:eastAsia="en-US" w:bidi="ar-SA"/>
                    </w:rPr>
                    <w:t>织</w:t>
                  </w:r>
                </w:p>
              </w:tc>
              <w:tc>
                <w:tcPr>
                  <w:tcW w:w="584" w:type="pct"/>
                  <w:vMerge w:val="restar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9</w:t>
                  </w:r>
                  <w:r>
                    <w:rPr>
                      <w:rFonts w:ascii="Times New Roman" w:hAnsi="Times New Roman" w:eastAsia="宋体" w:cs="Times New Roman"/>
                      <w:color w:val="FF0000"/>
                      <w:sz w:val="21"/>
                      <w:szCs w:val="21"/>
                    </w:rPr>
                    <w:t>000m³</w:t>
                  </w:r>
                  <w:r>
                    <w:rPr>
                      <w:rFonts w:hint="eastAsia" w:ascii="Times New Roman" w:hAnsi="Times New Roman" w:eastAsia="宋体" w:cs="Times New Roman"/>
                      <w:color w:val="FF0000"/>
                      <w:sz w:val="21"/>
                      <w:szCs w:val="21"/>
                      <w:lang w:eastAsia="zh-CN"/>
                    </w:rPr>
                    <w:t>/</w:t>
                  </w:r>
                  <w:r>
                    <w:rPr>
                      <w:rFonts w:ascii="Times New Roman" w:hAnsi="Times New Roman" w:eastAsia="宋体" w:cs="Times New Roman"/>
                      <w:color w:val="FF0000"/>
                      <w:sz w:val="21"/>
                      <w:szCs w:val="21"/>
                    </w:rPr>
                    <w:t>h</w:t>
                  </w:r>
                </w:p>
              </w:tc>
              <w:tc>
                <w:tcPr>
                  <w:tcW w:w="566" w:type="pct"/>
                  <w:vMerge w:val="restar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eastAsia" w:ascii="Times New Roman" w:hAnsi="Times New Roman" w:eastAsia="宋体" w:cs="Times New Roman"/>
                      <w:color w:val="FF0000"/>
                      <w:sz w:val="21"/>
                      <w:szCs w:val="21"/>
                      <w:lang w:val="en-US" w:eastAsia="zh-CN"/>
                    </w:rPr>
                  </w:pPr>
                  <w:r>
                    <w:rPr>
                      <w:rFonts w:ascii="Times New Roman" w:hAnsi="Times New Roman" w:eastAsia="宋体" w:cs="Times New Roman"/>
                      <w:color w:val="FF0000"/>
                      <w:sz w:val="21"/>
                      <w:szCs w:val="21"/>
                    </w:rPr>
                    <w:t>90%</w:t>
                  </w:r>
                </w:p>
              </w:tc>
              <w:tc>
                <w:tcPr>
                  <w:tcW w:w="789" w:type="pct"/>
                  <w:vMerge w:val="restar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脉冲式布袋除尘器</w:t>
                  </w:r>
                </w:p>
              </w:tc>
              <w:tc>
                <w:tcPr>
                  <w:tcW w:w="490" w:type="pct"/>
                  <w:vMerge w:val="restar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eastAsia" w:ascii="Times New Roman" w:hAnsi="Times New Roman" w:eastAsia="宋体" w:cs="Times New Roman"/>
                      <w:color w:val="FF0000"/>
                      <w:sz w:val="21"/>
                      <w:szCs w:val="21"/>
                      <w:lang w:val="en-US" w:eastAsia="zh-CN"/>
                    </w:rPr>
                  </w:pPr>
                  <w:r>
                    <w:rPr>
                      <w:rFonts w:ascii="Times New Roman" w:hAnsi="Times New Roman" w:eastAsia="宋体" w:cs="Times New Roman"/>
                      <w:color w:val="FF0000"/>
                      <w:sz w:val="21"/>
                      <w:szCs w:val="21"/>
                    </w:rPr>
                    <w:t>99%</w:t>
                  </w:r>
                </w:p>
              </w:tc>
              <w:tc>
                <w:tcPr>
                  <w:tcW w:w="765" w:type="pct"/>
                  <w:vMerge w:val="restar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eastAsia" w:ascii="Times New Roman" w:hAnsi="Times New Roman" w:eastAsia="宋体" w:cs="Times New Roman"/>
                      <w:color w:val="FF0000"/>
                      <w:sz w:val="21"/>
                      <w:szCs w:val="21"/>
                      <w:lang w:val="en-US" w:eastAsia="zh-CN"/>
                    </w:rPr>
                  </w:pPr>
                  <w:r>
                    <w:rPr>
                      <w:rFonts w:ascii="Times New Roman" w:hAnsi="Times New Roman" w:eastAsia="宋体" w:cs="Times New Roman"/>
                      <w:color w:val="FF0000"/>
                      <w:sz w:val="21"/>
                      <w:szCs w:val="21"/>
                      <w:lang w:val="en-US" w:eastAsia="en-US"/>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snapToGrid w:val="0"/>
                      <w:color w:val="FF0000"/>
                      <w:kern w:val="0"/>
                      <w:sz w:val="21"/>
                      <w:szCs w:val="21"/>
                      <w:vertAlign w:val="baseline"/>
                      <w:lang w:val="en-US" w:eastAsia="zh-CN" w:bidi="ar-SA"/>
                    </w:rPr>
                  </w:pPr>
                  <w:r>
                    <w:rPr>
                      <w:rFonts w:hint="eastAsia" w:ascii="Times New Roman" w:hAnsi="Times New Roman" w:eastAsia="宋体" w:cs="Times New Roman"/>
                      <w:snapToGrid w:val="0"/>
                      <w:color w:val="FF0000"/>
                      <w:kern w:val="0"/>
                      <w:sz w:val="21"/>
                      <w:szCs w:val="21"/>
                      <w:vertAlign w:val="baseline"/>
                      <w:lang w:val="en-US" w:eastAsia="zh-CN" w:bidi="ar-SA"/>
                    </w:rPr>
                    <w:t>混合搅拌工序</w:t>
                  </w:r>
                </w:p>
              </w:tc>
              <w:tc>
                <w:tcPr>
                  <w:tcW w:w="490"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Times New Roman" w:hAnsi="Times New Roman" w:eastAsia="宋体" w:cs="Times New Roman"/>
                      <w:snapToGrid w:val="0"/>
                      <w:color w:val="FF0000"/>
                      <w:kern w:val="0"/>
                      <w:sz w:val="21"/>
                      <w:szCs w:val="21"/>
                      <w:vertAlign w:val="baseline"/>
                      <w:lang w:val="en-US" w:eastAsia="zh-CN" w:bidi="ar-SA"/>
                    </w:rPr>
                  </w:pPr>
                </w:p>
              </w:tc>
              <w:tc>
                <w:tcPr>
                  <w:tcW w:w="517"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Times New Roman" w:hAnsi="Times New Roman" w:eastAsia="宋体" w:cs="Times New Roman"/>
                      <w:snapToGrid w:val="0"/>
                      <w:color w:val="FF0000"/>
                      <w:kern w:val="0"/>
                      <w:sz w:val="21"/>
                      <w:szCs w:val="21"/>
                      <w:vertAlign w:val="baseline"/>
                      <w:lang w:val="en-US" w:eastAsia="zh-CN" w:bidi="ar-SA"/>
                    </w:rPr>
                  </w:pPr>
                </w:p>
              </w:tc>
              <w:tc>
                <w:tcPr>
                  <w:tcW w:w="584"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eastAsia" w:ascii="Times New Roman" w:hAnsi="Times New Roman" w:eastAsia="宋体" w:cs="Times New Roman"/>
                      <w:color w:val="FF0000"/>
                      <w:sz w:val="21"/>
                      <w:szCs w:val="21"/>
                      <w:lang w:val="en-US" w:eastAsia="zh-CN"/>
                    </w:rPr>
                  </w:pPr>
                </w:p>
              </w:tc>
              <w:tc>
                <w:tcPr>
                  <w:tcW w:w="566"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eastAsia" w:ascii="Times New Roman" w:hAnsi="Times New Roman" w:eastAsia="宋体" w:cs="Times New Roman"/>
                      <w:color w:val="FF0000"/>
                      <w:sz w:val="21"/>
                      <w:szCs w:val="21"/>
                      <w:lang w:val="en-US" w:eastAsia="zh-CN"/>
                    </w:rPr>
                  </w:pPr>
                </w:p>
              </w:tc>
              <w:tc>
                <w:tcPr>
                  <w:tcW w:w="789"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eastAsia" w:ascii="Times New Roman" w:hAnsi="Times New Roman" w:eastAsia="宋体" w:cs="Times New Roman"/>
                      <w:color w:val="FF0000"/>
                      <w:sz w:val="21"/>
                      <w:szCs w:val="21"/>
                      <w:lang w:val="en-US" w:eastAsia="zh-CN"/>
                    </w:rPr>
                  </w:pPr>
                </w:p>
              </w:tc>
              <w:tc>
                <w:tcPr>
                  <w:tcW w:w="490"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eastAsia" w:ascii="Times New Roman" w:hAnsi="Times New Roman" w:eastAsia="宋体" w:cs="Times New Roman"/>
                      <w:color w:val="FF0000"/>
                      <w:sz w:val="21"/>
                      <w:szCs w:val="21"/>
                      <w:lang w:val="en-US" w:eastAsia="zh-CN"/>
                    </w:rPr>
                  </w:pPr>
                </w:p>
              </w:tc>
              <w:tc>
                <w:tcPr>
                  <w:tcW w:w="765"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eastAsia" w:ascii="Times New Roman" w:hAnsi="Times New Roman" w:eastAsia="宋体" w:cs="Times New Roman"/>
                      <w:color w:val="FF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796"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snapToGrid w:val="0"/>
                      <w:color w:val="FF0000"/>
                      <w:kern w:val="0"/>
                      <w:sz w:val="21"/>
                      <w:szCs w:val="21"/>
                      <w:vertAlign w:val="baseline"/>
                      <w:lang w:val="en-US" w:eastAsia="zh-CN" w:bidi="ar-SA"/>
                    </w:rPr>
                  </w:pPr>
                  <w:r>
                    <w:rPr>
                      <w:rFonts w:hint="eastAsia" w:ascii="Times New Roman" w:hAnsi="Times New Roman" w:eastAsia="宋体" w:cs="Times New Roman"/>
                      <w:snapToGrid w:val="0"/>
                      <w:color w:val="FF0000"/>
                      <w:kern w:val="0"/>
                      <w:sz w:val="21"/>
                      <w:szCs w:val="21"/>
                      <w:vertAlign w:val="baseline"/>
                      <w:lang w:val="en-US" w:eastAsia="zh-CN" w:bidi="ar-SA"/>
                    </w:rPr>
                    <w:t>包装工序</w:t>
                  </w:r>
                </w:p>
              </w:tc>
              <w:tc>
                <w:tcPr>
                  <w:tcW w:w="490"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Times New Roman" w:hAnsi="Times New Roman" w:eastAsia="宋体" w:cs="Times New Roman"/>
                      <w:snapToGrid w:val="0"/>
                      <w:color w:val="FF0000"/>
                      <w:kern w:val="0"/>
                      <w:sz w:val="21"/>
                      <w:szCs w:val="21"/>
                      <w:vertAlign w:val="baseline"/>
                      <w:lang w:val="en-US" w:eastAsia="zh-CN" w:bidi="ar-SA"/>
                    </w:rPr>
                  </w:pPr>
                </w:p>
              </w:tc>
              <w:tc>
                <w:tcPr>
                  <w:tcW w:w="517"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Times New Roman" w:hAnsi="Times New Roman" w:eastAsia="宋体" w:cs="Times New Roman"/>
                      <w:snapToGrid w:val="0"/>
                      <w:color w:val="FF0000"/>
                      <w:kern w:val="0"/>
                      <w:sz w:val="21"/>
                      <w:szCs w:val="21"/>
                      <w:vertAlign w:val="baseline"/>
                      <w:lang w:val="en-US" w:eastAsia="zh-CN" w:bidi="ar-SA"/>
                    </w:rPr>
                  </w:pPr>
                </w:p>
              </w:tc>
              <w:tc>
                <w:tcPr>
                  <w:tcW w:w="584"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eastAsia" w:ascii="Times New Roman" w:hAnsi="Times New Roman" w:eastAsia="宋体" w:cs="Times New Roman"/>
                      <w:color w:val="FF0000"/>
                      <w:sz w:val="21"/>
                      <w:szCs w:val="21"/>
                      <w:lang w:val="en-US" w:eastAsia="zh-CN"/>
                    </w:rPr>
                  </w:pPr>
                </w:p>
              </w:tc>
              <w:tc>
                <w:tcPr>
                  <w:tcW w:w="566"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eastAsia" w:ascii="Times New Roman" w:hAnsi="Times New Roman" w:eastAsia="宋体" w:cs="Times New Roman"/>
                      <w:color w:val="FF0000"/>
                      <w:sz w:val="21"/>
                      <w:szCs w:val="21"/>
                      <w:lang w:val="en-US" w:eastAsia="zh-CN"/>
                    </w:rPr>
                  </w:pPr>
                </w:p>
              </w:tc>
              <w:tc>
                <w:tcPr>
                  <w:tcW w:w="789"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eastAsia" w:ascii="Times New Roman" w:hAnsi="Times New Roman" w:eastAsia="宋体" w:cs="Times New Roman"/>
                      <w:color w:val="FF0000"/>
                      <w:sz w:val="21"/>
                      <w:szCs w:val="21"/>
                      <w:lang w:val="en-US" w:eastAsia="zh-CN"/>
                    </w:rPr>
                  </w:pPr>
                </w:p>
              </w:tc>
              <w:tc>
                <w:tcPr>
                  <w:tcW w:w="490"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eastAsia" w:ascii="Times New Roman" w:hAnsi="Times New Roman" w:eastAsia="宋体" w:cs="Times New Roman"/>
                      <w:color w:val="FF0000"/>
                      <w:sz w:val="21"/>
                      <w:szCs w:val="21"/>
                      <w:lang w:val="en-US" w:eastAsia="zh-CN"/>
                    </w:rPr>
                  </w:pPr>
                </w:p>
              </w:tc>
              <w:tc>
                <w:tcPr>
                  <w:tcW w:w="765"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eastAsia" w:ascii="Times New Roman" w:hAnsi="Times New Roman" w:eastAsia="宋体" w:cs="Times New Roman"/>
                      <w:color w:val="FF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snapToGrid w:val="0"/>
                      <w:color w:val="FF0000"/>
                      <w:kern w:val="0"/>
                      <w:sz w:val="21"/>
                      <w:szCs w:val="21"/>
                      <w:vertAlign w:val="baseline"/>
                      <w:lang w:val="en-US" w:eastAsia="zh-CN" w:bidi="ar-SA"/>
                    </w:rPr>
                  </w:pPr>
                  <w:r>
                    <w:rPr>
                      <w:rFonts w:hint="default" w:ascii="Times New Roman" w:hAnsi="Times New Roman" w:eastAsia="宋体" w:cs="Times New Roman"/>
                      <w:snapToGrid w:val="0"/>
                      <w:color w:val="FF0000"/>
                      <w:kern w:val="0"/>
                      <w:sz w:val="21"/>
                      <w:szCs w:val="21"/>
                      <w:vertAlign w:val="baseline"/>
                      <w:lang w:val="en-US" w:eastAsia="zh-CN" w:bidi="ar-SA"/>
                    </w:rPr>
                    <w:t>料仓呼吸粉尘</w:t>
                  </w:r>
                </w:p>
              </w:tc>
              <w:tc>
                <w:tcPr>
                  <w:tcW w:w="490"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Times New Roman" w:hAnsi="Times New Roman" w:eastAsia="宋体" w:cs="Times New Roman"/>
                      <w:snapToGrid w:val="0"/>
                      <w:color w:val="FF0000"/>
                      <w:kern w:val="0"/>
                      <w:sz w:val="21"/>
                      <w:szCs w:val="21"/>
                      <w:vertAlign w:val="baseline"/>
                      <w:lang w:val="en-US" w:eastAsia="zh-CN" w:bidi="ar-SA"/>
                    </w:rPr>
                  </w:pPr>
                </w:p>
              </w:tc>
              <w:tc>
                <w:tcPr>
                  <w:tcW w:w="517"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snapToGrid w:val="0"/>
                      <w:color w:val="FF0000"/>
                      <w:kern w:val="0"/>
                      <w:sz w:val="21"/>
                      <w:szCs w:val="21"/>
                      <w:vertAlign w:val="baseline"/>
                      <w:lang w:val="en-US" w:eastAsia="zh-CN" w:bidi="ar-SA"/>
                    </w:rPr>
                  </w:pPr>
                  <w:r>
                    <w:rPr>
                      <w:rFonts w:hint="eastAsia" w:ascii="Times New Roman" w:hAnsi="Times New Roman" w:eastAsia="宋体" w:cs="Times New Roman"/>
                      <w:snapToGrid w:val="0"/>
                      <w:color w:val="FF0000"/>
                      <w:kern w:val="0"/>
                      <w:sz w:val="21"/>
                      <w:szCs w:val="21"/>
                      <w:vertAlign w:val="baseline"/>
                      <w:lang w:val="en-US" w:eastAsia="zh-CN" w:bidi="ar-SA"/>
                    </w:rPr>
                    <w:t>无组织</w:t>
                  </w:r>
                </w:p>
              </w:tc>
              <w:tc>
                <w:tcPr>
                  <w:tcW w:w="584" w:type="pct"/>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1000m</w:t>
                  </w:r>
                  <w:r>
                    <w:rPr>
                      <w:rFonts w:hint="default" w:ascii="Times New Roman" w:hAnsi="Times New Roman" w:eastAsia="宋体" w:cs="Times New Roman"/>
                      <w:color w:val="FF0000"/>
                      <w:sz w:val="21"/>
                      <w:szCs w:val="21"/>
                      <w:vertAlign w:val="superscript"/>
                      <w:lang w:val="en-US" w:eastAsia="zh-CN"/>
                    </w:rPr>
                    <w:t>3/</w:t>
                  </w:r>
                  <w:r>
                    <w:rPr>
                      <w:rFonts w:hint="default" w:ascii="Times New Roman" w:hAnsi="Times New Roman" w:eastAsia="宋体" w:cs="Times New Roman"/>
                      <w:color w:val="FF0000"/>
                      <w:sz w:val="21"/>
                      <w:szCs w:val="21"/>
                      <w:lang w:val="en-US" w:eastAsia="zh-CN"/>
                    </w:rPr>
                    <w:t>h</w:t>
                  </w:r>
                </w:p>
              </w:tc>
              <w:tc>
                <w:tcPr>
                  <w:tcW w:w="566" w:type="pct"/>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w:t>
                  </w:r>
                </w:p>
              </w:tc>
              <w:tc>
                <w:tcPr>
                  <w:tcW w:w="789" w:type="pct"/>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bidi="ar-SA"/>
                    </w:rPr>
                    <w:t>仓顶除尘器</w:t>
                  </w:r>
                  <w:r>
                    <w:rPr>
                      <w:rFonts w:hint="default" w:ascii="Times New Roman" w:hAnsi="Times New Roman" w:eastAsia="宋体" w:cs="Times New Roman"/>
                      <w:color w:val="FF0000"/>
                      <w:sz w:val="21"/>
                      <w:szCs w:val="21"/>
                      <w:lang w:val="en-US" w:eastAsia="zh-CN" w:bidi="ar-SA"/>
                    </w:rPr>
                    <w:t>处理</w:t>
                  </w:r>
                </w:p>
              </w:tc>
              <w:tc>
                <w:tcPr>
                  <w:tcW w:w="490" w:type="pct"/>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eastAsia"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99%</w:t>
                  </w:r>
                </w:p>
              </w:tc>
              <w:tc>
                <w:tcPr>
                  <w:tcW w:w="765" w:type="pct"/>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Times New Roman" w:hAnsi="Times New Roman" w:eastAsia="宋体" w:cs="Times New Roman"/>
                      <w:snapToGrid w:val="0"/>
                      <w:color w:val="FF0000"/>
                      <w:kern w:val="0"/>
                      <w:sz w:val="21"/>
                      <w:szCs w:val="21"/>
                      <w:vertAlign w:val="baseline"/>
                      <w:lang w:val="en-US" w:eastAsia="zh-CN" w:bidi="ar-SA"/>
                    </w:rPr>
                  </w:pPr>
                  <w:r>
                    <w:rPr>
                      <w:rFonts w:hint="eastAsia" w:ascii="Times New Roman" w:hAnsi="Times New Roman" w:eastAsia="宋体" w:cs="Times New Roman"/>
                      <w:snapToGrid w:val="0"/>
                      <w:color w:val="FF0000"/>
                      <w:kern w:val="0"/>
                      <w:sz w:val="21"/>
                      <w:szCs w:val="21"/>
                      <w:vertAlign w:val="baseline"/>
                      <w:lang w:val="en-US" w:eastAsia="zh-CN" w:bidi="ar-SA"/>
                    </w:rPr>
                    <w:t>原料进厂装卸及堆放所产生粉尘</w:t>
                  </w:r>
                </w:p>
              </w:tc>
              <w:tc>
                <w:tcPr>
                  <w:tcW w:w="490"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Times New Roman" w:hAnsi="Times New Roman" w:eastAsia="宋体" w:cs="Times New Roman"/>
                      <w:snapToGrid w:val="0"/>
                      <w:color w:val="FF0000"/>
                      <w:kern w:val="0"/>
                      <w:sz w:val="21"/>
                      <w:szCs w:val="21"/>
                      <w:vertAlign w:val="baseline"/>
                      <w:lang w:val="en-US" w:eastAsia="zh-CN" w:bidi="ar-SA"/>
                    </w:rPr>
                  </w:pPr>
                </w:p>
              </w:tc>
              <w:tc>
                <w:tcPr>
                  <w:tcW w:w="51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eastAsia" w:ascii="Times New Roman" w:hAnsi="Times New Roman" w:eastAsia="宋体" w:cs="Times New Roman"/>
                      <w:snapToGrid w:val="0"/>
                      <w:color w:val="FF0000"/>
                      <w:kern w:val="0"/>
                      <w:sz w:val="21"/>
                      <w:szCs w:val="21"/>
                      <w:vertAlign w:val="baseline"/>
                      <w:lang w:val="en-US" w:eastAsia="zh-CN" w:bidi="ar-SA"/>
                    </w:rPr>
                  </w:pPr>
                  <w:r>
                    <w:rPr>
                      <w:rFonts w:hint="eastAsia" w:ascii="Times New Roman" w:hAnsi="Times New Roman" w:eastAsia="宋体" w:cs="Times New Roman"/>
                      <w:snapToGrid w:val="0"/>
                      <w:color w:val="FF0000"/>
                      <w:kern w:val="0"/>
                      <w:sz w:val="21"/>
                      <w:szCs w:val="21"/>
                      <w:vertAlign w:val="baseline"/>
                      <w:lang w:val="en-US" w:eastAsia="zh-CN" w:bidi="ar-SA"/>
                    </w:rPr>
                    <w:t>无组织</w:t>
                  </w:r>
                </w:p>
              </w:tc>
              <w:tc>
                <w:tcPr>
                  <w:tcW w:w="584"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w:t>
                  </w:r>
                </w:p>
              </w:tc>
              <w:tc>
                <w:tcPr>
                  <w:tcW w:w="566"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90%</w:t>
                  </w:r>
                </w:p>
              </w:tc>
              <w:tc>
                <w:tcPr>
                  <w:tcW w:w="789"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吸尘器清扫+车间沉降</w:t>
                  </w:r>
                </w:p>
              </w:tc>
              <w:tc>
                <w:tcPr>
                  <w:tcW w:w="490"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95%</w:t>
                  </w:r>
                </w:p>
              </w:tc>
              <w:tc>
                <w:tcPr>
                  <w:tcW w:w="765"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是</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FF0000"/>
                <w:kern w:val="0"/>
                <w:sz w:val="24"/>
                <w:szCs w:val="22"/>
                <w:lang w:val="en-US" w:eastAsia="zh-CN" w:bidi="ar-SA"/>
              </w:rPr>
            </w:pPr>
            <w:r>
              <w:rPr>
                <w:rFonts w:ascii="Times New Roman" w:hAnsi="Times New Roman" w:eastAsia="宋体" w:cs="宋体"/>
                <w:b/>
                <w:bCs/>
                <w:snapToGrid w:val="0"/>
                <w:color w:val="FF0000"/>
                <w:spacing w:val="-2"/>
                <w:kern w:val="0"/>
                <w:sz w:val="24"/>
                <w:szCs w:val="24"/>
                <w:lang w:val="en-US" w:eastAsia="en-US" w:bidi="ar-SA"/>
              </w:rPr>
              <w:t>表</w:t>
            </w:r>
            <w:r>
              <w:rPr>
                <w:rFonts w:ascii="Times New Roman" w:hAnsi="Times New Roman" w:eastAsia="宋体" w:cs="宋体"/>
                <w:snapToGrid w:val="0"/>
                <w:color w:val="FF0000"/>
                <w:spacing w:val="-53"/>
                <w:kern w:val="0"/>
                <w:sz w:val="24"/>
                <w:szCs w:val="24"/>
                <w:lang w:val="en-US" w:eastAsia="en-US" w:bidi="ar-SA"/>
              </w:rPr>
              <w:t xml:space="preserve"> </w:t>
            </w:r>
            <w:r>
              <w:rPr>
                <w:rFonts w:ascii="Times New Roman" w:hAnsi="Times New Roman" w:eastAsia="Times New Roman" w:cs="Times New Roman"/>
                <w:b/>
                <w:bCs/>
                <w:snapToGrid w:val="0"/>
                <w:color w:val="FF0000"/>
                <w:spacing w:val="-2"/>
                <w:kern w:val="0"/>
                <w:sz w:val="24"/>
                <w:szCs w:val="24"/>
                <w:lang w:val="en-US" w:eastAsia="en-US" w:bidi="ar-SA"/>
              </w:rPr>
              <w:t xml:space="preserve">4.2-2 </w:t>
            </w:r>
            <w:r>
              <w:rPr>
                <w:rFonts w:ascii="Times New Roman" w:hAnsi="Times New Roman" w:eastAsia="宋体" w:cs="宋体"/>
                <w:b/>
                <w:bCs/>
                <w:snapToGrid w:val="0"/>
                <w:color w:val="FF0000"/>
                <w:spacing w:val="-2"/>
                <w:kern w:val="0"/>
                <w:sz w:val="24"/>
                <w:szCs w:val="24"/>
                <w:lang w:val="en-US" w:eastAsia="en-US" w:bidi="ar-SA"/>
              </w:rPr>
              <w:t>项目废气排放情况一览表</w:t>
            </w:r>
          </w:p>
          <w:tbl>
            <w:tblPr>
              <w:tblStyle w:val="4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554"/>
              <w:gridCol w:w="863"/>
              <w:gridCol w:w="929"/>
              <w:gridCol w:w="1368"/>
              <w:gridCol w:w="957"/>
              <w:gridCol w:w="10"/>
              <w:gridCol w:w="881"/>
              <w:gridCol w:w="1106"/>
              <w:gridCol w:w="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1" w:hRule="atLeast"/>
              </w:trPr>
              <w:tc>
                <w:tcPr>
                  <w:tcW w:w="794" w:type="pct"/>
                  <w:vMerge w:val="restart"/>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eastAsia="宋体" w:cs="Times New Roman"/>
                      <w:snapToGrid w:val="0"/>
                      <w:color w:val="FF0000"/>
                      <w:kern w:val="0"/>
                      <w:sz w:val="24"/>
                      <w:szCs w:val="22"/>
                      <w:vertAlign w:val="baseline"/>
                      <w:lang w:val="en-US" w:eastAsia="zh-CN" w:bidi="ar-SA"/>
                    </w:rPr>
                  </w:pPr>
                  <w:r>
                    <w:rPr>
                      <w:rFonts w:ascii="Times New Roman" w:hAnsi="Times New Roman" w:eastAsia="宋体" w:cs="宋体"/>
                      <w:b/>
                      <w:bCs/>
                      <w:snapToGrid w:val="0"/>
                      <w:color w:val="FF0000"/>
                      <w:spacing w:val="5"/>
                      <w:kern w:val="0"/>
                      <w:sz w:val="21"/>
                      <w:szCs w:val="21"/>
                      <w:lang w:val="en-US" w:eastAsia="en-US" w:bidi="ar-SA"/>
                    </w:rPr>
                    <w:t>产污环</w:t>
                  </w:r>
                  <w:r>
                    <w:rPr>
                      <w:rFonts w:ascii="Times New Roman" w:hAnsi="Times New Roman" w:eastAsia="宋体" w:cs="宋体"/>
                      <w:b/>
                      <w:bCs/>
                      <w:snapToGrid w:val="0"/>
                      <w:color w:val="FF0000"/>
                      <w:spacing w:val="-2"/>
                      <w:kern w:val="0"/>
                      <w:sz w:val="21"/>
                      <w:szCs w:val="21"/>
                      <w:lang w:val="en-US" w:eastAsia="en-US" w:bidi="ar-SA"/>
                    </w:rPr>
                    <w:t>节</w:t>
                  </w:r>
                </w:p>
              </w:tc>
              <w:tc>
                <w:tcPr>
                  <w:tcW w:w="349" w:type="pct"/>
                  <w:vMerge w:val="restart"/>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eastAsia="宋体" w:cs="Times New Roman"/>
                      <w:snapToGrid w:val="0"/>
                      <w:color w:val="FF0000"/>
                      <w:kern w:val="0"/>
                      <w:sz w:val="24"/>
                      <w:szCs w:val="22"/>
                      <w:vertAlign w:val="baseline"/>
                      <w:lang w:val="en-US" w:eastAsia="zh-CN" w:bidi="ar-SA"/>
                    </w:rPr>
                  </w:pPr>
                  <w:r>
                    <w:rPr>
                      <w:rFonts w:ascii="Times New Roman" w:hAnsi="Times New Roman" w:eastAsia="宋体" w:cs="宋体"/>
                      <w:b/>
                      <w:bCs/>
                      <w:snapToGrid w:val="0"/>
                      <w:color w:val="FF0000"/>
                      <w:spacing w:val="3"/>
                      <w:kern w:val="0"/>
                      <w:sz w:val="21"/>
                      <w:szCs w:val="21"/>
                      <w:lang w:val="en-US" w:eastAsia="en-US" w:bidi="ar-SA"/>
                    </w:rPr>
                    <w:t>排放方式</w:t>
                  </w:r>
                </w:p>
              </w:tc>
              <w:tc>
                <w:tcPr>
                  <w:tcW w:w="544" w:type="pct"/>
                  <w:vMerge w:val="restart"/>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eastAsia="宋体" w:cs="Times New Roman"/>
                      <w:snapToGrid w:val="0"/>
                      <w:color w:val="FF0000"/>
                      <w:kern w:val="0"/>
                      <w:sz w:val="24"/>
                      <w:szCs w:val="22"/>
                      <w:vertAlign w:val="baseline"/>
                      <w:lang w:val="en-US" w:eastAsia="zh-CN" w:bidi="ar-SA"/>
                    </w:rPr>
                  </w:pPr>
                  <w:r>
                    <w:rPr>
                      <w:rFonts w:ascii="Times New Roman" w:hAnsi="Times New Roman" w:eastAsia="宋体" w:cs="宋体"/>
                      <w:b/>
                      <w:bCs/>
                      <w:snapToGrid w:val="0"/>
                      <w:color w:val="FF0000"/>
                      <w:spacing w:val="3"/>
                      <w:kern w:val="0"/>
                      <w:sz w:val="21"/>
                      <w:szCs w:val="21"/>
                      <w:lang w:val="en-US" w:eastAsia="en-US" w:bidi="ar-SA"/>
                    </w:rPr>
                    <w:t>污染</w:t>
                  </w:r>
                  <w:r>
                    <w:rPr>
                      <w:rFonts w:ascii="Times New Roman" w:hAnsi="Times New Roman" w:eastAsia="宋体" w:cs="宋体"/>
                      <w:b/>
                      <w:bCs/>
                      <w:snapToGrid w:val="0"/>
                      <w:color w:val="FF0000"/>
                      <w:spacing w:val="2"/>
                      <w:kern w:val="0"/>
                      <w:sz w:val="21"/>
                      <w:szCs w:val="21"/>
                      <w:lang w:val="en-US" w:eastAsia="en-US" w:bidi="ar-SA"/>
                    </w:rPr>
                    <w:t>物种</w:t>
                  </w:r>
                  <w:r>
                    <w:rPr>
                      <w:rFonts w:ascii="Times New Roman" w:hAnsi="Times New Roman" w:eastAsia="宋体" w:cs="宋体"/>
                      <w:b/>
                      <w:bCs/>
                      <w:snapToGrid w:val="0"/>
                      <w:color w:val="FF0000"/>
                      <w:spacing w:val="-2"/>
                      <w:kern w:val="0"/>
                      <w:sz w:val="21"/>
                      <w:szCs w:val="21"/>
                      <w:lang w:val="en-US" w:eastAsia="en-US" w:bidi="ar-SA"/>
                    </w:rPr>
                    <w:t>类</w:t>
                  </w:r>
                </w:p>
              </w:tc>
              <w:tc>
                <w:tcPr>
                  <w:tcW w:w="585" w:type="pct"/>
                  <w:vMerge w:val="restart"/>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eastAsia="宋体" w:cs="Times New Roman"/>
                      <w:snapToGrid w:val="0"/>
                      <w:color w:val="FF0000"/>
                      <w:kern w:val="0"/>
                      <w:sz w:val="24"/>
                      <w:szCs w:val="22"/>
                      <w:vertAlign w:val="baseline"/>
                      <w:lang w:val="en-US" w:eastAsia="zh-CN" w:bidi="ar-SA"/>
                    </w:rPr>
                  </w:pPr>
                  <w:r>
                    <w:rPr>
                      <w:rFonts w:ascii="Times New Roman" w:hAnsi="Times New Roman" w:eastAsia="宋体" w:cs="宋体"/>
                      <w:b/>
                      <w:bCs/>
                      <w:snapToGrid w:val="0"/>
                      <w:color w:val="FF0000"/>
                      <w:spacing w:val="3"/>
                      <w:kern w:val="0"/>
                      <w:sz w:val="21"/>
                      <w:szCs w:val="21"/>
                      <w:lang w:val="en-US" w:eastAsia="en-US" w:bidi="ar-SA"/>
                    </w:rPr>
                    <w:t>产生</w:t>
                  </w:r>
                  <w:r>
                    <w:rPr>
                      <w:rFonts w:ascii="Times New Roman" w:hAnsi="Times New Roman" w:eastAsia="宋体" w:cs="宋体"/>
                      <w:b/>
                      <w:bCs/>
                      <w:snapToGrid w:val="0"/>
                      <w:color w:val="FF0000"/>
                      <w:spacing w:val="-2"/>
                      <w:kern w:val="0"/>
                      <w:sz w:val="21"/>
                      <w:szCs w:val="21"/>
                      <w:lang w:val="en-US" w:eastAsia="en-US" w:bidi="ar-SA"/>
                    </w:rPr>
                    <w:t>量</w:t>
                  </w:r>
                  <w:r>
                    <w:rPr>
                      <w:rFonts w:hint="default" w:ascii="Times New Roman" w:hAnsi="Times New Roman" w:eastAsia="宋体" w:cs="Times New Roman"/>
                      <w:b/>
                      <w:bCs/>
                      <w:color w:val="FF0000"/>
                      <w:kern w:val="0"/>
                      <w:sz w:val="21"/>
                      <w:szCs w:val="20"/>
                      <w:lang w:val="en-US" w:eastAsia="zh-CN" w:bidi="ar-SA"/>
                    </w:rPr>
                    <w:t>（t/a）</w:t>
                  </w:r>
                </w:p>
              </w:tc>
              <w:tc>
                <w:tcPr>
                  <w:tcW w:w="862" w:type="pct"/>
                  <w:vMerge w:val="restart"/>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eastAsia="宋体" w:cs="Times New Roman"/>
                      <w:snapToGrid w:val="0"/>
                      <w:color w:val="FF0000"/>
                      <w:kern w:val="0"/>
                      <w:sz w:val="24"/>
                      <w:szCs w:val="22"/>
                      <w:vertAlign w:val="baseline"/>
                      <w:lang w:val="en-US" w:eastAsia="zh-CN" w:bidi="ar-SA"/>
                    </w:rPr>
                  </w:pPr>
                  <w:r>
                    <w:rPr>
                      <w:rFonts w:ascii="Times New Roman" w:hAnsi="Times New Roman" w:eastAsia="宋体" w:cs="宋体"/>
                      <w:b/>
                      <w:bCs/>
                      <w:snapToGrid w:val="0"/>
                      <w:color w:val="FF0000"/>
                      <w:spacing w:val="5"/>
                      <w:kern w:val="0"/>
                      <w:sz w:val="21"/>
                      <w:szCs w:val="21"/>
                      <w:lang w:val="en-US" w:eastAsia="en-US" w:bidi="ar-SA"/>
                    </w:rPr>
                    <w:t>处理措施</w:t>
                  </w:r>
                </w:p>
              </w:tc>
              <w:tc>
                <w:tcPr>
                  <w:tcW w:w="1864" w:type="pct"/>
                  <w:gridSpan w:val="5"/>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eastAsia="宋体" w:cs="Times New Roman"/>
                      <w:snapToGrid w:val="0"/>
                      <w:color w:val="FF0000"/>
                      <w:kern w:val="0"/>
                      <w:sz w:val="24"/>
                      <w:szCs w:val="22"/>
                      <w:vertAlign w:val="baseline"/>
                      <w:lang w:val="en-US" w:eastAsia="zh-CN" w:bidi="ar-SA"/>
                    </w:rPr>
                  </w:pPr>
                  <w:r>
                    <w:rPr>
                      <w:rFonts w:ascii="Times New Roman" w:hAnsi="Times New Roman" w:eastAsia="宋体" w:cs="宋体"/>
                      <w:b/>
                      <w:bCs/>
                      <w:snapToGrid w:val="0"/>
                      <w:color w:val="FF0000"/>
                      <w:spacing w:val="6"/>
                      <w:kern w:val="0"/>
                      <w:sz w:val="21"/>
                      <w:szCs w:val="21"/>
                      <w:lang w:val="en-US" w:eastAsia="en-US" w:bidi="ar-SA"/>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1361" w:hRule="atLeast"/>
              </w:trPr>
              <w:tc>
                <w:tcPr>
                  <w:tcW w:w="794"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ascii="Times New Roman" w:hAnsi="Times New Roman" w:eastAsia="宋体"/>
                      <w:color w:val="FF0000"/>
                    </w:rPr>
                  </w:pPr>
                </w:p>
              </w:tc>
              <w:tc>
                <w:tcPr>
                  <w:tcW w:w="349"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ascii="Times New Roman" w:hAnsi="Times New Roman" w:eastAsia="宋体"/>
                      <w:color w:val="FF0000"/>
                    </w:rPr>
                  </w:pPr>
                </w:p>
              </w:tc>
              <w:tc>
                <w:tcPr>
                  <w:tcW w:w="544"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ascii="Times New Roman" w:hAnsi="Times New Roman" w:eastAsia="宋体"/>
                      <w:color w:val="FF0000"/>
                    </w:rPr>
                  </w:pPr>
                </w:p>
              </w:tc>
              <w:tc>
                <w:tcPr>
                  <w:tcW w:w="585"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ascii="Times New Roman" w:hAnsi="Times New Roman" w:eastAsia="宋体"/>
                      <w:color w:val="FF0000"/>
                    </w:rPr>
                  </w:pPr>
                </w:p>
              </w:tc>
              <w:tc>
                <w:tcPr>
                  <w:tcW w:w="862"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ascii="Times New Roman" w:hAnsi="Times New Roman" w:eastAsia="宋体"/>
                      <w:color w:val="FF0000"/>
                    </w:rPr>
                  </w:pPr>
                </w:p>
              </w:tc>
              <w:tc>
                <w:tcPr>
                  <w:tcW w:w="603"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right="0" w:rightChars="0"/>
                    <w:jc w:val="center"/>
                    <w:textAlignment w:val="baseline"/>
                    <w:rPr>
                      <w:rFonts w:hint="eastAsia" w:ascii="Times New Roman" w:hAnsi="Times New Roman" w:eastAsia="宋体" w:cs="Times New Roman"/>
                      <w:color w:val="FF0000"/>
                      <w:sz w:val="21"/>
                      <w:szCs w:val="21"/>
                      <w:lang w:val="en-US" w:eastAsia="zh-CN" w:bidi="ar-SA"/>
                    </w:rPr>
                  </w:pPr>
                  <w:r>
                    <w:rPr>
                      <w:rFonts w:ascii="Times New Roman" w:hAnsi="Times New Roman" w:eastAsia="宋体" w:cs="宋体"/>
                      <w:b/>
                      <w:bCs/>
                      <w:snapToGrid w:val="0"/>
                      <w:color w:val="FF0000"/>
                      <w:spacing w:val="5"/>
                      <w:kern w:val="0"/>
                      <w:sz w:val="21"/>
                      <w:szCs w:val="21"/>
                      <w:lang w:val="en-US" w:eastAsia="en-US" w:bidi="ar-SA"/>
                    </w:rPr>
                    <w:t>排放量</w:t>
                  </w:r>
                  <w:r>
                    <w:rPr>
                      <w:rFonts w:ascii="Times New Roman" w:hAnsi="Times New Roman" w:eastAsia="宋体" w:cs="Times New Roman"/>
                      <w:b/>
                      <w:bCs/>
                      <w:color w:val="FF0000"/>
                      <w:spacing w:val="1"/>
                      <w:sz w:val="21"/>
                      <w:szCs w:val="21"/>
                    </w:rPr>
                    <w:t>t</w:t>
                  </w:r>
                  <w:r>
                    <w:rPr>
                      <w:rFonts w:hint="eastAsia" w:ascii="Times New Roman" w:hAnsi="Times New Roman" w:eastAsia="宋体" w:cs="宋体"/>
                      <w:b/>
                      <w:bCs/>
                      <w:color w:val="FF0000"/>
                      <w:spacing w:val="1"/>
                      <w:sz w:val="21"/>
                      <w:szCs w:val="21"/>
                      <w:lang w:eastAsia="zh-CN"/>
                    </w:rPr>
                    <w:t>/</w:t>
                  </w:r>
                  <w:r>
                    <w:rPr>
                      <w:rFonts w:ascii="Times New Roman" w:hAnsi="Times New Roman" w:eastAsia="宋体" w:cs="Times New Roman"/>
                      <w:b/>
                      <w:bCs/>
                      <w:color w:val="FF0000"/>
                      <w:spacing w:val="1"/>
                      <w:sz w:val="21"/>
                      <w:szCs w:val="21"/>
                    </w:rPr>
                    <w:t>a</w:t>
                  </w:r>
                </w:p>
              </w:tc>
              <w:tc>
                <w:tcPr>
                  <w:tcW w:w="561" w:type="pct"/>
                  <w:gridSpan w:val="2"/>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right="0" w:rightChars="0"/>
                    <w:jc w:val="center"/>
                    <w:textAlignment w:val="baseline"/>
                    <w:rPr>
                      <w:rFonts w:hint="eastAsia" w:ascii="Times New Roman" w:hAnsi="Times New Roman" w:eastAsia="宋体" w:cs="Times New Roman"/>
                      <w:snapToGrid w:val="0"/>
                      <w:color w:val="FF0000"/>
                      <w:kern w:val="0"/>
                      <w:sz w:val="21"/>
                      <w:szCs w:val="21"/>
                      <w:lang w:val="en-US" w:eastAsia="zh-CN" w:bidi="ar-SA"/>
                    </w:rPr>
                  </w:pPr>
                  <w:r>
                    <w:rPr>
                      <w:rFonts w:ascii="Times New Roman" w:hAnsi="Times New Roman" w:eastAsia="宋体" w:cs="宋体"/>
                      <w:b/>
                      <w:bCs/>
                      <w:snapToGrid w:val="0"/>
                      <w:color w:val="FF0000"/>
                      <w:spacing w:val="3"/>
                      <w:kern w:val="0"/>
                      <w:sz w:val="21"/>
                      <w:szCs w:val="21"/>
                      <w:lang w:val="en-US" w:eastAsia="en-US" w:bidi="ar-SA"/>
                    </w:rPr>
                    <w:t>排放速率</w:t>
                  </w:r>
                  <w:r>
                    <w:rPr>
                      <w:rFonts w:ascii="Times New Roman" w:hAnsi="Times New Roman" w:eastAsia="宋体" w:cs="Times New Roman"/>
                      <w:b/>
                      <w:bCs/>
                      <w:snapToGrid w:val="0"/>
                      <w:color w:val="FF0000"/>
                      <w:kern w:val="0"/>
                      <w:sz w:val="21"/>
                      <w:szCs w:val="21"/>
                      <w:lang w:val="en-US" w:eastAsia="en-US" w:bidi="ar-SA"/>
                    </w:rPr>
                    <w:t>kg</w:t>
                  </w:r>
                  <w:r>
                    <w:rPr>
                      <w:rFonts w:hint="eastAsia" w:ascii="Times New Roman" w:hAnsi="Times New Roman" w:eastAsia="宋体" w:cs="宋体"/>
                      <w:b/>
                      <w:bCs/>
                      <w:snapToGrid w:val="0"/>
                      <w:color w:val="FF0000"/>
                      <w:spacing w:val="4"/>
                      <w:kern w:val="0"/>
                      <w:sz w:val="21"/>
                      <w:szCs w:val="21"/>
                      <w:lang w:val="en-US" w:eastAsia="zh-CN" w:bidi="ar-SA"/>
                    </w:rPr>
                    <w:t>/</w:t>
                  </w:r>
                  <w:r>
                    <w:rPr>
                      <w:rFonts w:ascii="Times New Roman" w:hAnsi="Times New Roman" w:eastAsia="宋体" w:cs="Times New Roman"/>
                      <w:b/>
                      <w:bCs/>
                      <w:snapToGrid w:val="0"/>
                      <w:color w:val="FF0000"/>
                      <w:spacing w:val="4"/>
                      <w:kern w:val="0"/>
                      <w:sz w:val="21"/>
                      <w:szCs w:val="21"/>
                      <w:lang w:val="en-US" w:eastAsia="en-US" w:bidi="ar-SA"/>
                    </w:rPr>
                    <w:t>h</w:t>
                  </w:r>
                </w:p>
              </w:tc>
              <w:tc>
                <w:tcPr>
                  <w:tcW w:w="697"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right="0" w:rightChars="0"/>
                    <w:jc w:val="center"/>
                    <w:textAlignment w:val="baseline"/>
                    <w:rPr>
                      <w:rFonts w:hint="eastAsia" w:ascii="Times New Roman" w:hAnsi="Times New Roman" w:eastAsia="宋体" w:cs="Times New Roman"/>
                      <w:snapToGrid w:val="0"/>
                      <w:color w:val="FF0000"/>
                      <w:kern w:val="0"/>
                      <w:sz w:val="21"/>
                      <w:szCs w:val="21"/>
                      <w:lang w:val="en-US" w:eastAsia="zh-CN" w:bidi="ar-SA"/>
                    </w:rPr>
                  </w:pPr>
                  <w:r>
                    <w:rPr>
                      <w:rFonts w:ascii="Times New Roman" w:hAnsi="Times New Roman" w:eastAsia="宋体" w:cs="宋体"/>
                      <w:b/>
                      <w:bCs/>
                      <w:snapToGrid w:val="0"/>
                      <w:color w:val="FF0000"/>
                      <w:spacing w:val="3"/>
                      <w:kern w:val="0"/>
                      <w:sz w:val="21"/>
                      <w:szCs w:val="21"/>
                      <w:lang w:val="en-US" w:eastAsia="en-US" w:bidi="ar-SA"/>
                    </w:rPr>
                    <w:t>排放</w:t>
                  </w:r>
                  <w:r>
                    <w:rPr>
                      <w:rFonts w:ascii="Times New Roman" w:hAnsi="Times New Roman" w:eastAsia="宋体" w:cs="宋体"/>
                      <w:b/>
                      <w:bCs/>
                      <w:snapToGrid w:val="0"/>
                      <w:color w:val="FF0000"/>
                      <w:spacing w:val="2"/>
                      <w:kern w:val="0"/>
                      <w:sz w:val="21"/>
                      <w:szCs w:val="21"/>
                      <w:lang w:val="en-US" w:eastAsia="en-US" w:bidi="ar-SA"/>
                    </w:rPr>
                    <w:t>浓度</w:t>
                  </w:r>
                  <w:r>
                    <w:rPr>
                      <w:rFonts w:ascii="Times New Roman" w:hAnsi="Times New Roman" w:eastAsia="宋体" w:cs="Times New Roman"/>
                      <w:b/>
                      <w:bCs/>
                      <w:snapToGrid w:val="0"/>
                      <w:color w:val="FF0000"/>
                      <w:kern w:val="0"/>
                      <w:sz w:val="21"/>
                      <w:szCs w:val="21"/>
                      <w:lang w:val="en-US" w:eastAsia="en-US" w:bidi="ar-SA"/>
                    </w:rPr>
                    <w:t>mg</w:t>
                  </w:r>
                  <w:r>
                    <w:rPr>
                      <w:rFonts w:hint="eastAsia" w:ascii="Times New Roman" w:hAnsi="Times New Roman" w:eastAsia="宋体" w:cs="宋体"/>
                      <w:b/>
                      <w:bCs/>
                      <w:snapToGrid w:val="0"/>
                      <w:color w:val="FF0000"/>
                      <w:spacing w:val="6"/>
                      <w:kern w:val="0"/>
                      <w:sz w:val="21"/>
                      <w:szCs w:val="21"/>
                      <w:lang w:val="en-US" w:eastAsia="zh-CN" w:bidi="ar-SA"/>
                    </w:rPr>
                    <w:t>/</w:t>
                  </w:r>
                  <w:r>
                    <w:rPr>
                      <w:rFonts w:ascii="Times New Roman" w:hAnsi="Times New Roman" w:eastAsia="宋体" w:cs="Times New Roman"/>
                      <w:b/>
                      <w:bCs/>
                      <w:snapToGrid w:val="0"/>
                      <w:color w:val="FF0000"/>
                      <w:spacing w:val="6"/>
                      <w:kern w:val="0"/>
                      <w:sz w:val="21"/>
                      <w:szCs w:val="21"/>
                      <w:lang w:val="en-US" w:eastAsia="en-US" w:bidi="ar-SA"/>
                    </w:rPr>
                    <w:t>m</w:t>
                  </w:r>
                  <w:r>
                    <w:rPr>
                      <w:rFonts w:hint="eastAsia" w:ascii="Times New Roman" w:hAnsi="Times New Roman" w:eastAsia="宋体" w:cs="Times New Roman"/>
                      <w:b/>
                      <w:bCs/>
                      <w:snapToGrid w:val="0"/>
                      <w:color w:val="FF0000"/>
                      <w:spacing w:val="6"/>
                      <w:kern w:val="0"/>
                      <w:sz w:val="21"/>
                      <w:szCs w:val="21"/>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 w:type="pct"/>
                <w:trHeight w:val="1361" w:hRule="atLeast"/>
              </w:trPr>
              <w:tc>
                <w:tcPr>
                  <w:tcW w:w="794" w:type="pct"/>
                  <w:vMerge w:val="restart"/>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jc w:val="center"/>
                    <w:textAlignment w:val="baseline"/>
                    <w:rPr>
                      <w:rFonts w:hint="eastAsia" w:ascii="Times New Roman" w:hAnsi="Times New Roman" w:eastAsia="宋体" w:cs="Times New Roman"/>
                      <w:snapToGrid w:val="0"/>
                      <w:color w:val="FF0000"/>
                      <w:kern w:val="0"/>
                      <w:sz w:val="24"/>
                      <w:szCs w:val="22"/>
                      <w:vertAlign w:val="baseline"/>
                      <w:lang w:val="en-US" w:eastAsia="zh-CN" w:bidi="ar-SA"/>
                    </w:rPr>
                  </w:pPr>
                  <w:r>
                    <w:rPr>
                      <w:rFonts w:ascii="Times New Roman" w:hAnsi="Times New Roman" w:eastAsia="宋体" w:cs="宋体"/>
                      <w:snapToGrid w:val="0"/>
                      <w:color w:val="FF0000"/>
                      <w:spacing w:val="2"/>
                      <w:kern w:val="0"/>
                      <w:sz w:val="21"/>
                      <w:szCs w:val="21"/>
                      <w:lang w:val="en-US" w:eastAsia="en-US" w:bidi="ar-SA"/>
                    </w:rPr>
                    <w:t>投料、</w:t>
                  </w:r>
                  <w:r>
                    <w:rPr>
                      <w:rFonts w:ascii="Times New Roman" w:hAnsi="Times New Roman" w:eastAsia="宋体" w:cs="宋体"/>
                      <w:snapToGrid w:val="0"/>
                      <w:color w:val="FF0000"/>
                      <w:spacing w:val="6"/>
                      <w:kern w:val="0"/>
                      <w:sz w:val="21"/>
                      <w:szCs w:val="21"/>
                      <w:lang w:val="en-US" w:eastAsia="en-US" w:bidi="ar-SA"/>
                    </w:rPr>
                    <w:t>混合搅拌、包装工序</w:t>
                  </w:r>
                </w:p>
              </w:tc>
              <w:tc>
                <w:tcPr>
                  <w:tcW w:w="349"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baseline"/>
                    <w:rPr>
                      <w:rFonts w:hint="eastAsia" w:ascii="Times New Roman" w:hAnsi="Times New Roman" w:eastAsia="宋体" w:cs="宋体"/>
                      <w:snapToGrid w:val="0"/>
                      <w:color w:val="FF0000"/>
                      <w:kern w:val="0"/>
                      <w:sz w:val="21"/>
                      <w:szCs w:val="21"/>
                      <w:lang w:val="en-US" w:eastAsia="zh-CN" w:bidi="ar-SA"/>
                    </w:rPr>
                  </w:pPr>
                  <w:r>
                    <w:rPr>
                      <w:rFonts w:ascii="Times New Roman" w:hAnsi="Times New Roman" w:eastAsia="宋体" w:cs="宋体"/>
                      <w:snapToGrid w:val="0"/>
                      <w:color w:val="FF0000"/>
                      <w:spacing w:val="4"/>
                      <w:kern w:val="0"/>
                      <w:sz w:val="21"/>
                      <w:szCs w:val="21"/>
                      <w:shd w:val="clear" w:color="FFFFFF"/>
                      <w:lang w:val="en-US" w:eastAsia="en-US" w:bidi="ar-SA"/>
                    </w:rPr>
                    <w:t>有组</w:t>
                  </w:r>
                  <w:r>
                    <w:rPr>
                      <w:rFonts w:ascii="Times New Roman" w:hAnsi="Times New Roman" w:eastAsia="宋体" w:cs="宋体"/>
                      <w:snapToGrid w:val="0"/>
                      <w:color w:val="FF0000"/>
                      <w:kern w:val="0"/>
                      <w:sz w:val="21"/>
                      <w:szCs w:val="21"/>
                      <w:shd w:val="clear" w:color="FFFFFF"/>
                      <w:lang w:val="en-US" w:eastAsia="en-US" w:bidi="ar-SA"/>
                    </w:rPr>
                    <w:t>织</w:t>
                  </w:r>
                </w:p>
              </w:tc>
              <w:tc>
                <w:tcPr>
                  <w:tcW w:w="544"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right="0" w:rightChars="0" w:hanging="108" w:firstLineChars="0"/>
                    <w:jc w:val="center"/>
                    <w:textAlignment w:val="baseline"/>
                    <w:rPr>
                      <w:rFonts w:hint="eastAsia" w:ascii="Times New Roman" w:hAnsi="Times New Roman" w:eastAsia="宋体" w:cs="宋体"/>
                      <w:snapToGrid w:val="0"/>
                      <w:color w:val="FF0000"/>
                      <w:kern w:val="0"/>
                      <w:sz w:val="21"/>
                      <w:szCs w:val="21"/>
                      <w:lang w:val="en-US" w:eastAsia="zh-CN" w:bidi="ar-SA"/>
                    </w:rPr>
                  </w:pPr>
                  <w:r>
                    <w:rPr>
                      <w:rFonts w:ascii="Times New Roman" w:hAnsi="Times New Roman" w:eastAsia="宋体" w:cs="宋体"/>
                      <w:snapToGrid w:val="0"/>
                      <w:color w:val="FF0000"/>
                      <w:spacing w:val="5"/>
                      <w:kern w:val="0"/>
                      <w:sz w:val="21"/>
                      <w:szCs w:val="21"/>
                      <w:lang w:val="en-US" w:eastAsia="en-US" w:bidi="ar-SA"/>
                    </w:rPr>
                    <w:t>颗粒</w:t>
                  </w:r>
                  <w:r>
                    <w:rPr>
                      <w:rFonts w:ascii="Times New Roman" w:hAnsi="Times New Roman" w:eastAsia="宋体" w:cs="宋体"/>
                      <w:snapToGrid w:val="0"/>
                      <w:color w:val="FF0000"/>
                      <w:kern w:val="0"/>
                      <w:sz w:val="21"/>
                      <w:szCs w:val="21"/>
                      <w:lang w:val="en-US" w:eastAsia="en-US" w:bidi="ar-SA"/>
                    </w:rPr>
                    <w:t>物</w:t>
                  </w:r>
                </w:p>
              </w:tc>
              <w:tc>
                <w:tcPr>
                  <w:tcW w:w="585" w:type="pct"/>
                  <w:shd w:val="clear" w:color="auto" w:fill="auto"/>
                  <w:vAlign w:val="center"/>
                </w:tcPr>
                <w:p>
                  <w:pPr>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FF0000"/>
                      <w:sz w:val="21"/>
                      <w:szCs w:val="21"/>
                      <w:lang w:val="en-US" w:eastAsia="zh-CN" w:bidi="ar-SA"/>
                    </w:rPr>
                  </w:pPr>
                  <w:r>
                    <w:rPr>
                      <w:rFonts w:hint="eastAsia" w:ascii="Times New Roman" w:hAnsi="Times New Roman" w:cs="Times New Roman"/>
                      <w:color w:val="FF0000"/>
                      <w:sz w:val="21"/>
                      <w:szCs w:val="21"/>
                      <w:lang w:val="en-US" w:eastAsia="zh-CN" w:bidi="ar-SA"/>
                    </w:rPr>
                    <w:t>3.285</w:t>
                  </w:r>
                </w:p>
              </w:tc>
              <w:tc>
                <w:tcPr>
                  <w:tcW w:w="862" w:type="pc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Times New Roman" w:hAnsi="Times New Roman" w:eastAsia="宋体" w:cs="Times New Roman"/>
                      <w:snapToGrid w:val="0"/>
                      <w:color w:val="FF0000"/>
                      <w:kern w:val="0"/>
                      <w:sz w:val="21"/>
                      <w:szCs w:val="21"/>
                      <w:lang w:val="en-US" w:eastAsia="zh-CN" w:bidi="ar-SA"/>
                    </w:rPr>
                  </w:pPr>
                  <w:r>
                    <w:rPr>
                      <w:rFonts w:ascii="Times New Roman" w:hAnsi="Times New Roman" w:eastAsia="宋体" w:cs="宋体"/>
                      <w:snapToGrid w:val="0"/>
                      <w:color w:val="FF0000"/>
                      <w:spacing w:val="8"/>
                      <w:kern w:val="0"/>
                      <w:sz w:val="21"/>
                      <w:szCs w:val="21"/>
                      <w:lang w:val="en-US" w:eastAsia="en-US" w:bidi="ar-SA"/>
                    </w:rPr>
                    <w:t>集气罩</w:t>
                  </w:r>
                  <w:r>
                    <w:rPr>
                      <w:rFonts w:ascii="Times New Roman" w:hAnsi="Times New Roman" w:eastAsia="宋体" w:cs="Times New Roman"/>
                      <w:snapToGrid w:val="0"/>
                      <w:color w:val="FF0000"/>
                      <w:spacing w:val="8"/>
                      <w:kern w:val="0"/>
                      <w:sz w:val="21"/>
                      <w:szCs w:val="21"/>
                      <w:lang w:val="en-US" w:eastAsia="en-US" w:bidi="ar-SA"/>
                    </w:rPr>
                    <w:t>+</w:t>
                  </w:r>
                  <w:r>
                    <w:rPr>
                      <w:rFonts w:hint="eastAsia" w:ascii="Times New Roman" w:hAnsi="Times New Roman" w:eastAsia="宋体" w:cs="Times New Roman"/>
                      <w:snapToGrid w:val="0"/>
                      <w:color w:val="FF0000"/>
                      <w:spacing w:val="8"/>
                      <w:kern w:val="0"/>
                      <w:sz w:val="21"/>
                      <w:szCs w:val="21"/>
                      <w:lang w:val="en-US" w:eastAsia="zh-CN" w:bidi="ar-SA"/>
                    </w:rPr>
                    <w:t>脉冲式</w:t>
                  </w:r>
                  <w:r>
                    <w:rPr>
                      <w:rFonts w:ascii="Times New Roman" w:hAnsi="Times New Roman" w:eastAsia="宋体" w:cs="宋体"/>
                      <w:snapToGrid w:val="0"/>
                      <w:color w:val="FF0000"/>
                      <w:spacing w:val="8"/>
                      <w:kern w:val="0"/>
                      <w:sz w:val="21"/>
                      <w:szCs w:val="21"/>
                      <w:lang w:val="en-US" w:eastAsia="en-US" w:bidi="ar-SA"/>
                    </w:rPr>
                    <w:t>布袋除</w:t>
                  </w:r>
                  <w:r>
                    <w:rPr>
                      <w:rFonts w:ascii="Times New Roman" w:hAnsi="Times New Roman" w:eastAsia="宋体" w:cs="宋体"/>
                      <w:snapToGrid w:val="0"/>
                      <w:color w:val="FF0000"/>
                      <w:spacing w:val="5"/>
                      <w:kern w:val="0"/>
                      <w:sz w:val="21"/>
                      <w:szCs w:val="21"/>
                      <w:lang w:val="en-US" w:eastAsia="en-US" w:bidi="ar-SA"/>
                    </w:rPr>
                    <w:t>尘器</w:t>
                  </w:r>
                  <w:r>
                    <w:rPr>
                      <w:rFonts w:ascii="Times New Roman" w:hAnsi="Times New Roman" w:eastAsia="宋体" w:cs="Times New Roman"/>
                      <w:snapToGrid w:val="0"/>
                      <w:color w:val="FF0000"/>
                      <w:spacing w:val="5"/>
                      <w:kern w:val="0"/>
                      <w:sz w:val="21"/>
                      <w:szCs w:val="21"/>
                      <w:lang w:val="en-US" w:eastAsia="en-US" w:bidi="ar-SA"/>
                    </w:rPr>
                    <w:t>+15</w:t>
                  </w:r>
                  <w:r>
                    <w:rPr>
                      <w:rFonts w:ascii="Times New Roman" w:hAnsi="Times New Roman" w:eastAsia="宋体" w:cs="宋体"/>
                      <w:snapToGrid w:val="0"/>
                      <w:color w:val="FF0000"/>
                      <w:spacing w:val="5"/>
                      <w:kern w:val="0"/>
                      <w:sz w:val="21"/>
                      <w:szCs w:val="21"/>
                      <w:lang w:val="en-US" w:eastAsia="en-US" w:bidi="ar-SA"/>
                    </w:rPr>
                    <w:t>米高排</w:t>
                  </w:r>
                  <w:r>
                    <w:rPr>
                      <w:rFonts w:ascii="Times New Roman" w:hAnsi="Times New Roman" w:eastAsia="宋体" w:cs="宋体"/>
                      <w:snapToGrid w:val="0"/>
                      <w:color w:val="FF0000"/>
                      <w:spacing w:val="6"/>
                      <w:kern w:val="0"/>
                      <w:sz w:val="21"/>
                      <w:szCs w:val="21"/>
                      <w:lang w:val="en-US" w:eastAsia="en-US" w:bidi="ar-SA"/>
                    </w:rPr>
                    <w:t>气筒</w:t>
                  </w:r>
                  <w:r>
                    <w:rPr>
                      <w:rFonts w:ascii="Times New Roman" w:hAnsi="Times New Roman" w:eastAsia="宋体" w:cs="Times New Roman"/>
                      <w:snapToGrid w:val="0"/>
                      <w:color w:val="FF0000"/>
                      <w:kern w:val="0"/>
                      <w:sz w:val="21"/>
                      <w:szCs w:val="21"/>
                      <w:lang w:val="en-US" w:eastAsia="en-US" w:bidi="ar-SA"/>
                    </w:rPr>
                    <w:t>DA</w:t>
                  </w:r>
                  <w:r>
                    <w:rPr>
                      <w:rFonts w:ascii="Times New Roman" w:hAnsi="Times New Roman" w:eastAsia="宋体" w:cs="Times New Roman"/>
                      <w:snapToGrid w:val="0"/>
                      <w:color w:val="FF0000"/>
                      <w:spacing w:val="6"/>
                      <w:kern w:val="0"/>
                      <w:sz w:val="21"/>
                      <w:szCs w:val="21"/>
                      <w:lang w:val="en-US" w:eastAsia="en-US" w:bidi="ar-SA"/>
                    </w:rPr>
                    <w:t>001</w:t>
                  </w:r>
                </w:p>
              </w:tc>
              <w:tc>
                <w:tcPr>
                  <w:tcW w:w="603" w:type="pct"/>
                  <w:shd w:val="clear" w:color="auto" w:fill="auto"/>
                  <w:vAlign w:val="center"/>
                </w:tcPr>
                <w:p>
                  <w:pPr>
                    <w:keepNext w:val="0"/>
                    <w:keepLines w:val="0"/>
                    <w:pageBreakBefore w:val="0"/>
                    <w:wordWrap/>
                    <w:overflowPunct/>
                    <w:topLinePunct w:val="0"/>
                    <w:bidi w:val="0"/>
                    <w:spacing w:after="0" w:line="240" w:lineRule="auto"/>
                    <w:ind w:left="0"/>
                    <w:jc w:val="center"/>
                    <w:rPr>
                      <w:rFonts w:hint="eastAsia" w:ascii="Times New Roman" w:hAnsi="Times New Roman" w:eastAsia="宋体" w:cs="Times New Roman"/>
                      <w:color w:val="FF0000"/>
                      <w:sz w:val="21"/>
                      <w:szCs w:val="21"/>
                      <w:lang w:val="en-US" w:eastAsia="zh-CN" w:bidi="ar-SA"/>
                    </w:rPr>
                  </w:pPr>
                  <w:r>
                    <w:rPr>
                      <w:rFonts w:hint="eastAsia" w:ascii="Times New Roman" w:hAnsi="Times New Roman" w:cs="Times New Roman"/>
                      <w:color w:val="FF0000"/>
                      <w:sz w:val="21"/>
                      <w:szCs w:val="21"/>
                      <w:lang w:val="en-US" w:eastAsia="zh-CN" w:bidi="ar-SA"/>
                    </w:rPr>
                    <w:t>0.03285</w:t>
                  </w:r>
                </w:p>
              </w:tc>
              <w:tc>
                <w:tcPr>
                  <w:tcW w:w="561" w:type="pct"/>
                  <w:gridSpan w:val="2"/>
                  <w:shd w:val="clear" w:color="auto" w:fill="auto"/>
                  <w:vAlign w:val="center"/>
                </w:tcPr>
                <w:p>
                  <w:pPr>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0.0137</w:t>
                  </w:r>
                </w:p>
              </w:tc>
              <w:tc>
                <w:tcPr>
                  <w:tcW w:w="697" w:type="pct"/>
                  <w:shd w:val="clear" w:color="auto" w:fill="auto"/>
                  <w:vAlign w:val="center"/>
                </w:tcPr>
                <w:p>
                  <w:pPr>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FF0000"/>
                      <w:sz w:val="21"/>
                      <w:szCs w:val="21"/>
                      <w:lang w:val="en-US" w:eastAsia="zh-CN" w:bidi="ar-SA"/>
                    </w:rPr>
                  </w:pPr>
                  <w:r>
                    <w:rPr>
                      <w:rFonts w:hint="eastAsia" w:ascii="Times New Roman" w:hAnsi="Times New Roman" w:cs="Times New Roman"/>
                      <w:color w:val="FF0000"/>
                      <w:sz w:val="21"/>
                      <w:szCs w:val="21"/>
                      <w:lang w:val="en-US" w:eastAsia="zh-CN" w:bidi="ar-SA"/>
                    </w:rPr>
                    <w:t>1.5208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 w:type="pct"/>
                <w:trHeight w:val="1361" w:hRule="atLeast"/>
              </w:trPr>
              <w:tc>
                <w:tcPr>
                  <w:tcW w:w="794"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ascii="Times New Roman" w:hAnsi="Times New Roman" w:eastAsia="宋体"/>
                      <w:color w:val="FF0000"/>
                    </w:rPr>
                  </w:pPr>
                </w:p>
              </w:tc>
              <w:tc>
                <w:tcPr>
                  <w:tcW w:w="349"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baseline"/>
                    <w:rPr>
                      <w:rFonts w:hint="eastAsia" w:ascii="Times New Roman" w:hAnsi="Times New Roman" w:eastAsia="宋体" w:cs="宋体"/>
                      <w:snapToGrid w:val="0"/>
                      <w:color w:val="FF0000"/>
                      <w:kern w:val="0"/>
                      <w:sz w:val="21"/>
                      <w:szCs w:val="21"/>
                      <w:lang w:val="en-US" w:eastAsia="zh-CN" w:bidi="ar-SA"/>
                    </w:rPr>
                  </w:pPr>
                  <w:r>
                    <w:rPr>
                      <w:rFonts w:ascii="Times New Roman" w:hAnsi="Times New Roman" w:eastAsia="宋体" w:cs="宋体"/>
                      <w:snapToGrid w:val="0"/>
                      <w:color w:val="FF0000"/>
                      <w:spacing w:val="3"/>
                      <w:kern w:val="0"/>
                      <w:sz w:val="21"/>
                      <w:szCs w:val="21"/>
                      <w:lang w:val="en-US" w:eastAsia="en-US" w:bidi="ar-SA"/>
                    </w:rPr>
                    <w:t>无组</w:t>
                  </w:r>
                  <w:r>
                    <w:rPr>
                      <w:rFonts w:ascii="Times New Roman" w:hAnsi="Times New Roman" w:eastAsia="宋体" w:cs="宋体"/>
                      <w:snapToGrid w:val="0"/>
                      <w:color w:val="FF0000"/>
                      <w:kern w:val="0"/>
                      <w:sz w:val="21"/>
                      <w:szCs w:val="21"/>
                      <w:lang w:val="en-US" w:eastAsia="en-US" w:bidi="ar-SA"/>
                    </w:rPr>
                    <w:t>织</w:t>
                  </w:r>
                </w:p>
              </w:tc>
              <w:tc>
                <w:tcPr>
                  <w:tcW w:w="544"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right="0" w:rightChars="0" w:hanging="108" w:firstLineChars="0"/>
                    <w:jc w:val="center"/>
                    <w:textAlignment w:val="baseline"/>
                    <w:rPr>
                      <w:rFonts w:hint="eastAsia" w:ascii="Times New Roman" w:hAnsi="Times New Roman" w:eastAsia="宋体" w:cs="宋体"/>
                      <w:snapToGrid w:val="0"/>
                      <w:color w:val="FF0000"/>
                      <w:kern w:val="0"/>
                      <w:sz w:val="21"/>
                      <w:szCs w:val="21"/>
                      <w:lang w:val="en-US" w:eastAsia="zh-CN" w:bidi="ar-SA"/>
                    </w:rPr>
                  </w:pPr>
                  <w:r>
                    <w:rPr>
                      <w:rFonts w:ascii="Times New Roman" w:hAnsi="Times New Roman" w:eastAsia="宋体" w:cs="宋体"/>
                      <w:snapToGrid w:val="0"/>
                      <w:color w:val="FF0000"/>
                      <w:spacing w:val="5"/>
                      <w:kern w:val="0"/>
                      <w:sz w:val="21"/>
                      <w:szCs w:val="21"/>
                      <w:lang w:val="en-US" w:eastAsia="en-US" w:bidi="ar-SA"/>
                    </w:rPr>
                    <w:t>颗粒</w:t>
                  </w:r>
                  <w:r>
                    <w:rPr>
                      <w:rFonts w:ascii="Times New Roman" w:hAnsi="Times New Roman" w:eastAsia="宋体" w:cs="宋体"/>
                      <w:snapToGrid w:val="0"/>
                      <w:color w:val="FF0000"/>
                      <w:kern w:val="0"/>
                      <w:sz w:val="21"/>
                      <w:szCs w:val="21"/>
                      <w:lang w:val="en-US" w:eastAsia="en-US" w:bidi="ar-SA"/>
                    </w:rPr>
                    <w:t>物</w:t>
                  </w:r>
                </w:p>
              </w:tc>
              <w:tc>
                <w:tcPr>
                  <w:tcW w:w="585" w:type="pct"/>
                  <w:shd w:val="clear" w:color="auto" w:fill="auto"/>
                  <w:vAlign w:val="center"/>
                </w:tcPr>
                <w:p>
                  <w:pPr>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FF0000"/>
                      <w:sz w:val="21"/>
                      <w:szCs w:val="21"/>
                      <w:lang w:val="en-US" w:eastAsia="zh-CN" w:bidi="ar-SA"/>
                    </w:rPr>
                  </w:pPr>
                  <w:r>
                    <w:rPr>
                      <w:rFonts w:hint="eastAsia" w:ascii="Times New Roman" w:hAnsi="Times New Roman" w:cs="Times New Roman"/>
                      <w:color w:val="FF0000"/>
                      <w:sz w:val="21"/>
                      <w:szCs w:val="21"/>
                      <w:lang w:val="en-US" w:eastAsia="zh-CN" w:bidi="ar-SA"/>
                    </w:rPr>
                    <w:t>0.365</w:t>
                  </w:r>
                </w:p>
              </w:tc>
              <w:tc>
                <w:tcPr>
                  <w:tcW w:w="862"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default" w:ascii="Times New Roman" w:hAnsi="Times New Roman" w:eastAsia="宋体" w:cs="Times New Roman"/>
                      <w:color w:val="FF0000"/>
                      <w:sz w:val="21"/>
                      <w:szCs w:val="21"/>
                      <w:lang w:val="en-US" w:eastAsia="zh-CN" w:bidi="ar-SA"/>
                    </w:rPr>
                  </w:pPr>
                  <w:r>
                    <w:rPr>
                      <w:rFonts w:hint="eastAsia" w:ascii="Times New Roman" w:hAnsi="Times New Roman" w:cs="Times New Roman"/>
                      <w:color w:val="FF0000"/>
                      <w:sz w:val="21"/>
                      <w:szCs w:val="21"/>
                      <w:lang w:val="en-US" w:eastAsia="zh-CN" w:bidi="ar-SA"/>
                    </w:rPr>
                    <w:t>粉尘自由沉降</w:t>
                  </w:r>
                </w:p>
              </w:tc>
              <w:tc>
                <w:tcPr>
                  <w:tcW w:w="609" w:type="pct"/>
                  <w:gridSpan w:val="2"/>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jc w:val="center"/>
                    <w:textAlignment w:val="baseline"/>
                    <w:rPr>
                      <w:rFonts w:hint="default" w:ascii="Times New Roman" w:hAnsi="Times New Roman" w:eastAsia="宋体" w:cs="Times New Roman"/>
                      <w:color w:val="FF0000"/>
                      <w:sz w:val="21"/>
                      <w:szCs w:val="21"/>
                      <w:lang w:val="en-US" w:eastAsia="zh-CN" w:bidi="ar-SA"/>
                    </w:rPr>
                  </w:pPr>
                  <w:r>
                    <w:rPr>
                      <w:rFonts w:hint="eastAsia" w:ascii="Times New Roman" w:hAnsi="Times New Roman" w:cs="Times New Roman"/>
                      <w:color w:val="FF0000"/>
                      <w:sz w:val="21"/>
                      <w:szCs w:val="21"/>
                      <w:lang w:val="en-US" w:eastAsia="zh-CN" w:bidi="ar-SA"/>
                    </w:rPr>
                    <w:t>0.1825</w:t>
                  </w:r>
                </w:p>
              </w:tc>
              <w:tc>
                <w:tcPr>
                  <w:tcW w:w="555"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jc w:val="center"/>
                    <w:textAlignment w:val="baseline"/>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0.0760</w:t>
                  </w:r>
                </w:p>
              </w:tc>
              <w:tc>
                <w:tcPr>
                  <w:tcW w:w="697"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jc w:val="center"/>
                    <w:textAlignment w:val="baseline"/>
                    <w:rPr>
                      <w:rFonts w:hint="default" w:ascii="Times New Roman" w:hAnsi="Times New Roman" w:eastAsia="宋体" w:cs="Times New Roman"/>
                      <w:color w:val="FF0000"/>
                      <w:sz w:val="21"/>
                      <w:szCs w:val="21"/>
                      <w:lang w:val="en-US" w:eastAsia="zh-CN" w:bidi="ar-SA"/>
                    </w:rPr>
                  </w:pPr>
                  <w:r>
                    <w:rPr>
                      <w:rFonts w:hint="eastAsia" w:ascii="Times New Roman" w:hAnsi="Times New Roman" w:cs="Times New Roman"/>
                      <w:color w:val="FF000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1361" w:hRule="atLeast"/>
              </w:trPr>
              <w:tc>
                <w:tcPr>
                  <w:tcW w:w="794"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eastAsia="宋体" w:cs="Times New Roman"/>
                      <w:snapToGrid w:val="0"/>
                      <w:color w:val="FF0000"/>
                      <w:kern w:val="0"/>
                      <w:sz w:val="24"/>
                      <w:szCs w:val="22"/>
                      <w:vertAlign w:val="baseline"/>
                      <w:lang w:val="en-US" w:eastAsia="zh-CN" w:bidi="ar-SA"/>
                    </w:rPr>
                  </w:pPr>
                  <w:r>
                    <w:rPr>
                      <w:rFonts w:hint="default" w:ascii="Times New Roman" w:hAnsi="Times New Roman" w:eastAsia="宋体" w:cs="Times New Roman"/>
                      <w:snapToGrid w:val="0"/>
                      <w:color w:val="FF0000"/>
                      <w:kern w:val="0"/>
                      <w:sz w:val="21"/>
                      <w:szCs w:val="21"/>
                      <w:vertAlign w:val="baseline"/>
                      <w:lang w:val="en-US" w:eastAsia="zh-CN" w:bidi="ar-SA"/>
                    </w:rPr>
                    <w:t>料仓呼吸粉尘</w:t>
                  </w:r>
                </w:p>
              </w:tc>
              <w:tc>
                <w:tcPr>
                  <w:tcW w:w="349"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baseline"/>
                    <w:rPr>
                      <w:rFonts w:hint="eastAsia" w:ascii="Times New Roman" w:hAnsi="Times New Roman" w:eastAsia="宋体" w:cs="宋体"/>
                      <w:snapToGrid w:val="0"/>
                      <w:color w:val="FF0000"/>
                      <w:kern w:val="0"/>
                      <w:sz w:val="21"/>
                      <w:szCs w:val="21"/>
                      <w:lang w:val="en-US" w:eastAsia="zh-CN" w:bidi="ar-SA"/>
                    </w:rPr>
                  </w:pPr>
                  <w:r>
                    <w:rPr>
                      <w:rFonts w:hint="eastAsia" w:ascii="Times New Roman" w:hAnsi="Times New Roman" w:cs="宋体"/>
                      <w:snapToGrid w:val="0"/>
                      <w:color w:val="FF0000"/>
                      <w:spacing w:val="4"/>
                      <w:kern w:val="0"/>
                      <w:sz w:val="21"/>
                      <w:szCs w:val="21"/>
                      <w:shd w:val="clear" w:color="FFFFFF"/>
                      <w:lang w:val="en-US" w:eastAsia="zh-CN" w:bidi="ar-SA"/>
                    </w:rPr>
                    <w:t>无</w:t>
                  </w:r>
                  <w:r>
                    <w:rPr>
                      <w:rFonts w:ascii="Times New Roman" w:hAnsi="Times New Roman" w:eastAsia="宋体" w:cs="宋体"/>
                      <w:snapToGrid w:val="0"/>
                      <w:color w:val="FF0000"/>
                      <w:spacing w:val="4"/>
                      <w:kern w:val="0"/>
                      <w:sz w:val="21"/>
                      <w:szCs w:val="21"/>
                      <w:shd w:val="clear" w:color="FFFFFF"/>
                      <w:lang w:val="en-US" w:eastAsia="en-US" w:bidi="ar-SA"/>
                    </w:rPr>
                    <w:t>组</w:t>
                  </w:r>
                  <w:r>
                    <w:rPr>
                      <w:rFonts w:ascii="Times New Roman" w:hAnsi="Times New Roman" w:eastAsia="宋体" w:cs="宋体"/>
                      <w:snapToGrid w:val="0"/>
                      <w:color w:val="FF0000"/>
                      <w:kern w:val="0"/>
                      <w:sz w:val="21"/>
                      <w:szCs w:val="21"/>
                      <w:shd w:val="clear" w:color="FFFFFF"/>
                      <w:lang w:val="en-US" w:eastAsia="en-US" w:bidi="ar-SA"/>
                    </w:rPr>
                    <w:t>织</w:t>
                  </w:r>
                </w:p>
              </w:tc>
              <w:tc>
                <w:tcPr>
                  <w:tcW w:w="544"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right="0" w:rightChars="0" w:hanging="108" w:firstLineChars="0"/>
                    <w:jc w:val="center"/>
                    <w:textAlignment w:val="baseline"/>
                    <w:rPr>
                      <w:rFonts w:hint="eastAsia" w:ascii="Times New Roman" w:hAnsi="Times New Roman" w:eastAsia="宋体" w:cs="宋体"/>
                      <w:snapToGrid w:val="0"/>
                      <w:color w:val="FF0000"/>
                      <w:kern w:val="0"/>
                      <w:sz w:val="21"/>
                      <w:szCs w:val="21"/>
                      <w:lang w:val="en-US" w:eastAsia="zh-CN" w:bidi="ar-SA"/>
                    </w:rPr>
                  </w:pPr>
                  <w:r>
                    <w:rPr>
                      <w:rFonts w:ascii="Times New Roman" w:hAnsi="Times New Roman" w:eastAsia="宋体" w:cs="宋体"/>
                      <w:snapToGrid w:val="0"/>
                      <w:color w:val="FF0000"/>
                      <w:spacing w:val="5"/>
                      <w:kern w:val="0"/>
                      <w:sz w:val="21"/>
                      <w:szCs w:val="21"/>
                      <w:lang w:val="en-US" w:eastAsia="en-US" w:bidi="ar-SA"/>
                    </w:rPr>
                    <w:t>颗粒</w:t>
                  </w:r>
                  <w:r>
                    <w:rPr>
                      <w:rFonts w:ascii="Times New Roman" w:hAnsi="Times New Roman" w:eastAsia="宋体" w:cs="宋体"/>
                      <w:snapToGrid w:val="0"/>
                      <w:color w:val="FF0000"/>
                      <w:kern w:val="0"/>
                      <w:sz w:val="21"/>
                      <w:szCs w:val="21"/>
                      <w:lang w:val="en-US" w:eastAsia="en-US" w:bidi="ar-SA"/>
                    </w:rPr>
                    <w:t>物</w:t>
                  </w:r>
                </w:p>
              </w:tc>
              <w:tc>
                <w:tcPr>
                  <w:tcW w:w="585"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default" w:ascii="Times New Roman" w:hAnsi="Times New Roman" w:eastAsia="宋体" w:cs="Times New Roman"/>
                      <w:color w:val="FF0000"/>
                      <w:sz w:val="21"/>
                      <w:szCs w:val="21"/>
                      <w:lang w:val="en-US" w:eastAsia="zh-CN" w:bidi="ar-SA"/>
                    </w:rPr>
                  </w:pPr>
                  <w:r>
                    <w:rPr>
                      <w:rFonts w:hint="eastAsia" w:ascii="Times New Roman" w:hAnsi="Times New Roman" w:cs="Times New Roman"/>
                      <w:color w:val="FF0000"/>
                      <w:sz w:val="21"/>
                      <w:szCs w:val="21"/>
                      <w:lang w:val="en-US" w:eastAsia="zh-CN" w:bidi="ar-SA"/>
                    </w:rPr>
                    <w:t>2.375</w:t>
                  </w:r>
                </w:p>
              </w:tc>
              <w:tc>
                <w:tcPr>
                  <w:tcW w:w="862" w:type="pc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jc w:val="center"/>
                    <w:textAlignment w:val="baseline"/>
                    <w:rPr>
                      <w:rFonts w:hint="eastAsia" w:ascii="Times New Roman" w:hAnsi="Times New Roman" w:eastAsia="宋体" w:cs="Times New Roman"/>
                      <w:snapToGrid w:val="0"/>
                      <w:color w:val="FF0000"/>
                      <w:kern w:val="0"/>
                      <w:sz w:val="21"/>
                      <w:szCs w:val="21"/>
                      <w:lang w:val="en-US" w:eastAsia="zh-CN" w:bidi="ar-SA"/>
                    </w:rPr>
                  </w:pPr>
                  <w:r>
                    <w:rPr>
                      <w:rFonts w:hint="default" w:ascii="Times New Roman" w:hAnsi="Times New Roman" w:eastAsia="宋体" w:cs="Times New Roman"/>
                      <w:color w:val="FF0000"/>
                      <w:sz w:val="21"/>
                      <w:szCs w:val="21"/>
                      <w:lang w:val="en-US" w:eastAsia="zh-CN" w:bidi="ar-SA"/>
                    </w:rPr>
                    <w:t>仓顶除尘器处理</w:t>
                  </w:r>
                </w:p>
              </w:tc>
              <w:tc>
                <w:tcPr>
                  <w:tcW w:w="609" w:type="pct"/>
                  <w:gridSpan w:val="2"/>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宋体" w:cs="Times New Roman"/>
                      <w:color w:val="FF0000"/>
                      <w:sz w:val="21"/>
                      <w:szCs w:val="21"/>
                      <w:lang w:val="en-US" w:eastAsia="zh-CN" w:bidi="ar-SA"/>
                    </w:rPr>
                  </w:pPr>
                  <w:r>
                    <w:rPr>
                      <w:rFonts w:hint="eastAsia" w:ascii="Times New Roman" w:hAnsi="Times New Roman" w:cs="Times New Roman"/>
                      <w:color w:val="FF0000"/>
                      <w:sz w:val="21"/>
                      <w:szCs w:val="21"/>
                      <w:lang w:val="en-US" w:eastAsia="zh-CN" w:bidi="ar-SA"/>
                    </w:rPr>
                    <w:t>0.021</w:t>
                  </w:r>
                </w:p>
              </w:tc>
              <w:tc>
                <w:tcPr>
                  <w:tcW w:w="555" w:type="pct"/>
                  <w:shd w:val="clear" w:color="auto" w:fill="auto"/>
                  <w:vAlign w:val="center"/>
                </w:tcPr>
                <w:p>
                  <w:pPr>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0.00875</w:t>
                  </w:r>
                </w:p>
              </w:tc>
              <w:tc>
                <w:tcPr>
                  <w:tcW w:w="697"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default" w:ascii="Times New Roman" w:hAnsi="Times New Roman" w:eastAsia="宋体" w:cs="Times New Roman"/>
                      <w:color w:val="FF0000"/>
                      <w:sz w:val="21"/>
                      <w:szCs w:val="21"/>
                      <w:lang w:val="en-US" w:eastAsia="zh-CN" w:bidi="ar-SA"/>
                    </w:rPr>
                  </w:pPr>
                  <w:r>
                    <w:rPr>
                      <w:rFonts w:hint="eastAsia" w:ascii="Times New Roman" w:hAnsi="Times New Roman" w:cs="Times New Roman"/>
                      <w:color w:val="FF000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 w:type="pct"/>
                <w:trHeight w:val="1361" w:hRule="atLeast"/>
              </w:trPr>
              <w:tc>
                <w:tcPr>
                  <w:tcW w:w="794"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ascii="Times New Roman" w:hAnsi="Times New Roman" w:eastAsia="宋体"/>
                      <w:color w:val="FF0000"/>
                    </w:rPr>
                  </w:pPr>
                  <w:r>
                    <w:rPr>
                      <w:rFonts w:hint="eastAsia" w:ascii="Times New Roman" w:hAnsi="Times New Roman" w:eastAsia="宋体" w:cs="Times New Roman"/>
                      <w:snapToGrid w:val="0"/>
                      <w:color w:val="FF0000"/>
                      <w:kern w:val="0"/>
                      <w:sz w:val="21"/>
                      <w:szCs w:val="21"/>
                      <w:vertAlign w:val="baseline"/>
                      <w:lang w:val="en-US" w:eastAsia="zh-CN" w:bidi="ar-SA"/>
                    </w:rPr>
                    <w:t>原料进厂装卸及堆放所产生粉尘</w:t>
                  </w:r>
                </w:p>
              </w:tc>
              <w:tc>
                <w:tcPr>
                  <w:tcW w:w="349"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baseline"/>
                    <w:rPr>
                      <w:rFonts w:hint="eastAsia" w:ascii="Times New Roman" w:hAnsi="Times New Roman" w:eastAsia="宋体" w:cs="宋体"/>
                      <w:snapToGrid w:val="0"/>
                      <w:color w:val="FF0000"/>
                      <w:kern w:val="0"/>
                      <w:sz w:val="21"/>
                      <w:szCs w:val="21"/>
                      <w:lang w:val="en-US" w:eastAsia="zh-CN" w:bidi="ar-SA"/>
                    </w:rPr>
                  </w:pPr>
                  <w:r>
                    <w:rPr>
                      <w:rFonts w:ascii="Times New Roman" w:hAnsi="Times New Roman" w:eastAsia="宋体" w:cs="宋体"/>
                      <w:snapToGrid w:val="0"/>
                      <w:color w:val="FF0000"/>
                      <w:spacing w:val="3"/>
                      <w:kern w:val="0"/>
                      <w:sz w:val="21"/>
                      <w:szCs w:val="21"/>
                      <w:lang w:val="en-US" w:eastAsia="en-US" w:bidi="ar-SA"/>
                    </w:rPr>
                    <w:t>无组</w:t>
                  </w:r>
                  <w:r>
                    <w:rPr>
                      <w:rFonts w:ascii="Times New Roman" w:hAnsi="Times New Roman" w:eastAsia="宋体" w:cs="宋体"/>
                      <w:snapToGrid w:val="0"/>
                      <w:color w:val="FF0000"/>
                      <w:kern w:val="0"/>
                      <w:sz w:val="21"/>
                      <w:szCs w:val="21"/>
                      <w:lang w:val="en-US" w:eastAsia="en-US" w:bidi="ar-SA"/>
                    </w:rPr>
                    <w:t>织</w:t>
                  </w:r>
                </w:p>
              </w:tc>
              <w:tc>
                <w:tcPr>
                  <w:tcW w:w="544"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right="0" w:rightChars="0" w:hanging="108" w:firstLineChars="0"/>
                    <w:jc w:val="center"/>
                    <w:textAlignment w:val="baseline"/>
                    <w:rPr>
                      <w:rFonts w:hint="eastAsia" w:ascii="Times New Roman" w:hAnsi="Times New Roman" w:eastAsia="宋体" w:cs="宋体"/>
                      <w:snapToGrid w:val="0"/>
                      <w:color w:val="FF0000"/>
                      <w:kern w:val="0"/>
                      <w:sz w:val="21"/>
                      <w:szCs w:val="21"/>
                      <w:lang w:val="en-US" w:eastAsia="zh-CN" w:bidi="ar-SA"/>
                    </w:rPr>
                  </w:pPr>
                  <w:r>
                    <w:rPr>
                      <w:rFonts w:ascii="Times New Roman" w:hAnsi="Times New Roman" w:eastAsia="宋体" w:cs="宋体"/>
                      <w:snapToGrid w:val="0"/>
                      <w:color w:val="FF0000"/>
                      <w:spacing w:val="5"/>
                      <w:kern w:val="0"/>
                      <w:sz w:val="21"/>
                      <w:szCs w:val="21"/>
                      <w:lang w:val="en-US" w:eastAsia="en-US" w:bidi="ar-SA"/>
                    </w:rPr>
                    <w:t>颗粒</w:t>
                  </w:r>
                  <w:r>
                    <w:rPr>
                      <w:rFonts w:ascii="Times New Roman" w:hAnsi="Times New Roman" w:eastAsia="宋体" w:cs="宋体"/>
                      <w:snapToGrid w:val="0"/>
                      <w:color w:val="FF0000"/>
                      <w:kern w:val="0"/>
                      <w:sz w:val="21"/>
                      <w:szCs w:val="21"/>
                      <w:lang w:val="en-US" w:eastAsia="en-US" w:bidi="ar-SA"/>
                    </w:rPr>
                    <w:t>物</w:t>
                  </w:r>
                </w:p>
              </w:tc>
              <w:tc>
                <w:tcPr>
                  <w:tcW w:w="585"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default" w:ascii="Times New Roman" w:hAnsi="Times New Roman" w:eastAsia="宋体" w:cs="Times New Roman"/>
                      <w:color w:val="FF0000"/>
                      <w:sz w:val="21"/>
                      <w:szCs w:val="21"/>
                      <w:lang w:val="en-US" w:eastAsia="zh-CN" w:bidi="ar-SA"/>
                    </w:rPr>
                  </w:pPr>
                  <w:r>
                    <w:rPr>
                      <w:rFonts w:hint="eastAsia" w:ascii="Times New Roman" w:hAnsi="Times New Roman" w:cs="Times New Roman"/>
                      <w:color w:val="FF0000"/>
                      <w:sz w:val="21"/>
                      <w:szCs w:val="21"/>
                      <w:lang w:val="en-US" w:eastAsia="zh-CN" w:bidi="ar-SA"/>
                    </w:rPr>
                    <w:t>12</w:t>
                  </w:r>
                </w:p>
              </w:tc>
              <w:tc>
                <w:tcPr>
                  <w:tcW w:w="862"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default" w:ascii="Times New Roman" w:hAnsi="Times New Roman" w:eastAsia="宋体" w:cs="Times New Roman"/>
                      <w:color w:val="FF0000"/>
                      <w:sz w:val="21"/>
                      <w:szCs w:val="21"/>
                      <w:lang w:val="en-US" w:eastAsia="zh-CN" w:bidi="ar-SA"/>
                    </w:rPr>
                  </w:pPr>
                  <w:r>
                    <w:rPr>
                      <w:rFonts w:hint="eastAsia" w:ascii="Times New Roman" w:hAnsi="Times New Roman" w:eastAsia="宋体" w:cs="宋体"/>
                      <w:snapToGrid w:val="0"/>
                      <w:color w:val="FF0000"/>
                      <w:spacing w:val="5"/>
                      <w:kern w:val="0"/>
                      <w:sz w:val="21"/>
                      <w:szCs w:val="21"/>
                      <w:lang w:val="en-US" w:eastAsia="zh-CN" w:bidi="ar-SA"/>
                    </w:rPr>
                    <w:t>吸尘器清扫+车间沉降</w:t>
                  </w:r>
                </w:p>
              </w:tc>
              <w:tc>
                <w:tcPr>
                  <w:tcW w:w="609" w:type="pct"/>
                  <w:gridSpan w:val="2"/>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Times New Roman" w:hAnsi="Times New Roman" w:eastAsia="宋体" w:cs="Times New Roman"/>
                      <w:color w:val="FF0000"/>
                      <w:sz w:val="21"/>
                      <w:szCs w:val="21"/>
                      <w:lang w:val="en-US" w:eastAsia="zh-CN" w:bidi="ar-SA"/>
                    </w:rPr>
                  </w:pPr>
                  <w:r>
                    <w:rPr>
                      <w:rFonts w:hint="eastAsia" w:ascii="Times New Roman" w:hAnsi="Times New Roman" w:cs="Times New Roman"/>
                      <w:color w:val="FF0000"/>
                      <w:sz w:val="21"/>
                      <w:szCs w:val="21"/>
                      <w:lang w:val="en-US" w:eastAsia="zh-CN" w:bidi="ar-SA"/>
                    </w:rPr>
                    <w:t>1.14</w:t>
                  </w:r>
                </w:p>
              </w:tc>
              <w:tc>
                <w:tcPr>
                  <w:tcW w:w="555"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default" w:ascii="Times New Roman" w:hAnsi="Times New Roman" w:eastAsia="宋体" w:cs="Times New Roman"/>
                      <w:color w:val="FF0000"/>
                      <w:spacing w:val="2"/>
                      <w:sz w:val="21"/>
                      <w:szCs w:val="21"/>
                      <w:lang w:val="en-US" w:eastAsia="zh-CN"/>
                    </w:rPr>
                  </w:pPr>
                  <w:r>
                    <w:rPr>
                      <w:rFonts w:hint="eastAsia" w:ascii="Times New Roman" w:hAnsi="Times New Roman" w:cs="Times New Roman"/>
                      <w:color w:val="FF0000"/>
                      <w:spacing w:val="2"/>
                      <w:sz w:val="21"/>
                      <w:szCs w:val="21"/>
                      <w:lang w:val="en-US" w:eastAsia="zh-CN"/>
                    </w:rPr>
                    <w:t>0.475</w:t>
                  </w:r>
                </w:p>
              </w:tc>
              <w:tc>
                <w:tcPr>
                  <w:tcW w:w="697"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default" w:ascii="Times New Roman" w:hAnsi="Times New Roman" w:eastAsia="宋体" w:cs="Times New Roman"/>
                      <w:color w:val="FF0000"/>
                      <w:spacing w:val="2"/>
                      <w:sz w:val="21"/>
                      <w:szCs w:val="21"/>
                      <w:lang w:val="en-US" w:eastAsia="zh-CN" w:bidi="ar-SA"/>
                    </w:rPr>
                  </w:pPr>
                  <w:r>
                    <w:rPr>
                      <w:rFonts w:hint="eastAsia" w:ascii="Times New Roman" w:hAnsi="Times New Roman" w:cs="Times New Roman"/>
                      <w:color w:val="FF0000"/>
                      <w:spacing w:val="2"/>
                      <w:sz w:val="21"/>
                      <w:szCs w:val="21"/>
                      <w:lang w:val="en-US" w:eastAsia="zh-CN" w:bidi="ar-SA"/>
                    </w:rPr>
                    <w:t>/</w:t>
                  </w:r>
                </w:p>
              </w:tc>
            </w:tr>
          </w:tbl>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color w:val="FF0000"/>
              </w:rPr>
            </w:pPr>
            <w:r>
              <w:rPr>
                <w:rFonts w:ascii="Times New Roman" w:hAnsi="Times New Roman" w:eastAsia="宋体" w:cs="宋体"/>
                <w:b/>
                <w:bCs/>
                <w:snapToGrid w:val="0"/>
                <w:color w:val="FF0000"/>
                <w:spacing w:val="-2"/>
                <w:kern w:val="0"/>
                <w:sz w:val="24"/>
                <w:szCs w:val="24"/>
                <w:lang w:val="en-US" w:eastAsia="en-US" w:bidi="ar-SA"/>
              </w:rPr>
              <w:t>表</w:t>
            </w:r>
            <w:r>
              <w:rPr>
                <w:rFonts w:ascii="Times New Roman" w:hAnsi="Times New Roman" w:eastAsia="宋体" w:cs="宋体"/>
                <w:snapToGrid w:val="0"/>
                <w:color w:val="FF0000"/>
                <w:spacing w:val="-53"/>
                <w:kern w:val="0"/>
                <w:sz w:val="24"/>
                <w:szCs w:val="24"/>
                <w:lang w:val="en-US" w:eastAsia="en-US" w:bidi="ar-SA"/>
              </w:rPr>
              <w:t xml:space="preserve"> </w:t>
            </w:r>
            <w:r>
              <w:rPr>
                <w:rFonts w:ascii="Times New Roman" w:hAnsi="Times New Roman" w:eastAsia="Times New Roman" w:cs="Times New Roman"/>
                <w:b/>
                <w:bCs/>
                <w:snapToGrid w:val="0"/>
                <w:color w:val="FF0000"/>
                <w:spacing w:val="-2"/>
                <w:kern w:val="0"/>
                <w:sz w:val="24"/>
                <w:szCs w:val="24"/>
                <w:lang w:val="en-US" w:eastAsia="en-US" w:bidi="ar-SA"/>
              </w:rPr>
              <w:t xml:space="preserve">4.2-3 </w:t>
            </w:r>
            <w:r>
              <w:rPr>
                <w:rFonts w:ascii="Times New Roman" w:hAnsi="Times New Roman" w:eastAsia="宋体" w:cs="宋体"/>
                <w:b/>
                <w:bCs/>
                <w:snapToGrid w:val="0"/>
                <w:color w:val="FF0000"/>
                <w:spacing w:val="-2"/>
                <w:kern w:val="0"/>
                <w:sz w:val="24"/>
                <w:szCs w:val="24"/>
                <w:lang w:val="en-US" w:eastAsia="en-US" w:bidi="ar-SA"/>
              </w:rPr>
              <w:t>项目废气排放口基本情况</w:t>
            </w:r>
          </w:p>
          <w:tbl>
            <w:tblPr>
              <w:tblStyle w:val="228"/>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8"/>
              <w:gridCol w:w="959"/>
              <w:gridCol w:w="990"/>
              <w:gridCol w:w="898"/>
              <w:gridCol w:w="982"/>
              <w:gridCol w:w="1319"/>
              <w:gridCol w:w="13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5" w:hRule="atLeast"/>
              </w:trPr>
              <w:tc>
                <w:tcPr>
                  <w:tcW w:w="912" w:type="pct"/>
                  <w:vMerge w:val="restart"/>
                  <w:tcBorders>
                    <w:top w:val="single" w:color="000000" w:sz="10" w:space="0"/>
                    <w:left w:val="nil"/>
                    <w:bottom w:val="nil"/>
                  </w:tcBorders>
                  <w:vAlign w:val="top"/>
                </w:tcPr>
                <w:p>
                  <w:pPr>
                    <w:kinsoku w:val="0"/>
                    <w:autoSpaceDE w:val="0"/>
                    <w:autoSpaceDN w:val="0"/>
                    <w:adjustRightInd w:val="0"/>
                    <w:snapToGrid w:val="0"/>
                    <w:spacing w:before="203" w:line="228" w:lineRule="auto"/>
                    <w:ind w:left="219"/>
                    <w:jc w:val="left"/>
                    <w:textAlignment w:val="baseline"/>
                    <w:rPr>
                      <w:rFonts w:ascii="Times New Roman" w:hAnsi="Times New Roman" w:eastAsia="宋体" w:cs="宋体"/>
                      <w:snapToGrid w:val="0"/>
                      <w:color w:val="FF0000"/>
                      <w:kern w:val="0"/>
                      <w:sz w:val="21"/>
                      <w:szCs w:val="21"/>
                      <w:lang w:val="en-US" w:eastAsia="en-US" w:bidi="ar-SA"/>
                    </w:rPr>
                  </w:pPr>
                  <w:r>
                    <w:rPr>
                      <w:rFonts w:ascii="Times New Roman" w:hAnsi="Times New Roman" w:eastAsia="宋体" w:cs="宋体"/>
                      <w:b/>
                      <w:bCs/>
                      <w:snapToGrid w:val="0"/>
                      <w:color w:val="FF0000"/>
                      <w:spacing w:val="6"/>
                      <w:kern w:val="0"/>
                      <w:sz w:val="21"/>
                      <w:szCs w:val="21"/>
                      <w:lang w:val="en-US" w:eastAsia="en-US" w:bidi="ar-SA"/>
                    </w:rPr>
                    <w:t>排气筒编号</w:t>
                  </w:r>
                </w:p>
                <w:p>
                  <w:pPr>
                    <w:kinsoku w:val="0"/>
                    <w:autoSpaceDE w:val="0"/>
                    <w:autoSpaceDN w:val="0"/>
                    <w:adjustRightInd w:val="0"/>
                    <w:snapToGrid w:val="0"/>
                    <w:spacing w:before="24" w:line="230" w:lineRule="auto"/>
                    <w:ind w:left="429"/>
                    <w:jc w:val="left"/>
                    <w:textAlignment w:val="baseline"/>
                    <w:rPr>
                      <w:rFonts w:ascii="Times New Roman" w:hAnsi="Times New Roman" w:eastAsia="宋体" w:cs="宋体"/>
                      <w:snapToGrid w:val="0"/>
                      <w:color w:val="FF0000"/>
                      <w:kern w:val="0"/>
                      <w:sz w:val="21"/>
                      <w:szCs w:val="21"/>
                      <w:lang w:val="en-US" w:eastAsia="en-US" w:bidi="ar-SA"/>
                    </w:rPr>
                  </w:pPr>
                  <w:r>
                    <w:rPr>
                      <w:rFonts w:ascii="Times New Roman" w:hAnsi="Times New Roman" w:eastAsia="宋体" w:cs="宋体"/>
                      <w:b/>
                      <w:bCs/>
                      <w:snapToGrid w:val="0"/>
                      <w:color w:val="FF0000"/>
                      <w:spacing w:val="5"/>
                      <w:kern w:val="0"/>
                      <w:sz w:val="21"/>
                      <w:szCs w:val="21"/>
                      <w:lang w:val="en-US" w:eastAsia="en-US" w:bidi="ar-SA"/>
                    </w:rPr>
                    <w:t>及名称</w:t>
                  </w:r>
                </w:p>
              </w:tc>
              <w:tc>
                <w:tcPr>
                  <w:tcW w:w="4087" w:type="pct"/>
                  <w:gridSpan w:val="6"/>
                  <w:tcBorders>
                    <w:top w:val="single" w:color="000000" w:sz="10" w:space="0"/>
                    <w:right w:val="nil"/>
                  </w:tcBorders>
                  <w:vAlign w:val="top"/>
                </w:tcPr>
                <w:p>
                  <w:pPr>
                    <w:kinsoku w:val="0"/>
                    <w:autoSpaceDE w:val="0"/>
                    <w:autoSpaceDN w:val="0"/>
                    <w:adjustRightInd w:val="0"/>
                    <w:snapToGrid w:val="0"/>
                    <w:spacing w:before="52" w:line="229" w:lineRule="auto"/>
                    <w:ind w:left="2899"/>
                    <w:jc w:val="left"/>
                    <w:textAlignment w:val="baseline"/>
                    <w:rPr>
                      <w:rFonts w:ascii="Times New Roman" w:hAnsi="Times New Roman" w:eastAsia="宋体" w:cs="宋体"/>
                      <w:snapToGrid w:val="0"/>
                      <w:color w:val="FF0000"/>
                      <w:kern w:val="0"/>
                      <w:sz w:val="21"/>
                      <w:szCs w:val="21"/>
                      <w:lang w:val="en-US" w:eastAsia="en-US" w:bidi="ar-SA"/>
                    </w:rPr>
                  </w:pPr>
                  <w:r>
                    <w:rPr>
                      <w:rFonts w:ascii="Times New Roman" w:hAnsi="Times New Roman" w:eastAsia="宋体" w:cs="宋体"/>
                      <w:b/>
                      <w:bCs/>
                      <w:snapToGrid w:val="0"/>
                      <w:color w:val="FF0000"/>
                      <w:spacing w:val="5"/>
                      <w:kern w:val="0"/>
                      <w:sz w:val="21"/>
                      <w:szCs w:val="21"/>
                      <w:lang w:val="en-US" w:eastAsia="en-US" w:bidi="ar-SA"/>
                    </w:rPr>
                    <w:t>治理设施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12" w:type="pct"/>
                  <w:vMerge w:val="continue"/>
                  <w:tcBorders>
                    <w:top w:val="nil"/>
                    <w:left w:val="nil"/>
                    <w:bottom w:val="nil"/>
                  </w:tcBorders>
                  <w:vAlign w:val="top"/>
                </w:tcPr>
                <w:p>
                  <w:pPr>
                    <w:rPr>
                      <w:rFonts w:ascii="Times New Roman" w:hAnsi="Times New Roman"/>
                      <w:color w:val="FF0000"/>
                      <w:sz w:val="21"/>
                      <w:szCs w:val="21"/>
                    </w:rPr>
                  </w:pPr>
                </w:p>
              </w:tc>
              <w:tc>
                <w:tcPr>
                  <w:tcW w:w="604" w:type="pct"/>
                  <w:vMerge w:val="restart"/>
                  <w:tcBorders>
                    <w:bottom w:val="nil"/>
                  </w:tcBorders>
                  <w:vAlign w:val="top"/>
                </w:tcPr>
                <w:p>
                  <w:pPr>
                    <w:kinsoku w:val="0"/>
                    <w:autoSpaceDE w:val="0"/>
                    <w:autoSpaceDN w:val="0"/>
                    <w:adjustRightInd w:val="0"/>
                    <w:snapToGrid w:val="0"/>
                    <w:spacing w:before="176" w:line="228" w:lineRule="auto"/>
                    <w:ind w:left="173"/>
                    <w:jc w:val="left"/>
                    <w:textAlignment w:val="baseline"/>
                    <w:rPr>
                      <w:rFonts w:ascii="Times New Roman" w:hAnsi="Times New Roman" w:eastAsia="Times New Roman" w:cs="Times New Roman"/>
                      <w:snapToGrid w:val="0"/>
                      <w:color w:val="FF0000"/>
                      <w:kern w:val="0"/>
                      <w:sz w:val="21"/>
                      <w:szCs w:val="21"/>
                      <w:lang w:val="en-US" w:eastAsia="en-US" w:bidi="ar-SA"/>
                    </w:rPr>
                  </w:pPr>
                  <w:r>
                    <w:rPr>
                      <w:rFonts w:ascii="Times New Roman" w:hAnsi="Times New Roman" w:eastAsia="宋体" w:cs="宋体"/>
                      <w:b/>
                      <w:bCs/>
                      <w:snapToGrid w:val="0"/>
                      <w:color w:val="FF0000"/>
                      <w:kern w:val="0"/>
                      <w:sz w:val="21"/>
                      <w:szCs w:val="21"/>
                      <w:lang w:val="en-US" w:eastAsia="en-US" w:bidi="ar-SA"/>
                    </w:rPr>
                    <w:t>高度</w:t>
                  </w:r>
                  <w:r>
                    <w:rPr>
                      <w:rFonts w:ascii="Times New Roman" w:hAnsi="Times New Roman" w:eastAsia="Times New Roman" w:cs="Times New Roman"/>
                      <w:b/>
                      <w:bCs/>
                      <w:snapToGrid w:val="0"/>
                      <w:color w:val="FF0000"/>
                      <w:kern w:val="0"/>
                      <w:sz w:val="21"/>
                      <w:szCs w:val="21"/>
                      <w:lang w:val="en-US" w:eastAsia="en-US" w:bidi="ar-SA"/>
                    </w:rPr>
                    <w:t>m</w:t>
                  </w:r>
                </w:p>
              </w:tc>
              <w:tc>
                <w:tcPr>
                  <w:tcW w:w="624" w:type="pct"/>
                  <w:vMerge w:val="restart"/>
                  <w:tcBorders>
                    <w:bottom w:val="nil"/>
                  </w:tcBorders>
                  <w:vAlign w:val="top"/>
                </w:tcPr>
                <w:p>
                  <w:pPr>
                    <w:kinsoku w:val="0"/>
                    <w:autoSpaceDE w:val="0"/>
                    <w:autoSpaceDN w:val="0"/>
                    <w:adjustRightInd w:val="0"/>
                    <w:snapToGrid w:val="0"/>
                    <w:spacing w:before="39" w:line="228" w:lineRule="auto"/>
                    <w:ind w:left="192"/>
                    <w:jc w:val="left"/>
                    <w:textAlignment w:val="baseline"/>
                    <w:rPr>
                      <w:rFonts w:ascii="Times New Roman" w:hAnsi="Times New Roman" w:eastAsia="宋体" w:cs="宋体"/>
                      <w:snapToGrid w:val="0"/>
                      <w:color w:val="FF0000"/>
                      <w:kern w:val="0"/>
                      <w:sz w:val="21"/>
                      <w:szCs w:val="21"/>
                      <w:lang w:val="en-US" w:eastAsia="en-US" w:bidi="ar-SA"/>
                    </w:rPr>
                  </w:pPr>
                  <w:r>
                    <w:rPr>
                      <w:rFonts w:ascii="Times New Roman" w:hAnsi="Times New Roman" w:eastAsia="宋体" w:cs="宋体"/>
                      <w:b/>
                      <w:bCs/>
                      <w:snapToGrid w:val="0"/>
                      <w:color w:val="FF0000"/>
                      <w:spacing w:val="5"/>
                      <w:kern w:val="0"/>
                      <w:sz w:val="21"/>
                      <w:szCs w:val="21"/>
                      <w:lang w:val="en-US" w:eastAsia="en-US" w:bidi="ar-SA"/>
                    </w:rPr>
                    <w:t>排气筒</w:t>
                  </w:r>
                </w:p>
                <w:p>
                  <w:pPr>
                    <w:kinsoku w:val="0"/>
                    <w:autoSpaceDE w:val="0"/>
                    <w:autoSpaceDN w:val="0"/>
                    <w:adjustRightInd w:val="0"/>
                    <w:snapToGrid w:val="0"/>
                    <w:spacing w:before="24" w:line="217" w:lineRule="auto"/>
                    <w:ind w:left="208"/>
                    <w:jc w:val="left"/>
                    <w:textAlignment w:val="baseline"/>
                    <w:rPr>
                      <w:rFonts w:ascii="Times New Roman" w:hAnsi="Times New Roman" w:eastAsia="Times New Roman" w:cs="Times New Roman"/>
                      <w:snapToGrid w:val="0"/>
                      <w:color w:val="FF0000"/>
                      <w:kern w:val="0"/>
                      <w:sz w:val="21"/>
                      <w:szCs w:val="21"/>
                      <w:lang w:val="en-US" w:eastAsia="en-US" w:bidi="ar-SA"/>
                    </w:rPr>
                  </w:pPr>
                  <w:r>
                    <w:rPr>
                      <w:rFonts w:ascii="Times New Roman" w:hAnsi="Times New Roman" w:eastAsia="宋体" w:cs="宋体"/>
                      <w:b/>
                      <w:bCs/>
                      <w:snapToGrid w:val="0"/>
                      <w:color w:val="FF0000"/>
                      <w:spacing w:val="-6"/>
                      <w:kern w:val="0"/>
                      <w:sz w:val="21"/>
                      <w:szCs w:val="21"/>
                      <w:lang w:val="en-US" w:eastAsia="en-US" w:bidi="ar-SA"/>
                    </w:rPr>
                    <w:t>内径</w:t>
                  </w:r>
                  <w:r>
                    <w:rPr>
                      <w:rFonts w:ascii="Times New Roman" w:hAnsi="Times New Roman" w:eastAsia="Times New Roman" w:cs="Times New Roman"/>
                      <w:b/>
                      <w:bCs/>
                      <w:snapToGrid w:val="0"/>
                      <w:color w:val="FF0000"/>
                      <w:spacing w:val="-6"/>
                      <w:kern w:val="0"/>
                      <w:sz w:val="21"/>
                      <w:szCs w:val="21"/>
                      <w:lang w:val="en-US" w:eastAsia="en-US" w:bidi="ar-SA"/>
                    </w:rPr>
                    <w:t>m</w:t>
                  </w:r>
                </w:p>
              </w:tc>
              <w:tc>
                <w:tcPr>
                  <w:tcW w:w="566" w:type="pct"/>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napToGrid w:val="0"/>
                      <w:color w:val="FF0000"/>
                      <w:kern w:val="0"/>
                      <w:sz w:val="21"/>
                      <w:szCs w:val="21"/>
                      <w:lang w:val="en-US" w:eastAsia="en-US" w:bidi="ar-SA"/>
                    </w:rPr>
                  </w:pPr>
                  <w:r>
                    <w:rPr>
                      <w:rFonts w:ascii="Times New Roman" w:hAnsi="Times New Roman" w:eastAsia="宋体" w:cs="宋体"/>
                      <w:b/>
                      <w:bCs/>
                      <w:snapToGrid w:val="0"/>
                      <w:color w:val="FF0000"/>
                      <w:spacing w:val="5"/>
                      <w:kern w:val="0"/>
                      <w:sz w:val="21"/>
                      <w:szCs w:val="21"/>
                      <w:lang w:val="en-US" w:eastAsia="en-US" w:bidi="ar-SA"/>
                    </w:rPr>
                    <w:t>烟气温</w:t>
                  </w:r>
                  <w:r>
                    <w:rPr>
                      <w:rFonts w:ascii="Times New Roman" w:hAnsi="Times New Roman" w:eastAsia="宋体" w:cs="宋体"/>
                      <w:b/>
                      <w:bCs/>
                      <w:snapToGrid w:val="0"/>
                      <w:color w:val="FF0000"/>
                      <w:spacing w:val="4"/>
                      <w:kern w:val="0"/>
                      <w:sz w:val="21"/>
                      <w:szCs w:val="21"/>
                      <w:lang w:val="en-US" w:eastAsia="en-US" w:bidi="ar-SA"/>
                    </w:rPr>
                    <w:t>度</w:t>
                  </w:r>
                  <w:r>
                    <w:rPr>
                      <w:rFonts w:ascii="Times New Roman" w:hAnsi="Times New Roman" w:eastAsia="Times New Roman" w:cs="Times New Roman"/>
                      <w:b/>
                      <w:bCs/>
                      <w:snapToGrid w:val="0"/>
                      <w:color w:val="FF0000"/>
                      <w:spacing w:val="4"/>
                      <w:kern w:val="0"/>
                      <w:sz w:val="21"/>
                      <w:szCs w:val="21"/>
                      <w:lang w:val="en-US" w:eastAsia="en-US" w:bidi="ar-SA"/>
                    </w:rPr>
                    <w:t>℃</w:t>
                  </w:r>
                </w:p>
              </w:tc>
              <w:tc>
                <w:tcPr>
                  <w:tcW w:w="619" w:type="pct"/>
                  <w:vMerge w:val="restart"/>
                  <w:tcBorders>
                    <w:bottom w:val="nil"/>
                  </w:tcBorders>
                  <w:vAlign w:val="top"/>
                </w:tcPr>
                <w:p>
                  <w:pPr>
                    <w:kinsoku w:val="0"/>
                    <w:autoSpaceDE w:val="0"/>
                    <w:autoSpaceDN w:val="0"/>
                    <w:adjustRightInd w:val="0"/>
                    <w:snapToGrid w:val="0"/>
                    <w:spacing w:before="176" w:line="228" w:lineRule="auto"/>
                    <w:ind w:left="294"/>
                    <w:jc w:val="left"/>
                    <w:textAlignment w:val="baseline"/>
                    <w:rPr>
                      <w:rFonts w:ascii="Times New Roman" w:hAnsi="Times New Roman" w:eastAsia="宋体" w:cs="宋体"/>
                      <w:snapToGrid w:val="0"/>
                      <w:color w:val="FF0000"/>
                      <w:kern w:val="0"/>
                      <w:sz w:val="21"/>
                      <w:szCs w:val="21"/>
                      <w:lang w:val="en-US" w:eastAsia="en-US" w:bidi="ar-SA"/>
                    </w:rPr>
                  </w:pPr>
                  <w:r>
                    <w:rPr>
                      <w:rFonts w:ascii="Times New Roman" w:hAnsi="Times New Roman" w:eastAsia="宋体" w:cs="宋体"/>
                      <w:b/>
                      <w:bCs/>
                      <w:snapToGrid w:val="0"/>
                      <w:color w:val="FF0000"/>
                      <w:spacing w:val="3"/>
                      <w:kern w:val="0"/>
                      <w:sz w:val="21"/>
                      <w:szCs w:val="21"/>
                      <w:lang w:val="en-US" w:eastAsia="en-US" w:bidi="ar-SA"/>
                    </w:rPr>
                    <w:t>类型</w:t>
                  </w:r>
                </w:p>
              </w:tc>
              <w:tc>
                <w:tcPr>
                  <w:tcW w:w="1672" w:type="pct"/>
                  <w:gridSpan w:val="2"/>
                  <w:tcBorders>
                    <w:right w:val="nil"/>
                  </w:tcBorders>
                  <w:vAlign w:val="top"/>
                </w:tcPr>
                <w:p>
                  <w:pPr>
                    <w:kinsoku w:val="0"/>
                    <w:autoSpaceDE w:val="0"/>
                    <w:autoSpaceDN w:val="0"/>
                    <w:adjustRightInd w:val="0"/>
                    <w:snapToGrid w:val="0"/>
                    <w:spacing w:before="32" w:line="213" w:lineRule="auto"/>
                    <w:ind w:left="936"/>
                    <w:jc w:val="left"/>
                    <w:textAlignment w:val="baseline"/>
                    <w:rPr>
                      <w:rFonts w:ascii="Times New Roman" w:hAnsi="Times New Roman" w:eastAsia="宋体" w:cs="宋体"/>
                      <w:snapToGrid w:val="0"/>
                      <w:color w:val="FF0000"/>
                      <w:kern w:val="0"/>
                      <w:sz w:val="21"/>
                      <w:szCs w:val="21"/>
                      <w:lang w:val="en-US" w:eastAsia="en-US" w:bidi="ar-SA"/>
                    </w:rPr>
                  </w:pPr>
                  <w:r>
                    <w:rPr>
                      <w:rFonts w:ascii="Times New Roman" w:hAnsi="Times New Roman" w:eastAsia="宋体" w:cs="宋体"/>
                      <w:b/>
                      <w:bCs/>
                      <w:snapToGrid w:val="0"/>
                      <w:color w:val="FF0000"/>
                      <w:spacing w:val="6"/>
                      <w:kern w:val="0"/>
                      <w:sz w:val="21"/>
                      <w:szCs w:val="21"/>
                      <w:lang w:val="en-US" w:eastAsia="en-US" w:bidi="ar-SA"/>
                    </w:rPr>
                    <w:t>地理坐标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3" w:hRule="atLeast"/>
              </w:trPr>
              <w:tc>
                <w:tcPr>
                  <w:tcW w:w="912" w:type="pct"/>
                  <w:vMerge w:val="continue"/>
                  <w:tcBorders>
                    <w:top w:val="nil"/>
                    <w:left w:val="nil"/>
                  </w:tcBorders>
                  <w:vAlign w:val="top"/>
                </w:tcPr>
                <w:p>
                  <w:pPr>
                    <w:rPr>
                      <w:rFonts w:ascii="Times New Roman" w:hAnsi="Times New Roman"/>
                      <w:color w:val="FF0000"/>
                      <w:sz w:val="21"/>
                      <w:szCs w:val="21"/>
                    </w:rPr>
                  </w:pPr>
                </w:p>
              </w:tc>
              <w:tc>
                <w:tcPr>
                  <w:tcW w:w="604" w:type="pct"/>
                  <w:vMerge w:val="continue"/>
                  <w:tcBorders>
                    <w:top w:val="nil"/>
                  </w:tcBorders>
                  <w:vAlign w:val="top"/>
                </w:tcPr>
                <w:p>
                  <w:pPr>
                    <w:rPr>
                      <w:rFonts w:ascii="Times New Roman" w:hAnsi="Times New Roman"/>
                      <w:color w:val="FF0000"/>
                      <w:sz w:val="21"/>
                      <w:szCs w:val="21"/>
                    </w:rPr>
                  </w:pPr>
                </w:p>
              </w:tc>
              <w:tc>
                <w:tcPr>
                  <w:tcW w:w="624" w:type="pct"/>
                  <w:vMerge w:val="continue"/>
                  <w:tcBorders>
                    <w:top w:val="nil"/>
                  </w:tcBorders>
                  <w:vAlign w:val="top"/>
                </w:tcPr>
                <w:p>
                  <w:pPr>
                    <w:rPr>
                      <w:rFonts w:ascii="Times New Roman" w:hAnsi="Times New Roman"/>
                      <w:color w:val="FF0000"/>
                      <w:sz w:val="21"/>
                      <w:szCs w:val="21"/>
                    </w:rPr>
                  </w:pPr>
                </w:p>
              </w:tc>
              <w:tc>
                <w:tcPr>
                  <w:tcW w:w="566" w:type="pct"/>
                  <w:vMerge w:val="continue"/>
                  <w:tcBorders>
                    <w:top w:val="nil"/>
                  </w:tcBorders>
                  <w:vAlign w:val="top"/>
                </w:tcPr>
                <w:p>
                  <w:pPr>
                    <w:rPr>
                      <w:rFonts w:ascii="Times New Roman" w:hAnsi="Times New Roman"/>
                      <w:color w:val="FF0000"/>
                      <w:sz w:val="21"/>
                      <w:szCs w:val="21"/>
                    </w:rPr>
                  </w:pPr>
                </w:p>
              </w:tc>
              <w:tc>
                <w:tcPr>
                  <w:tcW w:w="619" w:type="pct"/>
                  <w:vMerge w:val="continue"/>
                  <w:tcBorders>
                    <w:top w:val="nil"/>
                  </w:tcBorders>
                  <w:vAlign w:val="top"/>
                </w:tcPr>
                <w:p>
                  <w:pPr>
                    <w:rPr>
                      <w:rFonts w:ascii="Times New Roman" w:hAnsi="Times New Roman"/>
                      <w:color w:val="FF0000"/>
                      <w:sz w:val="21"/>
                      <w:szCs w:val="21"/>
                    </w:rPr>
                  </w:pPr>
                </w:p>
              </w:tc>
              <w:tc>
                <w:tcPr>
                  <w:tcW w:w="831" w:type="pct"/>
                  <w:vAlign w:val="center"/>
                </w:tcPr>
                <w:p>
                  <w:pPr>
                    <w:kinsoku w:val="0"/>
                    <w:autoSpaceDE w:val="0"/>
                    <w:autoSpaceDN w:val="0"/>
                    <w:adjustRightInd w:val="0"/>
                    <w:snapToGrid w:val="0"/>
                    <w:spacing w:before="37" w:line="208" w:lineRule="auto"/>
                    <w:ind w:left="467"/>
                    <w:jc w:val="both"/>
                    <w:textAlignment w:val="baseline"/>
                    <w:rPr>
                      <w:rFonts w:ascii="Times New Roman" w:hAnsi="Times New Roman" w:eastAsia="宋体" w:cs="宋体"/>
                      <w:snapToGrid w:val="0"/>
                      <w:color w:val="FF0000"/>
                      <w:kern w:val="0"/>
                      <w:sz w:val="21"/>
                      <w:szCs w:val="21"/>
                      <w:lang w:val="en-US" w:eastAsia="en-US" w:bidi="ar-SA"/>
                    </w:rPr>
                  </w:pPr>
                  <w:r>
                    <w:rPr>
                      <w:rFonts w:ascii="Times New Roman" w:hAnsi="Times New Roman" w:eastAsia="宋体" w:cs="宋体"/>
                      <w:b/>
                      <w:bCs/>
                      <w:snapToGrid w:val="0"/>
                      <w:color w:val="FF0000"/>
                      <w:spacing w:val="3"/>
                      <w:kern w:val="0"/>
                      <w:sz w:val="21"/>
                      <w:szCs w:val="21"/>
                      <w:lang w:val="en-US" w:eastAsia="en-US" w:bidi="ar-SA"/>
                    </w:rPr>
                    <w:t>经度</w:t>
                  </w:r>
                </w:p>
              </w:tc>
              <w:tc>
                <w:tcPr>
                  <w:tcW w:w="840" w:type="pct"/>
                  <w:tcBorders>
                    <w:right w:val="nil"/>
                  </w:tcBorders>
                  <w:vAlign w:val="center"/>
                </w:tcPr>
                <w:p>
                  <w:pPr>
                    <w:kinsoku w:val="0"/>
                    <w:autoSpaceDE w:val="0"/>
                    <w:autoSpaceDN w:val="0"/>
                    <w:adjustRightInd w:val="0"/>
                    <w:snapToGrid w:val="0"/>
                    <w:spacing w:before="37" w:line="208" w:lineRule="auto"/>
                    <w:ind w:left="473"/>
                    <w:jc w:val="both"/>
                    <w:textAlignment w:val="baseline"/>
                    <w:rPr>
                      <w:rFonts w:ascii="Times New Roman" w:hAnsi="Times New Roman" w:eastAsia="宋体" w:cs="宋体"/>
                      <w:snapToGrid w:val="0"/>
                      <w:color w:val="FF0000"/>
                      <w:kern w:val="0"/>
                      <w:sz w:val="21"/>
                      <w:szCs w:val="21"/>
                      <w:lang w:val="en-US" w:eastAsia="en-US" w:bidi="ar-SA"/>
                    </w:rPr>
                  </w:pPr>
                  <w:r>
                    <w:rPr>
                      <w:rFonts w:ascii="Times New Roman" w:hAnsi="Times New Roman" w:eastAsia="宋体" w:cs="宋体"/>
                      <w:b/>
                      <w:bCs/>
                      <w:snapToGrid w:val="0"/>
                      <w:color w:val="FF0000"/>
                      <w:spacing w:val="3"/>
                      <w:kern w:val="0"/>
                      <w:sz w:val="21"/>
                      <w:szCs w:val="21"/>
                      <w:lang w:val="en-US" w:eastAsia="en-US" w:bidi="ar-SA"/>
                    </w:rPr>
                    <w:t>纬度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3" w:hRule="atLeast"/>
              </w:trPr>
              <w:tc>
                <w:tcPr>
                  <w:tcW w:w="912" w:type="pct"/>
                  <w:tcBorders>
                    <w:left w:val="nil"/>
                  </w:tcBorders>
                  <w:vAlign w:val="top"/>
                </w:tcPr>
                <w:p>
                  <w:pPr>
                    <w:kinsoku w:val="0"/>
                    <w:autoSpaceDE w:val="0"/>
                    <w:autoSpaceDN w:val="0"/>
                    <w:adjustRightInd w:val="0"/>
                    <w:snapToGrid w:val="0"/>
                    <w:spacing w:before="56" w:line="228" w:lineRule="auto"/>
                    <w:ind w:left="433"/>
                    <w:jc w:val="left"/>
                    <w:textAlignment w:val="baseline"/>
                    <w:rPr>
                      <w:rFonts w:ascii="Times New Roman" w:hAnsi="Times New Roman" w:eastAsia="宋体" w:cs="宋体"/>
                      <w:snapToGrid w:val="0"/>
                      <w:color w:val="FF0000"/>
                      <w:kern w:val="0"/>
                      <w:sz w:val="21"/>
                      <w:szCs w:val="21"/>
                      <w:lang w:val="en-US" w:eastAsia="en-US" w:bidi="ar-SA"/>
                    </w:rPr>
                  </w:pPr>
                  <w:r>
                    <w:rPr>
                      <w:rFonts w:ascii="Times New Roman" w:hAnsi="Times New Roman" w:eastAsia="宋体" w:cs="宋体"/>
                      <w:snapToGrid w:val="0"/>
                      <w:color w:val="FF0000"/>
                      <w:spacing w:val="6"/>
                      <w:kern w:val="0"/>
                      <w:sz w:val="21"/>
                      <w:szCs w:val="21"/>
                      <w:lang w:val="en-US" w:eastAsia="en-US" w:bidi="ar-SA"/>
                    </w:rPr>
                    <w:t>排气筒</w:t>
                  </w:r>
                </w:p>
                <w:p>
                  <w:pPr>
                    <w:spacing w:before="46" w:line="191" w:lineRule="auto"/>
                    <w:ind w:left="433"/>
                    <w:rPr>
                      <w:rFonts w:ascii="Times New Roman" w:hAnsi="Times New Roman" w:eastAsia="Times New Roman" w:cs="Times New Roman"/>
                      <w:color w:val="FF0000"/>
                      <w:sz w:val="21"/>
                      <w:szCs w:val="21"/>
                    </w:rPr>
                  </w:pPr>
                  <w:r>
                    <w:rPr>
                      <w:rFonts w:ascii="Times New Roman" w:hAnsi="Times New Roman" w:eastAsia="Times New Roman" w:cs="Times New Roman"/>
                      <w:color w:val="FF0000"/>
                      <w:sz w:val="21"/>
                      <w:szCs w:val="21"/>
                    </w:rPr>
                    <w:t>DA</w:t>
                  </w:r>
                  <w:r>
                    <w:rPr>
                      <w:rFonts w:ascii="Times New Roman" w:hAnsi="Times New Roman" w:eastAsia="Times New Roman" w:cs="Times New Roman"/>
                      <w:color w:val="FF0000"/>
                      <w:spacing w:val="8"/>
                      <w:sz w:val="21"/>
                      <w:szCs w:val="21"/>
                    </w:rPr>
                    <w:t>001</w:t>
                  </w:r>
                </w:p>
              </w:tc>
              <w:tc>
                <w:tcPr>
                  <w:tcW w:w="604"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FF0000"/>
                      <w:sz w:val="21"/>
                      <w:szCs w:val="21"/>
                    </w:rPr>
                  </w:pPr>
                  <w:r>
                    <w:rPr>
                      <w:rFonts w:ascii="Times New Roman" w:hAnsi="Times New Roman" w:eastAsia="Times New Roman" w:cs="Times New Roman"/>
                      <w:color w:val="FF0000"/>
                      <w:spacing w:val="-8"/>
                      <w:sz w:val="21"/>
                      <w:szCs w:val="21"/>
                    </w:rPr>
                    <w:t>15</w:t>
                  </w:r>
                </w:p>
              </w:tc>
              <w:tc>
                <w:tcPr>
                  <w:tcW w:w="624"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FF0000"/>
                      <w:sz w:val="21"/>
                      <w:szCs w:val="21"/>
                    </w:rPr>
                  </w:pPr>
                  <w:r>
                    <w:rPr>
                      <w:rFonts w:ascii="Times New Roman" w:hAnsi="Times New Roman" w:eastAsia="Times New Roman" w:cs="Times New Roman"/>
                      <w:color w:val="FF0000"/>
                      <w:sz w:val="21"/>
                      <w:szCs w:val="21"/>
                    </w:rPr>
                    <w:t>0.3</w:t>
                  </w:r>
                </w:p>
              </w:tc>
              <w:tc>
                <w:tcPr>
                  <w:tcW w:w="56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color w:val="FF0000"/>
                      <w:sz w:val="21"/>
                      <w:szCs w:val="21"/>
                    </w:rPr>
                  </w:pPr>
                  <w:r>
                    <w:rPr>
                      <w:rFonts w:ascii="Times New Roman" w:hAnsi="Times New Roman" w:eastAsia="Times New Roman" w:cs="Times New Roman"/>
                      <w:color w:val="FF0000"/>
                      <w:spacing w:val="2"/>
                      <w:sz w:val="21"/>
                      <w:szCs w:val="21"/>
                    </w:rPr>
                    <w:t>25</w:t>
                  </w:r>
                </w:p>
              </w:tc>
              <w:tc>
                <w:tcPr>
                  <w:tcW w:w="619" w:type="pct"/>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snapToGrid w:val="0"/>
                      <w:color w:val="FF0000"/>
                      <w:kern w:val="0"/>
                      <w:sz w:val="21"/>
                      <w:szCs w:val="21"/>
                      <w:lang w:val="en-US" w:eastAsia="en-US" w:bidi="ar-SA"/>
                    </w:rPr>
                  </w:pPr>
                  <w:r>
                    <w:rPr>
                      <w:rFonts w:ascii="Times New Roman" w:hAnsi="Times New Roman" w:eastAsia="宋体" w:cs="宋体"/>
                      <w:snapToGrid w:val="0"/>
                      <w:color w:val="FF0000"/>
                      <w:spacing w:val="5"/>
                      <w:kern w:val="0"/>
                      <w:sz w:val="21"/>
                      <w:szCs w:val="21"/>
                      <w:lang w:val="en-US" w:eastAsia="en-US" w:bidi="ar-SA"/>
                    </w:rPr>
                    <w:t>一般排</w:t>
                  </w:r>
                  <w:r>
                    <w:rPr>
                      <w:rFonts w:ascii="Times New Roman" w:hAnsi="Times New Roman" w:eastAsia="宋体" w:cs="宋体"/>
                      <w:snapToGrid w:val="0"/>
                      <w:color w:val="FF0000"/>
                      <w:spacing w:val="4"/>
                      <w:kern w:val="0"/>
                      <w:sz w:val="21"/>
                      <w:szCs w:val="21"/>
                      <w:lang w:val="en-US" w:eastAsia="en-US" w:bidi="ar-SA"/>
                    </w:rPr>
                    <w:t>放口</w:t>
                  </w:r>
                </w:p>
              </w:tc>
              <w:tc>
                <w:tcPr>
                  <w:tcW w:w="831"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Times New Roman" w:cs="Times New Roman"/>
                      <w:color w:val="FF0000"/>
                      <w:sz w:val="21"/>
                      <w:szCs w:val="21"/>
                    </w:rPr>
                  </w:pPr>
                  <w:r>
                    <w:rPr>
                      <w:rFonts w:ascii="Times New Roman" w:hAnsi="Times New Roman" w:eastAsia="Times New Roman" w:cs="Times New Roman"/>
                      <w:color w:val="FF0000"/>
                      <w:spacing w:val="-3"/>
                      <w:sz w:val="21"/>
                      <w:szCs w:val="21"/>
                      <w:u w:val="single" w:color="auto"/>
                    </w:rPr>
                    <w:t>11</w:t>
                  </w:r>
                  <w:r>
                    <w:rPr>
                      <w:rFonts w:hint="eastAsia" w:ascii="Times New Roman" w:hAnsi="Times New Roman" w:cs="Times New Roman"/>
                      <w:color w:val="FF0000"/>
                      <w:spacing w:val="-3"/>
                      <w:sz w:val="21"/>
                      <w:szCs w:val="21"/>
                      <w:u w:val="single" w:color="auto"/>
                      <w:lang w:val="en-US" w:eastAsia="zh-CN"/>
                    </w:rPr>
                    <w:t>9</w:t>
                  </w:r>
                  <w:r>
                    <w:rPr>
                      <w:rFonts w:ascii="Times New Roman" w:hAnsi="Times New Roman"/>
                      <w:color w:val="FF0000"/>
                      <w:spacing w:val="-3"/>
                      <w:sz w:val="21"/>
                      <w:szCs w:val="21"/>
                    </w:rPr>
                    <w:t>度</w:t>
                  </w:r>
                  <w:r>
                    <w:rPr>
                      <w:rFonts w:ascii="Times New Roman" w:hAnsi="Times New Roman" w:eastAsia="Times New Roman" w:cs="Times New Roman"/>
                      <w:color w:val="FF0000"/>
                      <w:spacing w:val="-3"/>
                      <w:sz w:val="21"/>
                      <w:szCs w:val="21"/>
                      <w:u w:val="single" w:color="auto"/>
                    </w:rPr>
                    <w:t>2</w:t>
                  </w:r>
                  <w:r>
                    <w:rPr>
                      <w:rFonts w:hint="eastAsia" w:ascii="Times New Roman" w:hAnsi="Times New Roman" w:cs="Times New Roman"/>
                      <w:color w:val="FF0000"/>
                      <w:spacing w:val="-3"/>
                      <w:sz w:val="21"/>
                      <w:szCs w:val="21"/>
                      <w:u w:val="single" w:color="auto"/>
                      <w:lang w:val="en-US" w:eastAsia="zh-CN"/>
                    </w:rPr>
                    <w:t>6</w:t>
                  </w:r>
                  <w:r>
                    <w:rPr>
                      <w:rFonts w:ascii="Times New Roman" w:hAnsi="Times New Roman"/>
                      <w:color w:val="FF0000"/>
                      <w:spacing w:val="-3"/>
                      <w:sz w:val="21"/>
                      <w:szCs w:val="21"/>
                    </w:rPr>
                    <w:t>分</w:t>
                  </w:r>
                  <w:r>
                    <w:rPr>
                      <w:rFonts w:hint="eastAsia" w:ascii="Times New Roman" w:hAnsi="Times New Roman" w:cs="Times New Roman"/>
                      <w:color w:val="FF0000"/>
                      <w:spacing w:val="-3"/>
                      <w:sz w:val="21"/>
                      <w:szCs w:val="21"/>
                      <w:u w:val="single" w:color="auto"/>
                      <w:lang w:val="en-US" w:eastAsia="zh-CN"/>
                    </w:rPr>
                    <w:t>14</w:t>
                  </w:r>
                  <w:r>
                    <w:rPr>
                      <w:rFonts w:ascii="Times New Roman" w:hAnsi="Times New Roman" w:eastAsia="Times New Roman" w:cs="Times New Roman"/>
                      <w:color w:val="FF0000"/>
                      <w:spacing w:val="-3"/>
                      <w:sz w:val="21"/>
                      <w:szCs w:val="21"/>
                      <w:u w:val="single" w:color="auto"/>
                    </w:rPr>
                    <w:t>.</w:t>
                  </w:r>
                  <w:r>
                    <w:rPr>
                      <w:rFonts w:hint="eastAsia" w:ascii="Times New Roman" w:hAnsi="Times New Roman" w:cs="Times New Roman"/>
                      <w:color w:val="FF0000"/>
                      <w:spacing w:val="-3"/>
                      <w:sz w:val="21"/>
                      <w:szCs w:val="21"/>
                      <w:u w:val="single" w:color="auto"/>
                      <w:lang w:val="en-US" w:eastAsia="zh-CN"/>
                    </w:rPr>
                    <w:t>103</w:t>
                  </w:r>
                  <w:r>
                    <w:rPr>
                      <w:rFonts w:ascii="Times New Roman" w:hAnsi="Times New Roman"/>
                      <w:color w:val="FF0000"/>
                      <w:spacing w:val="-3"/>
                      <w:sz w:val="21"/>
                      <w:szCs w:val="21"/>
                    </w:rPr>
                    <w:t>秒</w:t>
                  </w:r>
                </w:p>
              </w:tc>
              <w:tc>
                <w:tcPr>
                  <w:tcW w:w="840" w:type="pct"/>
                  <w:tcBorders>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Times New Roman" w:cs="Times New Roman"/>
                      <w:color w:val="FF0000"/>
                      <w:sz w:val="21"/>
                      <w:szCs w:val="21"/>
                    </w:rPr>
                  </w:pPr>
                  <w:r>
                    <w:rPr>
                      <w:rFonts w:ascii="Times New Roman" w:hAnsi="Times New Roman" w:eastAsia="Times New Roman" w:cs="Times New Roman"/>
                      <w:color w:val="FF0000"/>
                      <w:spacing w:val="-3"/>
                      <w:sz w:val="21"/>
                      <w:szCs w:val="21"/>
                      <w:u w:val="single" w:color="auto"/>
                    </w:rPr>
                    <w:t>2</w:t>
                  </w:r>
                  <w:r>
                    <w:rPr>
                      <w:rFonts w:hint="eastAsia" w:ascii="Times New Roman" w:hAnsi="Times New Roman" w:cs="Times New Roman"/>
                      <w:color w:val="FF0000"/>
                      <w:spacing w:val="-3"/>
                      <w:sz w:val="21"/>
                      <w:szCs w:val="21"/>
                      <w:u w:val="single" w:color="auto"/>
                      <w:lang w:val="en-US" w:eastAsia="zh-CN"/>
                    </w:rPr>
                    <w:t>5</w:t>
                  </w:r>
                  <w:r>
                    <w:rPr>
                      <w:rFonts w:ascii="Times New Roman" w:hAnsi="Times New Roman"/>
                      <w:color w:val="FF0000"/>
                      <w:spacing w:val="-3"/>
                      <w:sz w:val="21"/>
                      <w:szCs w:val="21"/>
                    </w:rPr>
                    <w:t>度</w:t>
                  </w:r>
                  <w:r>
                    <w:rPr>
                      <w:rFonts w:hint="eastAsia" w:ascii="Times New Roman" w:hAnsi="Times New Roman" w:cs="Times New Roman"/>
                      <w:color w:val="FF0000"/>
                      <w:spacing w:val="2"/>
                      <w:sz w:val="21"/>
                      <w:szCs w:val="21"/>
                      <w:u w:val="single" w:color="auto"/>
                      <w:lang w:val="en-US" w:eastAsia="zh-CN"/>
                    </w:rPr>
                    <w:t>38</w:t>
                  </w:r>
                  <w:r>
                    <w:rPr>
                      <w:rFonts w:ascii="Times New Roman" w:hAnsi="Times New Roman"/>
                      <w:color w:val="FF0000"/>
                      <w:spacing w:val="-3"/>
                      <w:sz w:val="21"/>
                      <w:szCs w:val="21"/>
                    </w:rPr>
                    <w:t>分</w:t>
                  </w:r>
                  <w:r>
                    <w:rPr>
                      <w:rFonts w:hint="eastAsia" w:ascii="Times New Roman" w:hAnsi="Times New Roman" w:cs="Times New Roman"/>
                      <w:color w:val="FF0000"/>
                      <w:spacing w:val="-3"/>
                      <w:sz w:val="21"/>
                      <w:szCs w:val="21"/>
                      <w:u w:val="single" w:color="auto"/>
                      <w:lang w:val="en-US" w:eastAsia="zh-CN"/>
                    </w:rPr>
                    <w:t>56</w:t>
                  </w:r>
                  <w:r>
                    <w:rPr>
                      <w:rFonts w:ascii="Times New Roman" w:hAnsi="Times New Roman" w:eastAsia="Times New Roman" w:cs="Times New Roman"/>
                      <w:color w:val="FF0000"/>
                      <w:spacing w:val="-3"/>
                      <w:sz w:val="21"/>
                      <w:szCs w:val="21"/>
                      <w:u w:val="single" w:color="auto"/>
                    </w:rPr>
                    <w:t>.</w:t>
                  </w:r>
                  <w:r>
                    <w:rPr>
                      <w:rFonts w:hint="eastAsia" w:ascii="Times New Roman" w:hAnsi="Times New Roman" w:cs="Times New Roman"/>
                      <w:color w:val="FF0000"/>
                      <w:spacing w:val="-3"/>
                      <w:sz w:val="21"/>
                      <w:szCs w:val="21"/>
                      <w:u w:val="single" w:color="auto"/>
                      <w:lang w:val="en-US" w:eastAsia="zh-CN"/>
                    </w:rPr>
                    <w:t>4</w:t>
                  </w:r>
                  <w:r>
                    <w:rPr>
                      <w:rFonts w:hint="eastAsia" w:ascii="Times New Roman" w:hAnsi="Times New Roman" w:eastAsia="宋体" w:cs="Times New Roman"/>
                      <w:color w:val="FF0000"/>
                      <w:spacing w:val="-3"/>
                      <w:sz w:val="21"/>
                      <w:szCs w:val="21"/>
                      <w:u w:val="single" w:color="auto"/>
                      <w:lang w:val="en-US" w:eastAsia="zh-CN"/>
                    </w:rPr>
                    <w:t>7</w:t>
                  </w:r>
                  <w:r>
                    <w:rPr>
                      <w:rFonts w:hint="eastAsia" w:ascii="Times New Roman" w:hAnsi="Times New Roman" w:cs="Times New Roman"/>
                      <w:color w:val="FF0000"/>
                      <w:spacing w:val="-3"/>
                      <w:sz w:val="21"/>
                      <w:szCs w:val="21"/>
                      <w:u w:val="single" w:color="auto"/>
                      <w:lang w:val="en-US" w:eastAsia="zh-CN"/>
                    </w:rPr>
                    <w:t>1</w:t>
                  </w:r>
                  <w:r>
                    <w:rPr>
                      <w:rFonts w:ascii="Times New Roman" w:hAnsi="Times New Roman"/>
                      <w:color w:val="FF0000"/>
                      <w:spacing w:val="-3"/>
                      <w:sz w:val="21"/>
                      <w:szCs w:val="21"/>
                    </w:rPr>
                    <w:t>秒</w:t>
                  </w:r>
                </w:p>
              </w:tc>
            </w:tr>
          </w:tbl>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b/>
                <w:bCs/>
                <w:snapToGrid w:val="0"/>
                <w:color w:val="FF0000"/>
                <w:spacing w:val="-2"/>
                <w:kern w:val="0"/>
                <w:sz w:val="24"/>
                <w:szCs w:val="24"/>
                <w:lang w:val="en-US" w:eastAsia="zh-CN" w:bidi="ar-SA"/>
              </w:rPr>
            </w:pPr>
            <w:r>
              <w:rPr>
                <w:rFonts w:hint="eastAsia" w:ascii="Times New Roman" w:hAnsi="Times New Roman" w:eastAsia="宋体" w:cs="宋体"/>
                <w:b/>
                <w:bCs/>
                <w:snapToGrid w:val="0"/>
                <w:color w:val="FF0000"/>
                <w:spacing w:val="-2"/>
                <w:kern w:val="0"/>
                <w:sz w:val="24"/>
                <w:szCs w:val="24"/>
                <w:lang w:val="en-US" w:eastAsia="zh-CN" w:bidi="ar-SA"/>
              </w:rPr>
              <w:t>表4.2-4 本项目有组织废气产生及排放情况一览表</w:t>
            </w:r>
          </w:p>
          <w:tbl>
            <w:tblPr>
              <w:tblStyle w:val="4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089"/>
              <w:gridCol w:w="1214"/>
              <w:gridCol w:w="1495"/>
              <w:gridCol w:w="1302"/>
              <w:gridCol w:w="15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pct"/>
                  <w:vMerge w:val="restar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排气筒</w:t>
                  </w:r>
                </w:p>
              </w:tc>
              <w:tc>
                <w:tcPr>
                  <w:tcW w:w="685" w:type="pct"/>
                  <w:vMerge w:val="restar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风量m</w:t>
                  </w:r>
                  <w:r>
                    <w:rPr>
                      <w:rFonts w:hint="eastAsia" w:ascii="Times New Roman" w:hAnsi="Times New Roman" w:eastAsia="宋体" w:cs="Times New Roman"/>
                      <w:color w:val="FF0000"/>
                      <w:sz w:val="21"/>
                      <w:szCs w:val="21"/>
                      <w:vertAlign w:val="superscript"/>
                      <w:lang w:val="en-US" w:eastAsia="zh-CN"/>
                    </w:rPr>
                    <w:t>3</w:t>
                  </w:r>
                  <w:r>
                    <w:rPr>
                      <w:rFonts w:hint="eastAsia" w:ascii="Times New Roman" w:hAnsi="Times New Roman" w:eastAsia="宋体" w:cs="Times New Roman"/>
                      <w:color w:val="FF0000"/>
                      <w:sz w:val="21"/>
                      <w:szCs w:val="21"/>
                      <w:vertAlign w:val="baseline"/>
                      <w:lang w:val="en-US" w:eastAsia="zh-CN"/>
                    </w:rPr>
                    <w:t>/h</w:t>
                  </w:r>
                </w:p>
              </w:tc>
              <w:tc>
                <w:tcPr>
                  <w:tcW w:w="764" w:type="pct"/>
                  <w:vMerge w:val="restar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污染物</w:t>
                  </w:r>
                </w:p>
              </w:tc>
              <w:tc>
                <w:tcPr>
                  <w:tcW w:w="2754" w:type="pct"/>
                  <w:gridSpan w:val="3"/>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795" w:type="pct"/>
                  <w:vMerge w:val="continue"/>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rPr>
                  </w:pPr>
                </w:p>
              </w:tc>
              <w:tc>
                <w:tcPr>
                  <w:tcW w:w="685" w:type="pct"/>
                  <w:vMerge w:val="continue"/>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rPr>
                  </w:pPr>
                </w:p>
              </w:tc>
              <w:tc>
                <w:tcPr>
                  <w:tcW w:w="764" w:type="pct"/>
                  <w:vMerge w:val="continue"/>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rPr>
                  </w:pPr>
                </w:p>
              </w:tc>
              <w:tc>
                <w:tcPr>
                  <w:tcW w:w="941" w:type="pc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vertAlign w:val="baseline"/>
                      <w:lang w:val="en-US" w:eastAsia="zh-CN"/>
                    </w:rPr>
                    <w:t>排放浓度mg/m</w:t>
                  </w:r>
                  <w:r>
                    <w:rPr>
                      <w:rFonts w:hint="default" w:ascii="Times New Roman" w:hAnsi="Times New Roman" w:eastAsia="宋体" w:cs="Times New Roman"/>
                      <w:color w:val="FF0000"/>
                      <w:sz w:val="21"/>
                      <w:szCs w:val="21"/>
                      <w:vertAlign w:val="superscript"/>
                      <w:lang w:val="en-US" w:eastAsia="zh-CN"/>
                    </w:rPr>
                    <w:t>3</w:t>
                  </w:r>
                </w:p>
              </w:tc>
              <w:tc>
                <w:tcPr>
                  <w:tcW w:w="819" w:type="pc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vertAlign w:val="baseline"/>
                      <w:lang w:val="en-US" w:eastAsia="zh-CN"/>
                    </w:rPr>
                    <w:t>排放量t/a</w:t>
                  </w:r>
                </w:p>
              </w:tc>
              <w:tc>
                <w:tcPr>
                  <w:tcW w:w="993" w:type="pc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95" w:type="pc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DA001</w:t>
                  </w:r>
                </w:p>
              </w:tc>
              <w:tc>
                <w:tcPr>
                  <w:tcW w:w="685" w:type="pc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9000</w:t>
                  </w:r>
                </w:p>
              </w:tc>
              <w:tc>
                <w:tcPr>
                  <w:tcW w:w="764" w:type="pc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颗粒物</w:t>
                  </w:r>
                </w:p>
              </w:tc>
              <w:tc>
                <w:tcPr>
                  <w:tcW w:w="941" w:type="pc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cs="Times New Roman"/>
                      <w:color w:val="FF0000"/>
                      <w:sz w:val="21"/>
                      <w:szCs w:val="21"/>
                      <w:lang w:val="en-US" w:eastAsia="zh-CN" w:bidi="ar-SA"/>
                    </w:rPr>
                    <w:t>1.5208</w:t>
                  </w:r>
                </w:p>
              </w:tc>
              <w:tc>
                <w:tcPr>
                  <w:tcW w:w="819" w:type="pc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cs="Times New Roman"/>
                      <w:color w:val="FF0000"/>
                      <w:sz w:val="21"/>
                      <w:szCs w:val="21"/>
                      <w:lang w:val="en-US" w:eastAsia="zh-CN" w:bidi="ar-SA"/>
                    </w:rPr>
                    <w:t>0.03285</w:t>
                  </w:r>
                </w:p>
              </w:tc>
              <w:tc>
                <w:tcPr>
                  <w:tcW w:w="993" w:type="pc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cs="Times New Roman"/>
                      <w:color w:val="FF0000"/>
                      <w:sz w:val="21"/>
                      <w:szCs w:val="21"/>
                      <w:lang w:val="en-US" w:eastAsia="zh-CN"/>
                    </w:rPr>
                    <w:t>0.0137</w:t>
                  </w:r>
                </w:p>
              </w:tc>
            </w:tr>
          </w:tbl>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宋体"/>
                <w:b/>
                <w:bCs/>
                <w:snapToGrid w:val="0"/>
                <w:color w:val="FF0000"/>
                <w:spacing w:val="-2"/>
                <w:kern w:val="0"/>
                <w:sz w:val="24"/>
                <w:szCs w:val="24"/>
                <w:lang w:val="en-US" w:eastAsia="zh-CN" w:bidi="ar-SA"/>
              </w:rPr>
            </w:pPr>
            <w:r>
              <w:rPr>
                <w:rFonts w:hint="eastAsia" w:ascii="Times New Roman" w:hAnsi="Times New Roman" w:eastAsia="宋体" w:cs="宋体"/>
                <w:b/>
                <w:bCs/>
                <w:snapToGrid w:val="0"/>
                <w:color w:val="FF0000"/>
                <w:spacing w:val="-2"/>
                <w:kern w:val="0"/>
                <w:sz w:val="24"/>
                <w:szCs w:val="24"/>
                <w:lang w:val="en-US" w:eastAsia="zh-CN" w:bidi="ar-SA"/>
              </w:rPr>
              <w:t>表4.2-5 本项目无组织废气产生及排放情况一览表</w:t>
            </w:r>
          </w:p>
          <w:tbl>
            <w:tblPr>
              <w:tblStyle w:val="4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151"/>
              <w:gridCol w:w="2479"/>
              <w:gridCol w:w="1376"/>
              <w:gridCol w:w="16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0" w:hRule="atLeast"/>
              </w:trPr>
              <w:tc>
                <w:tcPr>
                  <w:tcW w:w="780" w:type="pct"/>
                  <w:vMerge w:val="restar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污染源</w:t>
                  </w:r>
                </w:p>
              </w:tc>
              <w:tc>
                <w:tcPr>
                  <w:tcW w:w="724" w:type="pct"/>
                  <w:vMerge w:val="restar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污染物</w:t>
                  </w:r>
                </w:p>
              </w:tc>
              <w:tc>
                <w:tcPr>
                  <w:tcW w:w="1560" w:type="pct"/>
                  <w:vMerge w:val="restar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治理措施及处理效率</w:t>
                  </w:r>
                </w:p>
              </w:tc>
              <w:tc>
                <w:tcPr>
                  <w:tcW w:w="1934" w:type="pct"/>
                  <w:gridSpan w:val="2"/>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80" w:type="pct"/>
                  <w:vMerge w:val="continue"/>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rPr>
                  </w:pPr>
                </w:p>
              </w:tc>
              <w:tc>
                <w:tcPr>
                  <w:tcW w:w="724" w:type="pct"/>
                  <w:vMerge w:val="continue"/>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rPr>
                  </w:pPr>
                </w:p>
              </w:tc>
              <w:tc>
                <w:tcPr>
                  <w:tcW w:w="1560" w:type="pct"/>
                  <w:vMerge w:val="continue"/>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rPr>
                  </w:pPr>
                </w:p>
              </w:tc>
              <w:tc>
                <w:tcPr>
                  <w:tcW w:w="866" w:type="pc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vertAlign w:val="baseline"/>
                      <w:lang w:val="en-US" w:eastAsia="zh-CN"/>
                    </w:rPr>
                    <w:t>排放量t/a</w:t>
                  </w:r>
                </w:p>
              </w:tc>
              <w:tc>
                <w:tcPr>
                  <w:tcW w:w="1068" w:type="pc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056" w:hRule="atLeast"/>
              </w:trPr>
              <w:tc>
                <w:tcPr>
                  <w:tcW w:w="780" w:type="pct"/>
                  <w:tcBorders>
                    <w:tl2br w:val="nil"/>
                    <w:tr2bl w:val="nil"/>
                  </w:tcBorders>
                  <w:vAlign w:val="center"/>
                </w:tcPr>
                <w:p>
                  <w:pPr>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eastAsia" w:ascii="Times New Roman" w:hAnsi="Times New Roman" w:eastAsia="宋体" w:cs="Times New Roman"/>
                      <w:color w:val="FF0000"/>
                      <w:kern w:val="0"/>
                      <w:sz w:val="21"/>
                      <w:szCs w:val="21"/>
                      <w:vertAlign w:val="baseline"/>
                      <w:lang w:val="en-US" w:eastAsia="zh-CN" w:bidi="ar-SA"/>
                    </w:rPr>
                  </w:pPr>
                  <w:r>
                    <w:rPr>
                      <w:rFonts w:ascii="Times New Roman" w:hAnsi="Times New Roman" w:eastAsia="宋体" w:cs="宋体"/>
                      <w:snapToGrid w:val="0"/>
                      <w:color w:val="FF0000"/>
                      <w:spacing w:val="2"/>
                      <w:kern w:val="0"/>
                      <w:sz w:val="21"/>
                      <w:szCs w:val="21"/>
                      <w:lang w:val="en-US" w:eastAsia="en-US" w:bidi="ar-SA"/>
                    </w:rPr>
                    <w:t>投料、</w:t>
                  </w:r>
                  <w:r>
                    <w:rPr>
                      <w:rFonts w:ascii="Times New Roman" w:hAnsi="Times New Roman" w:eastAsia="宋体" w:cs="宋体"/>
                      <w:snapToGrid w:val="0"/>
                      <w:color w:val="FF0000"/>
                      <w:spacing w:val="6"/>
                      <w:kern w:val="0"/>
                      <w:sz w:val="21"/>
                      <w:szCs w:val="21"/>
                      <w:lang w:val="en-US" w:eastAsia="en-US" w:bidi="ar-SA"/>
                    </w:rPr>
                    <w:t>混合搅拌、包装工序</w:t>
                  </w:r>
                </w:p>
              </w:tc>
              <w:tc>
                <w:tcPr>
                  <w:tcW w:w="724" w:type="pc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eastAsia" w:ascii="Times New Roman" w:hAnsi="Times New Roman" w:eastAsia="宋体" w:cs="Times New Roman"/>
                      <w:color w:val="FF0000"/>
                      <w:kern w:val="0"/>
                      <w:sz w:val="21"/>
                      <w:szCs w:val="21"/>
                      <w:vertAlign w:val="baseline"/>
                      <w:lang w:val="en-US" w:eastAsia="zh-CN" w:bidi="ar-SA"/>
                    </w:rPr>
                  </w:pPr>
                  <w:r>
                    <w:rPr>
                      <w:rFonts w:hint="eastAsia" w:ascii="Times New Roman" w:hAnsi="Times New Roman" w:eastAsia="宋体" w:cs="Times New Roman"/>
                      <w:color w:val="FF0000"/>
                      <w:sz w:val="21"/>
                      <w:szCs w:val="21"/>
                      <w:vertAlign w:val="baseline"/>
                      <w:lang w:val="en-US" w:eastAsia="zh-CN"/>
                    </w:rPr>
                    <w:t>颗粒物</w:t>
                  </w:r>
                </w:p>
              </w:tc>
              <w:tc>
                <w:tcPr>
                  <w:tcW w:w="1560" w:type="pc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宋体"/>
                      <w:snapToGrid w:val="0"/>
                      <w:color w:val="FF0000"/>
                      <w:kern w:val="0"/>
                      <w:sz w:val="21"/>
                      <w:szCs w:val="21"/>
                      <w:lang w:val="en-US" w:eastAsia="zh-CN" w:bidi="ar"/>
                    </w:rPr>
                    <w:t>加强车间通风</w:t>
                  </w:r>
                </w:p>
              </w:tc>
              <w:tc>
                <w:tcPr>
                  <w:tcW w:w="866" w:type="pc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lang w:val="en-US" w:eastAsia="zh-CN" w:bidi="ar-SA"/>
                    </w:rPr>
                    <w:t>0.1825</w:t>
                  </w:r>
                </w:p>
              </w:tc>
              <w:tc>
                <w:tcPr>
                  <w:tcW w:w="1068" w:type="pc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lang w:val="en-US" w:eastAsia="zh-CN"/>
                    </w:rPr>
                    <w:t>0.0760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80" w:type="pc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snapToGrid w:val="0"/>
                      <w:color w:val="FF0000"/>
                      <w:kern w:val="0"/>
                      <w:sz w:val="21"/>
                      <w:szCs w:val="21"/>
                      <w:vertAlign w:val="baseline"/>
                      <w:lang w:val="en-US" w:eastAsia="zh-CN" w:bidi="ar-SA"/>
                    </w:rPr>
                    <w:t>料仓呼吸粉尘</w:t>
                  </w:r>
                </w:p>
              </w:tc>
              <w:tc>
                <w:tcPr>
                  <w:tcW w:w="724" w:type="pc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颗粒物</w:t>
                  </w:r>
                </w:p>
              </w:tc>
              <w:tc>
                <w:tcPr>
                  <w:tcW w:w="1560" w:type="pc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宋体"/>
                      <w:snapToGrid w:val="0"/>
                      <w:color w:val="FF0000"/>
                      <w:kern w:val="0"/>
                      <w:sz w:val="21"/>
                      <w:szCs w:val="21"/>
                      <w:lang w:val="en-US" w:eastAsia="zh-CN" w:bidi="ar"/>
                    </w:rPr>
                    <w:t>筒仓仓顶除尘器处理</w:t>
                  </w:r>
                </w:p>
              </w:tc>
              <w:tc>
                <w:tcPr>
                  <w:tcW w:w="866" w:type="pc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cs="Times New Roman"/>
                      <w:color w:val="FF0000"/>
                      <w:sz w:val="21"/>
                      <w:szCs w:val="21"/>
                      <w:lang w:val="en-US" w:eastAsia="zh-CN" w:bidi="ar-SA"/>
                    </w:rPr>
                    <w:t>0.021</w:t>
                  </w:r>
                </w:p>
              </w:tc>
              <w:tc>
                <w:tcPr>
                  <w:tcW w:w="1068" w:type="pct"/>
                  <w:tcBorders>
                    <w:tl2br w:val="nil"/>
                    <w:tr2bl w:val="nil"/>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default" w:ascii="Times New Roman" w:hAnsi="Times New Roman" w:eastAsia="宋体" w:cs="Times New Roman"/>
                      <w:color w:val="FF0000"/>
                      <w:sz w:val="21"/>
                      <w:szCs w:val="21"/>
                      <w:lang w:val="en-US" w:eastAsia="zh-CN" w:bidi="ar-SA"/>
                    </w:rPr>
                  </w:pPr>
                  <w:r>
                    <w:rPr>
                      <w:rFonts w:hint="eastAsia" w:ascii="Times New Roman" w:hAnsi="Times New Roman" w:cs="Times New Roman"/>
                      <w:color w:val="FF0000"/>
                      <w:sz w:val="21"/>
                      <w:szCs w:val="21"/>
                      <w:lang w:val="en-US" w:eastAsia="zh-CN"/>
                    </w:rPr>
                    <w:t>0.00875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80" w:type="pc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snapToGrid w:val="0"/>
                      <w:color w:val="FF0000"/>
                      <w:kern w:val="0"/>
                      <w:sz w:val="21"/>
                      <w:szCs w:val="21"/>
                      <w:vertAlign w:val="baseline"/>
                      <w:lang w:val="en-US" w:eastAsia="zh-CN" w:bidi="ar-SA"/>
                    </w:rPr>
                  </w:pPr>
                  <w:r>
                    <w:rPr>
                      <w:rFonts w:hint="eastAsia" w:ascii="Times New Roman" w:hAnsi="Times New Roman" w:eastAsia="宋体" w:cs="Times New Roman"/>
                      <w:snapToGrid w:val="0"/>
                      <w:color w:val="FF0000"/>
                      <w:kern w:val="0"/>
                      <w:sz w:val="21"/>
                      <w:szCs w:val="21"/>
                      <w:vertAlign w:val="baseline"/>
                      <w:lang w:val="en-US" w:eastAsia="zh-CN" w:bidi="ar-SA"/>
                    </w:rPr>
                    <w:t>原料进厂装卸及堆放所产生粉尘</w:t>
                  </w:r>
                </w:p>
              </w:tc>
              <w:tc>
                <w:tcPr>
                  <w:tcW w:w="724" w:type="pc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颗粒物</w:t>
                  </w:r>
                </w:p>
              </w:tc>
              <w:tc>
                <w:tcPr>
                  <w:tcW w:w="1560" w:type="pc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宋体"/>
                      <w:snapToGrid w:val="0"/>
                      <w:color w:val="FF0000"/>
                      <w:spacing w:val="5"/>
                      <w:kern w:val="0"/>
                      <w:sz w:val="21"/>
                      <w:szCs w:val="21"/>
                      <w:lang w:val="en-US" w:eastAsia="zh-CN" w:bidi="ar-SA"/>
                    </w:rPr>
                    <w:t>吸尘器清扫+车间沉降</w:t>
                  </w:r>
                </w:p>
              </w:tc>
              <w:tc>
                <w:tcPr>
                  <w:tcW w:w="866" w:type="pct"/>
                  <w:tcBorders>
                    <w:tl2br w:val="nil"/>
                    <w:tr2bl w:val="nil"/>
                  </w:tcBorders>
                  <w:vAlign w:val="center"/>
                </w:tcPr>
                <w:p>
                  <w:pPr>
                    <w:pStyle w:val="18"/>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cs="Times New Roman"/>
                      <w:color w:val="FF0000"/>
                      <w:sz w:val="21"/>
                      <w:szCs w:val="21"/>
                      <w:lang w:val="en-US" w:eastAsia="zh-CN" w:bidi="ar-SA"/>
                    </w:rPr>
                    <w:t>1.14</w:t>
                  </w:r>
                </w:p>
              </w:tc>
              <w:tc>
                <w:tcPr>
                  <w:tcW w:w="1068" w:type="pct"/>
                  <w:tcBorders>
                    <w:tl2br w:val="nil"/>
                    <w:tr2bl w:val="nil"/>
                  </w:tcBorders>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default" w:ascii="Times New Roman" w:hAnsi="Times New Roman" w:eastAsia="宋体" w:cs="Times New Roman"/>
                      <w:color w:val="FF0000"/>
                      <w:sz w:val="21"/>
                      <w:szCs w:val="21"/>
                      <w:lang w:val="en-US" w:eastAsia="zh-CN" w:bidi="ar-SA"/>
                    </w:rPr>
                  </w:pPr>
                  <w:r>
                    <w:rPr>
                      <w:rFonts w:hint="eastAsia" w:ascii="Times New Roman" w:hAnsi="Times New Roman" w:cs="Times New Roman"/>
                      <w:color w:val="FF0000"/>
                      <w:spacing w:val="2"/>
                      <w:sz w:val="21"/>
                      <w:szCs w:val="21"/>
                      <w:lang w:val="en-US" w:eastAsia="zh-CN"/>
                    </w:rPr>
                    <w:t>0.475</w:t>
                  </w:r>
                </w:p>
              </w:tc>
            </w:tr>
          </w:tbl>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宋体"/>
                <w:b/>
                <w:bCs/>
                <w:snapToGrid w:val="0"/>
                <w:color w:val="FF0000"/>
                <w:spacing w:val="-2"/>
                <w:kern w:val="0"/>
                <w:sz w:val="24"/>
                <w:szCs w:val="24"/>
                <w:lang w:val="en-US" w:eastAsia="zh-CN" w:bidi="ar-SA"/>
              </w:rPr>
            </w:pPr>
            <w:r>
              <w:rPr>
                <w:rFonts w:hint="eastAsia" w:ascii="Times New Roman" w:hAnsi="Times New Roman" w:eastAsia="宋体" w:cs="宋体"/>
                <w:b/>
                <w:bCs/>
                <w:snapToGrid w:val="0"/>
                <w:color w:val="FF0000"/>
                <w:spacing w:val="-2"/>
                <w:kern w:val="0"/>
                <w:sz w:val="24"/>
                <w:szCs w:val="24"/>
                <w:lang w:val="en-US" w:eastAsia="zh-CN" w:bidi="ar-SA"/>
              </w:rPr>
              <w:t>表4.2-6 废气污染物排放量汇总</w:t>
            </w:r>
          </w:p>
          <w:tbl>
            <w:tblPr>
              <w:tblStyle w:val="4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51"/>
              <w:gridCol w:w="2542"/>
              <w:gridCol w:w="26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731" w:type="pct"/>
                  <w:tcBorders>
                    <w:tl2br w:val="nil"/>
                    <w:tr2bl w:val="nil"/>
                  </w:tcBorders>
                  <w:vAlign w:val="center"/>
                </w:tcPr>
                <w:p>
                  <w:pPr>
                    <w:pStyle w:val="1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污染物</w:t>
                  </w:r>
                </w:p>
              </w:tc>
              <w:tc>
                <w:tcPr>
                  <w:tcW w:w="1600" w:type="pct"/>
                  <w:tcBorders>
                    <w:tl2br w:val="nil"/>
                    <w:tr2bl w:val="nil"/>
                  </w:tcBorders>
                  <w:vAlign w:val="center"/>
                </w:tcPr>
                <w:p>
                  <w:pPr>
                    <w:pStyle w:val="1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有组织排放量t/a</w:t>
                  </w:r>
                </w:p>
              </w:tc>
              <w:tc>
                <w:tcPr>
                  <w:tcW w:w="1668" w:type="pct"/>
                  <w:tcBorders>
                    <w:tl2br w:val="nil"/>
                    <w:tr2bl w:val="nil"/>
                  </w:tcBorders>
                  <w:vAlign w:val="center"/>
                </w:tcPr>
                <w:p>
                  <w:pPr>
                    <w:pStyle w:val="1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无组织排放量t/a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731" w:type="pct"/>
                  <w:tcBorders>
                    <w:tl2br w:val="nil"/>
                    <w:tr2bl w:val="nil"/>
                  </w:tcBorders>
                  <w:vAlign w:val="center"/>
                </w:tcPr>
                <w:p>
                  <w:pPr>
                    <w:pStyle w:val="1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颗粒物</w:t>
                  </w:r>
                </w:p>
              </w:tc>
              <w:tc>
                <w:tcPr>
                  <w:tcW w:w="1600" w:type="pct"/>
                  <w:tcBorders>
                    <w:tl2br w:val="nil"/>
                    <w:tr2bl w:val="nil"/>
                  </w:tcBorders>
                  <w:vAlign w:val="center"/>
                </w:tcPr>
                <w:p>
                  <w:pPr>
                    <w:pStyle w:val="1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cs="Times New Roman"/>
                      <w:color w:val="FF0000"/>
                      <w:sz w:val="21"/>
                      <w:szCs w:val="21"/>
                      <w:lang w:val="en-US" w:eastAsia="zh-CN" w:bidi="ar-SA"/>
                    </w:rPr>
                    <w:t>0.03285</w:t>
                  </w:r>
                </w:p>
              </w:tc>
              <w:tc>
                <w:tcPr>
                  <w:tcW w:w="1668" w:type="pct"/>
                  <w:tcBorders>
                    <w:tl2br w:val="nil"/>
                    <w:tr2bl w:val="nil"/>
                  </w:tcBorders>
                  <w:vAlign w:val="center"/>
                </w:tcPr>
                <w:p>
                  <w:pPr>
                    <w:pStyle w:val="1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1.3435</w:t>
                  </w:r>
                </w:p>
              </w:tc>
            </w:tr>
          </w:tbl>
          <w:p>
            <w:pPr>
              <w:pStyle w:val="2"/>
              <w:keepNext/>
              <w:keepLines/>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Times New Roman" w:hAnsi="Times New Roman" w:eastAsia="宋体" w:cs="Arial"/>
                <w:b/>
                <w:bCs/>
                <w:snapToGrid w:val="0"/>
                <w:color w:val="auto"/>
                <w:kern w:val="44"/>
                <w:sz w:val="21"/>
                <w:szCs w:val="21"/>
                <w:lang w:val="en-US" w:eastAsia="en-US" w:bidi="ar-SA"/>
              </w:rPr>
            </w:pPr>
            <w:r>
              <w:rPr>
                <w:rFonts w:hint="eastAsia" w:ascii="Times New Roman" w:hAnsi="Times New Roman" w:eastAsia="宋体" w:cs="Arial"/>
                <w:b/>
                <w:bCs/>
                <w:snapToGrid w:val="0"/>
                <w:color w:val="auto"/>
                <w:kern w:val="44"/>
                <w:sz w:val="21"/>
                <w:szCs w:val="21"/>
                <w:lang w:val="en-US" w:eastAsia="en-US" w:bidi="ar-SA"/>
              </w:rPr>
              <w:t>4.2.1.2 非正常排放量</w:t>
            </w:r>
          </w:p>
          <w:p>
            <w:pPr>
              <w:pageBreakBefore w:val="0"/>
              <w:widowControl w:val="0"/>
              <w:kinsoku w:val="0"/>
              <w:wordWrap/>
              <w:overflowPunct/>
              <w:topLinePunct w:val="0"/>
              <w:autoSpaceDE w:val="0"/>
              <w:autoSpaceDN w:val="0"/>
              <w:bidi w:val="0"/>
              <w:adjustRightInd w:val="0"/>
              <w:snapToGrid w:val="0"/>
              <w:spacing w:line="360" w:lineRule="auto"/>
              <w:ind w:left="0" w:right="0" w:firstLine="483"/>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2"/>
                <w:kern w:val="0"/>
                <w:sz w:val="24"/>
                <w:szCs w:val="24"/>
                <w:lang w:val="en-US" w:eastAsia="en-US" w:bidi="ar-SA"/>
              </w:rPr>
              <w:t>非正常排放情况考虑废气处理设施发生故障</w:t>
            </w:r>
            <w:r>
              <w:rPr>
                <w:rFonts w:ascii="Times New Roman" w:hAnsi="Times New Roman" w:eastAsia="宋体" w:cs="宋体"/>
                <w:snapToGrid w:val="0"/>
                <w:color w:val="auto"/>
                <w:kern w:val="0"/>
                <w:sz w:val="24"/>
                <w:szCs w:val="24"/>
                <w:lang w:val="en-US" w:eastAsia="en-US" w:bidi="ar-SA"/>
              </w:rPr>
              <w:t>，</w:t>
            </w:r>
            <w:r>
              <w:rPr>
                <w:rFonts w:ascii="Times New Roman" w:hAnsi="Times New Roman" w:eastAsia="宋体" w:cs="宋体"/>
                <w:snapToGrid w:val="0"/>
                <w:color w:val="auto"/>
                <w:spacing w:val="-4"/>
                <w:kern w:val="0"/>
                <w:sz w:val="24"/>
                <w:szCs w:val="24"/>
                <w:lang w:val="en-US" w:eastAsia="en-US" w:bidi="ar-SA"/>
              </w:rPr>
              <w:t>废气处理效率</w:t>
            </w:r>
            <w:r>
              <w:rPr>
                <w:rFonts w:hint="eastAsia" w:ascii="Times New Roman" w:hAnsi="Times New Roman" w:eastAsia="宋体" w:cs="宋体"/>
                <w:snapToGrid w:val="0"/>
                <w:color w:val="auto"/>
                <w:spacing w:val="-4"/>
                <w:kern w:val="0"/>
                <w:sz w:val="24"/>
                <w:szCs w:val="24"/>
                <w:lang w:val="en-US" w:eastAsia="zh-CN" w:bidi="ar-SA"/>
              </w:rPr>
              <w:t>降低</w:t>
            </w:r>
            <w:r>
              <w:rPr>
                <w:rFonts w:hint="default" w:ascii="Times New Roman" w:hAnsi="Times New Roman" w:eastAsia="宋体" w:cs="Times New Roman"/>
                <w:snapToGrid w:val="0"/>
                <w:color w:val="auto"/>
                <w:spacing w:val="-4"/>
                <w:kern w:val="0"/>
                <w:sz w:val="24"/>
                <w:szCs w:val="24"/>
                <w:lang w:val="en-US" w:eastAsia="zh-CN" w:bidi="ar-SA"/>
              </w:rPr>
              <w:t>2</w:t>
            </w:r>
            <w:r>
              <w:rPr>
                <w:rFonts w:ascii="Times New Roman" w:hAnsi="Times New Roman" w:eastAsia="Times New Roman" w:cs="Times New Roman"/>
                <w:snapToGrid w:val="0"/>
                <w:color w:val="auto"/>
                <w:spacing w:val="-4"/>
                <w:kern w:val="0"/>
                <w:sz w:val="24"/>
                <w:szCs w:val="24"/>
                <w:lang w:val="en-US" w:eastAsia="en-US" w:bidi="ar-SA"/>
              </w:rPr>
              <w:t>0%</w:t>
            </w:r>
            <w:r>
              <w:rPr>
                <w:rFonts w:ascii="Times New Roman" w:hAnsi="Times New Roman" w:eastAsia="宋体" w:cs="宋体"/>
                <w:snapToGrid w:val="0"/>
                <w:color w:val="auto"/>
                <w:spacing w:val="-4"/>
                <w:kern w:val="0"/>
                <w:sz w:val="24"/>
                <w:szCs w:val="24"/>
                <w:lang w:val="en-US" w:eastAsia="en-US" w:bidi="ar-SA"/>
              </w:rPr>
              <w:t>的情</w:t>
            </w:r>
            <w:r>
              <w:rPr>
                <w:rFonts w:ascii="Times New Roman" w:hAnsi="Times New Roman" w:eastAsia="宋体" w:cs="宋体"/>
                <w:snapToGrid w:val="0"/>
                <w:color w:val="auto"/>
                <w:spacing w:val="-5"/>
                <w:kern w:val="0"/>
                <w:sz w:val="24"/>
                <w:szCs w:val="24"/>
                <w:lang w:val="en-US" w:eastAsia="en-US" w:bidi="ar-SA"/>
              </w:rPr>
              <w:t>况下污染物排</w:t>
            </w:r>
            <w:r>
              <w:rPr>
                <w:rFonts w:ascii="Times New Roman" w:hAnsi="Times New Roman" w:eastAsia="宋体" w:cs="宋体"/>
                <w:snapToGrid w:val="0"/>
                <w:color w:val="auto"/>
                <w:kern w:val="0"/>
                <w:sz w:val="24"/>
                <w:szCs w:val="24"/>
                <w:lang w:val="en-US" w:eastAsia="en-US" w:bidi="ar-SA"/>
              </w:rPr>
              <w:t>放对周边环境的影响。非正常排放不考虑无组织排放，非</w:t>
            </w:r>
            <w:r>
              <w:rPr>
                <w:rFonts w:ascii="Times New Roman" w:hAnsi="Times New Roman" w:eastAsia="宋体" w:cs="宋体"/>
                <w:snapToGrid w:val="0"/>
                <w:color w:val="auto"/>
                <w:spacing w:val="-1"/>
                <w:kern w:val="0"/>
                <w:sz w:val="24"/>
                <w:szCs w:val="24"/>
                <w:lang w:val="en-US" w:eastAsia="en-US" w:bidi="ar-SA"/>
              </w:rPr>
              <w:t>正常排放量核算见表</w:t>
            </w:r>
            <w:r>
              <w:rPr>
                <w:rFonts w:ascii="Times New Roman" w:hAnsi="Times New Roman" w:eastAsia="Times New Roman" w:cs="Times New Roman"/>
                <w:snapToGrid w:val="0"/>
                <w:color w:val="auto"/>
                <w:spacing w:val="-1"/>
                <w:kern w:val="0"/>
                <w:sz w:val="24"/>
                <w:szCs w:val="24"/>
                <w:lang w:val="en-US" w:eastAsia="en-US" w:bidi="ar-SA"/>
              </w:rPr>
              <w:t>4.2-</w:t>
            </w:r>
            <w:r>
              <w:rPr>
                <w:rFonts w:hint="eastAsia" w:ascii="Times New Roman" w:hAnsi="Times New Roman" w:eastAsia="宋体" w:cs="Times New Roman"/>
                <w:snapToGrid w:val="0"/>
                <w:color w:val="auto"/>
                <w:spacing w:val="-1"/>
                <w:kern w:val="0"/>
                <w:sz w:val="24"/>
                <w:szCs w:val="24"/>
                <w:lang w:val="en-US" w:eastAsia="zh-CN" w:bidi="ar-SA"/>
              </w:rPr>
              <w:t>4</w:t>
            </w:r>
            <w:r>
              <w:rPr>
                <w:rFonts w:ascii="Times New Roman" w:hAnsi="Times New Roman" w:eastAsia="宋体" w:cs="宋体"/>
                <w:snapToGrid w:val="0"/>
                <w:color w:val="auto"/>
                <w:spacing w:val="-1"/>
                <w:kern w:val="0"/>
                <w:sz w:val="24"/>
                <w:szCs w:val="24"/>
                <w:lang w:val="en-US" w:eastAsia="en-US" w:bidi="ar-SA"/>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kern w:val="0"/>
                <w:sz w:val="24"/>
                <w:szCs w:val="22"/>
                <w:lang w:val="en-US" w:eastAsia="zh-CN" w:bidi="ar-SA"/>
              </w:rPr>
            </w:pPr>
            <w:r>
              <w:rPr>
                <w:rFonts w:ascii="Times New Roman" w:hAnsi="Times New Roman" w:eastAsia="宋体" w:cs="宋体"/>
                <w:b/>
                <w:bCs/>
                <w:snapToGrid w:val="0"/>
                <w:color w:val="auto"/>
                <w:spacing w:val="-2"/>
                <w:kern w:val="0"/>
                <w:sz w:val="24"/>
                <w:szCs w:val="24"/>
                <w:lang w:val="en-US" w:eastAsia="en-US" w:bidi="ar-SA"/>
              </w:rPr>
              <w:t>表</w:t>
            </w:r>
            <w:r>
              <w:rPr>
                <w:rFonts w:ascii="Times New Roman" w:hAnsi="Times New Roman" w:eastAsia="Times New Roman" w:cs="Times New Roman"/>
                <w:b/>
                <w:bCs/>
                <w:snapToGrid w:val="0"/>
                <w:color w:val="auto"/>
                <w:spacing w:val="-2"/>
                <w:kern w:val="0"/>
                <w:sz w:val="24"/>
                <w:szCs w:val="24"/>
                <w:lang w:val="en-US" w:eastAsia="en-US" w:bidi="ar-SA"/>
              </w:rPr>
              <w:t>4.2-</w:t>
            </w:r>
            <w:r>
              <w:rPr>
                <w:rFonts w:hint="eastAsia" w:ascii="Times New Roman" w:hAnsi="Times New Roman" w:eastAsia="宋体" w:cs="Times New Roman"/>
                <w:b/>
                <w:bCs/>
                <w:snapToGrid w:val="0"/>
                <w:color w:val="auto"/>
                <w:spacing w:val="-2"/>
                <w:kern w:val="0"/>
                <w:sz w:val="24"/>
                <w:szCs w:val="24"/>
                <w:lang w:val="en-US" w:eastAsia="zh-CN" w:bidi="ar-SA"/>
              </w:rPr>
              <w:t>4</w:t>
            </w:r>
            <w:r>
              <w:rPr>
                <w:rFonts w:ascii="Times New Roman" w:hAnsi="Times New Roman" w:eastAsia="Times New Roman" w:cs="Times New Roman"/>
                <w:b/>
                <w:bCs/>
                <w:snapToGrid w:val="0"/>
                <w:color w:val="auto"/>
                <w:spacing w:val="-2"/>
                <w:kern w:val="0"/>
                <w:sz w:val="24"/>
                <w:szCs w:val="24"/>
                <w:lang w:val="en-US" w:eastAsia="en-US" w:bidi="ar-SA"/>
              </w:rPr>
              <w:t xml:space="preserve"> </w:t>
            </w:r>
            <w:r>
              <w:rPr>
                <w:rFonts w:ascii="Times New Roman" w:hAnsi="Times New Roman" w:eastAsia="宋体" w:cs="宋体"/>
                <w:b/>
                <w:bCs/>
                <w:snapToGrid w:val="0"/>
                <w:color w:val="auto"/>
                <w:spacing w:val="-2"/>
                <w:kern w:val="0"/>
                <w:sz w:val="24"/>
                <w:szCs w:val="24"/>
                <w:lang w:val="en-US" w:eastAsia="en-US" w:bidi="ar-SA"/>
              </w:rPr>
              <w:t>污染源非正常排放核算表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940"/>
              <w:gridCol w:w="964"/>
              <w:gridCol w:w="1342"/>
              <w:gridCol w:w="1048"/>
              <w:gridCol w:w="942"/>
              <w:gridCol w:w="905"/>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3"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b/>
                      <w:bCs/>
                      <w:snapToGrid w:val="0"/>
                      <w:color w:val="auto"/>
                      <w:spacing w:val="5"/>
                      <w:kern w:val="0"/>
                      <w:sz w:val="21"/>
                      <w:szCs w:val="21"/>
                      <w:lang w:val="en-US" w:eastAsia="en-US" w:bidi="ar-SA"/>
                    </w:rPr>
                    <w:t>污染源</w:t>
                  </w:r>
                </w:p>
              </w:tc>
              <w:tc>
                <w:tcPr>
                  <w:tcW w:w="592"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firstLine="0"/>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b/>
                      <w:bCs/>
                      <w:snapToGrid w:val="0"/>
                      <w:color w:val="auto"/>
                      <w:spacing w:val="4"/>
                      <w:kern w:val="0"/>
                      <w:sz w:val="21"/>
                      <w:szCs w:val="21"/>
                      <w:lang w:val="en-US" w:eastAsia="en-US" w:bidi="ar-SA"/>
                    </w:rPr>
                    <w:t>非正常</w:t>
                  </w:r>
                  <w:r>
                    <w:rPr>
                      <w:rFonts w:ascii="Times New Roman" w:hAnsi="Times New Roman" w:eastAsia="宋体" w:cs="宋体"/>
                      <w:b/>
                      <w:bCs/>
                      <w:snapToGrid w:val="0"/>
                      <w:color w:val="auto"/>
                      <w:spacing w:val="5"/>
                      <w:kern w:val="0"/>
                      <w:sz w:val="21"/>
                      <w:szCs w:val="21"/>
                      <w:lang w:val="en-US" w:eastAsia="en-US" w:bidi="ar-SA"/>
                    </w:rPr>
                    <w:t>排放原</w:t>
                  </w:r>
                  <w:r>
                    <w:rPr>
                      <w:rFonts w:ascii="Times New Roman" w:hAnsi="Times New Roman" w:eastAsia="宋体" w:cs="宋体"/>
                      <w:b/>
                      <w:bCs/>
                      <w:snapToGrid w:val="0"/>
                      <w:color w:val="auto"/>
                      <w:spacing w:val="-3"/>
                      <w:kern w:val="0"/>
                      <w:sz w:val="21"/>
                      <w:szCs w:val="21"/>
                      <w:lang w:val="en-US" w:eastAsia="en-US" w:bidi="ar-SA"/>
                    </w:rPr>
                    <w:t>因</w:t>
                  </w:r>
                </w:p>
              </w:tc>
              <w:tc>
                <w:tcPr>
                  <w:tcW w:w="607"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b/>
                      <w:bCs/>
                      <w:snapToGrid w:val="0"/>
                      <w:color w:val="auto"/>
                      <w:spacing w:val="3"/>
                      <w:kern w:val="0"/>
                      <w:sz w:val="21"/>
                      <w:szCs w:val="21"/>
                      <w:lang w:val="en-US" w:eastAsia="en-US" w:bidi="ar-SA"/>
                    </w:rPr>
                    <w:t>污染</w:t>
                  </w:r>
                  <w:r>
                    <w:rPr>
                      <w:rFonts w:ascii="Times New Roman" w:hAnsi="Times New Roman" w:eastAsia="宋体" w:cs="宋体"/>
                      <w:b/>
                      <w:bCs/>
                      <w:snapToGrid w:val="0"/>
                      <w:color w:val="auto"/>
                      <w:spacing w:val="-2"/>
                      <w:kern w:val="0"/>
                      <w:sz w:val="21"/>
                      <w:szCs w:val="21"/>
                      <w:lang w:val="en-US" w:eastAsia="en-US" w:bidi="ar-SA"/>
                    </w:rPr>
                    <w:t>物</w:t>
                  </w:r>
                </w:p>
              </w:tc>
              <w:tc>
                <w:tcPr>
                  <w:tcW w:w="845"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b/>
                      <w:bCs/>
                      <w:snapToGrid w:val="0"/>
                      <w:color w:val="auto"/>
                      <w:spacing w:val="6"/>
                      <w:kern w:val="0"/>
                      <w:sz w:val="21"/>
                      <w:szCs w:val="21"/>
                      <w:lang w:val="en-US" w:eastAsia="en-US" w:bidi="ar-SA"/>
                    </w:rPr>
                    <w:t>非正常排放浓</w:t>
                  </w:r>
                  <w:r>
                    <w:rPr>
                      <w:rFonts w:ascii="Times New Roman" w:hAnsi="Times New Roman" w:eastAsia="宋体" w:cs="宋体"/>
                      <w:b/>
                      <w:bCs/>
                      <w:snapToGrid w:val="0"/>
                      <w:color w:val="auto"/>
                      <w:spacing w:val="-1"/>
                      <w:kern w:val="0"/>
                      <w:sz w:val="21"/>
                      <w:szCs w:val="21"/>
                      <w:lang w:val="en-US" w:eastAsia="en-US" w:bidi="ar-SA"/>
                    </w:rPr>
                    <w:t>度</w:t>
                  </w:r>
                  <w:r>
                    <w:rPr>
                      <w:rFonts w:hint="eastAsia" w:ascii="Times New Roman" w:hAnsi="Times New Roman" w:eastAsia="宋体" w:cs="宋体"/>
                      <w:b/>
                      <w:bCs/>
                      <w:snapToGrid w:val="0"/>
                      <w:color w:val="auto"/>
                      <w:spacing w:val="-1"/>
                      <w:kern w:val="0"/>
                      <w:sz w:val="21"/>
                      <w:szCs w:val="21"/>
                      <w:lang w:val="en-US" w:eastAsia="en-US" w:bidi="ar-SA"/>
                    </w:rPr>
                    <w:t>(mg/m</w:t>
                  </w:r>
                  <w:r>
                    <w:rPr>
                      <w:rFonts w:hint="eastAsia" w:ascii="Times New Roman" w:hAnsi="Times New Roman" w:eastAsia="宋体" w:cs="宋体"/>
                      <w:b/>
                      <w:bCs/>
                      <w:snapToGrid w:val="0"/>
                      <w:color w:val="auto"/>
                      <w:spacing w:val="-1"/>
                      <w:kern w:val="0"/>
                      <w:sz w:val="21"/>
                      <w:szCs w:val="21"/>
                      <w:vertAlign w:val="superscript"/>
                      <w:lang w:val="en-US" w:eastAsia="en-US" w:bidi="ar-SA"/>
                    </w:rPr>
                    <w:t>3</w:t>
                  </w:r>
                  <w:r>
                    <w:rPr>
                      <w:rFonts w:hint="eastAsia" w:ascii="Times New Roman" w:hAnsi="Times New Roman" w:eastAsia="宋体" w:cs="宋体"/>
                      <w:b/>
                      <w:bCs/>
                      <w:snapToGrid w:val="0"/>
                      <w:color w:val="auto"/>
                      <w:spacing w:val="-1"/>
                      <w:kern w:val="0"/>
                      <w:sz w:val="21"/>
                      <w:szCs w:val="21"/>
                      <w:lang w:val="en-US" w:eastAsia="en-US" w:bidi="ar-SA"/>
                    </w:rPr>
                    <w:t>)</w:t>
                  </w:r>
                </w:p>
              </w:tc>
              <w:tc>
                <w:tcPr>
                  <w:tcW w:w="660"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firstLine="0"/>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b/>
                      <w:bCs/>
                      <w:snapToGrid w:val="0"/>
                      <w:color w:val="auto"/>
                      <w:spacing w:val="5"/>
                      <w:kern w:val="0"/>
                      <w:sz w:val="21"/>
                      <w:szCs w:val="21"/>
                      <w:lang w:val="en-US" w:eastAsia="en-US" w:bidi="ar-SA"/>
                    </w:rPr>
                    <w:t>非正常排放</w:t>
                  </w:r>
                  <w:r>
                    <w:rPr>
                      <w:rFonts w:ascii="Times New Roman" w:hAnsi="Times New Roman" w:eastAsia="宋体" w:cs="宋体"/>
                      <w:b/>
                      <w:bCs/>
                      <w:snapToGrid w:val="0"/>
                      <w:color w:val="auto"/>
                      <w:spacing w:val="4"/>
                      <w:kern w:val="0"/>
                      <w:sz w:val="21"/>
                      <w:szCs w:val="21"/>
                      <w:lang w:val="en-US" w:eastAsia="en-US" w:bidi="ar-SA"/>
                    </w:rPr>
                    <w:t>速率</w:t>
                  </w:r>
                  <w:r>
                    <w:rPr>
                      <w:rFonts w:hint="eastAsia" w:ascii="Times New Roman" w:hAnsi="Times New Roman" w:eastAsia="宋体" w:cs="宋体"/>
                      <w:b/>
                      <w:bCs/>
                      <w:snapToGrid w:val="0"/>
                      <w:color w:val="auto"/>
                      <w:spacing w:val="4"/>
                      <w:kern w:val="0"/>
                      <w:sz w:val="21"/>
                      <w:szCs w:val="21"/>
                      <w:lang w:val="en-US" w:eastAsia="en-US" w:bidi="ar-SA"/>
                    </w:rPr>
                    <w:t>(kg/h)</w:t>
                  </w:r>
                </w:p>
              </w:tc>
              <w:tc>
                <w:tcPr>
                  <w:tcW w:w="593"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firstLine="0"/>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b/>
                      <w:bCs/>
                      <w:snapToGrid w:val="0"/>
                      <w:color w:val="auto"/>
                      <w:spacing w:val="3"/>
                      <w:kern w:val="0"/>
                      <w:sz w:val="21"/>
                      <w:szCs w:val="21"/>
                      <w:lang w:val="en-US" w:eastAsia="en-US" w:bidi="ar-SA"/>
                    </w:rPr>
                    <w:t>单次</w:t>
                  </w:r>
                  <w:r>
                    <w:rPr>
                      <w:rFonts w:ascii="Times New Roman" w:hAnsi="Times New Roman" w:eastAsia="宋体" w:cs="宋体"/>
                      <w:b/>
                      <w:bCs/>
                      <w:snapToGrid w:val="0"/>
                      <w:color w:val="auto"/>
                      <w:spacing w:val="2"/>
                      <w:kern w:val="0"/>
                      <w:sz w:val="21"/>
                      <w:szCs w:val="21"/>
                      <w:lang w:val="en-US" w:eastAsia="en-US" w:bidi="ar-SA"/>
                    </w:rPr>
                    <w:t>持续</w:t>
                  </w:r>
                  <w:r>
                    <w:rPr>
                      <w:rFonts w:ascii="Times New Roman" w:hAnsi="Times New Roman" w:eastAsia="宋体" w:cs="宋体"/>
                      <w:b/>
                      <w:bCs/>
                      <w:snapToGrid w:val="0"/>
                      <w:color w:val="auto"/>
                      <w:spacing w:val="-1"/>
                      <w:kern w:val="0"/>
                      <w:sz w:val="21"/>
                      <w:szCs w:val="21"/>
                      <w:lang w:val="en-US" w:eastAsia="en-US" w:bidi="ar-SA"/>
                    </w:rPr>
                    <w:t>时间</w:t>
                  </w:r>
                </w:p>
              </w:tc>
              <w:tc>
                <w:tcPr>
                  <w:tcW w:w="570"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b/>
                      <w:bCs/>
                      <w:snapToGrid w:val="0"/>
                      <w:color w:val="auto"/>
                      <w:spacing w:val="3"/>
                      <w:kern w:val="0"/>
                      <w:sz w:val="21"/>
                      <w:szCs w:val="21"/>
                      <w:lang w:val="en-US" w:eastAsia="en-US" w:bidi="ar-SA"/>
                    </w:rPr>
                    <w:t>年发生频</w:t>
                  </w:r>
                  <w:r>
                    <w:rPr>
                      <w:rFonts w:ascii="Times New Roman" w:hAnsi="Times New Roman" w:eastAsia="宋体" w:cs="宋体"/>
                      <w:b/>
                      <w:bCs/>
                      <w:snapToGrid w:val="0"/>
                      <w:color w:val="auto"/>
                      <w:spacing w:val="-3"/>
                      <w:kern w:val="0"/>
                      <w:sz w:val="21"/>
                      <w:szCs w:val="21"/>
                      <w:lang w:val="en-US" w:eastAsia="en-US" w:bidi="ar-SA"/>
                    </w:rPr>
                    <w:t>次</w:t>
                  </w:r>
                </w:p>
              </w:tc>
              <w:tc>
                <w:tcPr>
                  <w:tcW w:w="558"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firstLine="0"/>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b/>
                      <w:bCs/>
                      <w:snapToGrid w:val="0"/>
                      <w:color w:val="auto"/>
                      <w:spacing w:val="3"/>
                      <w:kern w:val="0"/>
                      <w:sz w:val="21"/>
                      <w:szCs w:val="21"/>
                      <w:lang w:val="en-US" w:eastAsia="en-US" w:bidi="ar-SA"/>
                    </w:rPr>
                    <w:t>应对</w:t>
                  </w:r>
                </w:p>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b/>
                      <w:bCs/>
                      <w:snapToGrid w:val="0"/>
                      <w:color w:val="auto"/>
                      <w:spacing w:val="3"/>
                      <w:kern w:val="0"/>
                      <w:sz w:val="21"/>
                      <w:szCs w:val="21"/>
                      <w:lang w:val="en-US" w:eastAsia="en-US" w:bidi="ar-SA"/>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82" w:hRule="atLeast"/>
              </w:trPr>
              <w:tc>
                <w:tcPr>
                  <w:tcW w:w="573" w:type="pc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right="0"/>
                    <w:jc w:val="center"/>
                    <w:textAlignment w:val="baseline"/>
                    <w:rPr>
                      <w:rFonts w:hint="eastAsia" w:ascii="Times New Roman" w:hAnsi="Times New Roman" w:eastAsia="宋体" w:cs="Times New Roman"/>
                      <w:snapToGrid w:val="0"/>
                      <w:color w:val="auto"/>
                      <w:kern w:val="0"/>
                      <w:sz w:val="24"/>
                      <w:szCs w:val="22"/>
                      <w:vertAlign w:val="baseline"/>
                      <w:lang w:val="en-US" w:eastAsia="zh-CN" w:bidi="ar-SA"/>
                    </w:rPr>
                  </w:pPr>
                  <w:r>
                    <w:rPr>
                      <w:rFonts w:ascii="Times New Roman" w:hAnsi="Times New Roman" w:eastAsia="宋体" w:cs="宋体"/>
                      <w:snapToGrid w:val="0"/>
                      <w:color w:val="auto"/>
                      <w:spacing w:val="7"/>
                      <w:kern w:val="0"/>
                      <w:sz w:val="21"/>
                      <w:szCs w:val="21"/>
                      <w:lang w:val="en-US" w:eastAsia="en-US" w:bidi="ar-SA"/>
                    </w:rPr>
                    <w:t>投料、混合</w:t>
                  </w:r>
                  <w:r>
                    <w:rPr>
                      <w:rFonts w:ascii="Times New Roman" w:hAnsi="Times New Roman" w:eastAsia="宋体" w:cs="宋体"/>
                      <w:snapToGrid w:val="0"/>
                      <w:color w:val="auto"/>
                      <w:spacing w:val="8"/>
                      <w:kern w:val="0"/>
                      <w:sz w:val="21"/>
                      <w:szCs w:val="21"/>
                      <w:lang w:val="en-US" w:eastAsia="en-US" w:bidi="ar-SA"/>
                    </w:rPr>
                    <w:t>搅拌、包装</w:t>
                  </w:r>
                  <w:r>
                    <w:rPr>
                      <w:rFonts w:ascii="Times New Roman" w:hAnsi="Times New Roman" w:eastAsia="宋体" w:cs="宋体"/>
                      <w:snapToGrid w:val="0"/>
                      <w:color w:val="auto"/>
                      <w:spacing w:val="3"/>
                      <w:kern w:val="0"/>
                      <w:sz w:val="21"/>
                      <w:szCs w:val="21"/>
                      <w:lang w:val="en-US" w:eastAsia="en-US" w:bidi="ar-SA"/>
                    </w:rPr>
                    <w:t>工序</w:t>
                  </w:r>
                </w:p>
              </w:tc>
              <w:tc>
                <w:tcPr>
                  <w:tcW w:w="592" w:type="pc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right="0"/>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snapToGrid w:val="0"/>
                      <w:color w:val="auto"/>
                      <w:spacing w:val="7"/>
                      <w:kern w:val="0"/>
                      <w:sz w:val="21"/>
                      <w:szCs w:val="21"/>
                      <w:lang w:val="en-US" w:eastAsia="en-US" w:bidi="ar-SA"/>
                    </w:rPr>
                    <w:t>废气处</w:t>
                  </w:r>
                  <w:r>
                    <w:rPr>
                      <w:rFonts w:ascii="Times New Roman" w:hAnsi="Times New Roman" w:eastAsia="宋体" w:cs="宋体"/>
                      <w:snapToGrid w:val="0"/>
                      <w:color w:val="auto"/>
                      <w:spacing w:val="6"/>
                      <w:kern w:val="0"/>
                      <w:sz w:val="21"/>
                      <w:szCs w:val="21"/>
                      <w:lang w:val="en-US" w:eastAsia="en-US" w:bidi="ar-SA"/>
                    </w:rPr>
                    <w:t>理设施</w:t>
                  </w:r>
                  <w:r>
                    <w:rPr>
                      <w:rFonts w:ascii="Times New Roman" w:hAnsi="Times New Roman" w:eastAsia="宋体" w:cs="宋体"/>
                      <w:snapToGrid w:val="0"/>
                      <w:color w:val="auto"/>
                      <w:spacing w:val="5"/>
                      <w:kern w:val="0"/>
                      <w:sz w:val="21"/>
                      <w:szCs w:val="21"/>
                      <w:lang w:val="en-US" w:eastAsia="en-US" w:bidi="ar-SA"/>
                    </w:rPr>
                    <w:t>发生故</w:t>
                  </w:r>
                  <w:r>
                    <w:rPr>
                      <w:rFonts w:ascii="Times New Roman" w:hAnsi="Times New Roman" w:eastAsia="宋体" w:cs="宋体"/>
                      <w:snapToGrid w:val="0"/>
                      <w:color w:val="auto"/>
                      <w:kern w:val="0"/>
                      <w:sz w:val="21"/>
                      <w:szCs w:val="21"/>
                      <w:lang w:val="en-US" w:eastAsia="en-US" w:bidi="ar-SA"/>
                    </w:rPr>
                    <w:t>障</w:t>
                  </w:r>
                </w:p>
              </w:tc>
              <w:tc>
                <w:tcPr>
                  <w:tcW w:w="60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eastAsia" w:ascii="Times New Roman" w:hAnsi="Times New Roman" w:eastAsia="宋体" w:cs="Times New Roman"/>
                      <w:snapToGrid w:val="0"/>
                      <w:color w:val="auto"/>
                      <w:kern w:val="0"/>
                      <w:sz w:val="24"/>
                      <w:szCs w:val="22"/>
                      <w:vertAlign w:val="baseline"/>
                      <w:lang w:val="en-US" w:eastAsia="zh-CN" w:bidi="ar-SA"/>
                    </w:rPr>
                  </w:pPr>
                  <w:r>
                    <w:rPr>
                      <w:rFonts w:ascii="Times New Roman" w:hAnsi="Times New Roman" w:eastAsia="宋体" w:cs="宋体"/>
                      <w:snapToGrid w:val="0"/>
                      <w:color w:val="auto"/>
                      <w:spacing w:val="5"/>
                      <w:kern w:val="0"/>
                      <w:sz w:val="21"/>
                      <w:szCs w:val="21"/>
                      <w:lang w:val="en-US" w:eastAsia="en-US" w:bidi="ar-SA"/>
                    </w:rPr>
                    <w:t>颗粒</w:t>
                  </w:r>
                  <w:r>
                    <w:rPr>
                      <w:rFonts w:ascii="Times New Roman" w:hAnsi="Times New Roman" w:eastAsia="宋体" w:cs="宋体"/>
                      <w:snapToGrid w:val="0"/>
                      <w:color w:val="auto"/>
                      <w:kern w:val="0"/>
                      <w:sz w:val="21"/>
                      <w:szCs w:val="21"/>
                      <w:lang w:val="en-US" w:eastAsia="en-US" w:bidi="ar-SA"/>
                    </w:rPr>
                    <w:t>物</w:t>
                  </w:r>
                </w:p>
              </w:tc>
              <w:tc>
                <w:tcPr>
                  <w:tcW w:w="845" w:type="pct"/>
                  <w:shd w:val="clear" w:color="auto" w:fill="auto"/>
                  <w:vAlign w:val="center"/>
                </w:tcPr>
                <w:p>
                  <w:pPr>
                    <w:keepNext w:val="0"/>
                    <w:keepLines w:val="0"/>
                    <w:pageBreakBefore w:val="0"/>
                    <w:wordWrap/>
                    <w:overflowPunct/>
                    <w:topLinePunct w:val="0"/>
                    <w:bidi w:val="0"/>
                    <w:spacing w:after="0" w:line="240" w:lineRule="auto"/>
                    <w:ind w:left="0" w:leftChars="0" w:right="0"/>
                    <w:jc w:val="center"/>
                    <w:rPr>
                      <w:rFonts w:hint="default" w:ascii="Times New Roman" w:hAnsi="Times New Roman" w:eastAsia="Times New Roman" w:cs="Times New Roman"/>
                      <w:color w:val="auto"/>
                      <w:spacing w:val="2"/>
                      <w:sz w:val="21"/>
                      <w:szCs w:val="21"/>
                      <w:lang w:val="en-US" w:eastAsia="zh-CN"/>
                    </w:rPr>
                  </w:pPr>
                  <w:r>
                    <w:rPr>
                      <w:rFonts w:hint="eastAsia" w:ascii="Times New Roman" w:hAnsi="Times New Roman" w:eastAsia="Times New Roman" w:cs="Times New Roman"/>
                      <w:color w:val="auto"/>
                      <w:spacing w:val="2"/>
                      <w:sz w:val="21"/>
                      <w:szCs w:val="21"/>
                      <w:lang w:val="en-US" w:eastAsia="zh-CN"/>
                    </w:rPr>
                    <w:t>31.9375</w:t>
                  </w:r>
                </w:p>
              </w:tc>
              <w:tc>
                <w:tcPr>
                  <w:tcW w:w="660" w:type="pct"/>
                  <w:shd w:val="clear" w:color="auto" w:fill="auto"/>
                  <w:vAlign w:val="center"/>
                </w:tcPr>
                <w:p>
                  <w:pPr>
                    <w:keepNext w:val="0"/>
                    <w:keepLines w:val="0"/>
                    <w:pageBreakBefore w:val="0"/>
                    <w:wordWrap/>
                    <w:overflowPunct/>
                    <w:topLinePunct w:val="0"/>
                    <w:bidi w:val="0"/>
                    <w:spacing w:after="0" w:line="240" w:lineRule="auto"/>
                    <w:ind w:left="0" w:leftChars="0" w:right="0"/>
                    <w:jc w:val="center"/>
                    <w:rPr>
                      <w:rFonts w:hint="default" w:ascii="Times New Roman" w:hAnsi="Times New Roman" w:eastAsia="Times New Roman" w:cs="Times New Roman"/>
                      <w:color w:val="auto"/>
                      <w:spacing w:val="2"/>
                      <w:sz w:val="21"/>
                      <w:szCs w:val="21"/>
                      <w:lang w:val="en-US" w:eastAsia="zh-CN"/>
                    </w:rPr>
                  </w:pPr>
                  <w:r>
                    <w:rPr>
                      <w:rFonts w:hint="eastAsia" w:ascii="Times New Roman" w:hAnsi="Times New Roman" w:eastAsia="Times New Roman" w:cs="Times New Roman"/>
                      <w:color w:val="auto"/>
                      <w:spacing w:val="2"/>
                      <w:sz w:val="21"/>
                      <w:szCs w:val="21"/>
                      <w:lang w:val="en-US" w:eastAsia="zh-CN"/>
                    </w:rPr>
                    <w:t>0.2874</w:t>
                  </w:r>
                </w:p>
              </w:tc>
              <w:tc>
                <w:tcPr>
                  <w:tcW w:w="593" w:type="pct"/>
                  <w:shd w:val="clear" w:color="auto" w:fill="auto"/>
                  <w:vAlign w:val="center"/>
                </w:tcPr>
                <w:p>
                  <w:pPr>
                    <w:keepNext w:val="0"/>
                    <w:keepLines w:val="0"/>
                    <w:pageBreakBefore w:val="0"/>
                    <w:wordWrap/>
                    <w:overflowPunct/>
                    <w:topLinePunct w:val="0"/>
                    <w:bidi w:val="0"/>
                    <w:spacing w:after="0" w:line="240" w:lineRule="auto"/>
                    <w:ind w:left="0" w:leftChars="0" w:right="0"/>
                    <w:jc w:val="center"/>
                    <w:rPr>
                      <w:rFonts w:hint="eastAsia" w:ascii="Times New Roman" w:hAnsi="Times New Roman" w:eastAsia="Times New Roman" w:cs="Times New Roman"/>
                      <w:color w:val="auto"/>
                      <w:sz w:val="21"/>
                      <w:szCs w:val="21"/>
                      <w:lang w:val="en-US" w:eastAsia="zh-CN" w:bidi="ar-SA"/>
                    </w:rPr>
                  </w:pPr>
                  <w:r>
                    <w:rPr>
                      <w:rFonts w:ascii="Times New Roman" w:hAnsi="Times New Roman" w:eastAsia="Times New Roman" w:cs="Times New Roman"/>
                      <w:color w:val="auto"/>
                      <w:spacing w:val="2"/>
                      <w:sz w:val="21"/>
                      <w:szCs w:val="21"/>
                    </w:rPr>
                    <w:t>0.5h</w:t>
                  </w:r>
                </w:p>
              </w:tc>
              <w:tc>
                <w:tcPr>
                  <w:tcW w:w="570" w:type="pc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leftChars="0" w:right="0"/>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Times New Roman" w:cs="Times New Roman"/>
                      <w:snapToGrid w:val="0"/>
                      <w:color w:val="auto"/>
                      <w:spacing w:val="-10"/>
                      <w:kern w:val="0"/>
                      <w:sz w:val="21"/>
                      <w:szCs w:val="21"/>
                      <w:lang w:val="en-US" w:eastAsia="en-US" w:bidi="ar-SA"/>
                    </w:rPr>
                    <w:t>1</w:t>
                  </w:r>
                  <w:r>
                    <w:rPr>
                      <w:rFonts w:ascii="Times New Roman" w:hAnsi="Times New Roman" w:eastAsia="宋体" w:cs="宋体"/>
                      <w:snapToGrid w:val="0"/>
                      <w:color w:val="auto"/>
                      <w:spacing w:val="-10"/>
                      <w:kern w:val="0"/>
                      <w:sz w:val="21"/>
                      <w:szCs w:val="21"/>
                      <w:lang w:val="en-US" w:eastAsia="en-US" w:bidi="ar-SA"/>
                    </w:rPr>
                    <w:t>次</w:t>
                  </w:r>
                </w:p>
              </w:tc>
              <w:tc>
                <w:tcPr>
                  <w:tcW w:w="558" w:type="pc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right="0"/>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4"/>
                      <w:kern w:val="0"/>
                      <w:sz w:val="21"/>
                      <w:szCs w:val="21"/>
                      <w:lang w:val="en-US" w:eastAsia="en-US" w:bidi="ar-SA"/>
                    </w:rPr>
                    <w:t>立即</w:t>
                  </w:r>
                </w:p>
                <w:p>
                  <w:pPr>
                    <w:keepNext w:val="0"/>
                    <w:keepLines w:val="0"/>
                    <w:pageBreakBefore w:val="0"/>
                    <w:kinsoku w:val="0"/>
                    <w:wordWrap/>
                    <w:overflowPunct/>
                    <w:topLinePunct w:val="0"/>
                    <w:autoSpaceDE w:val="0"/>
                    <w:autoSpaceDN w:val="0"/>
                    <w:bidi w:val="0"/>
                    <w:adjustRightInd w:val="0"/>
                    <w:snapToGrid w:val="0"/>
                    <w:spacing w:after="0" w:line="240" w:lineRule="auto"/>
                    <w:ind w:left="0" w:right="0"/>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4"/>
                      <w:kern w:val="0"/>
                      <w:sz w:val="21"/>
                      <w:szCs w:val="21"/>
                      <w:lang w:val="en-US" w:eastAsia="en-US" w:bidi="ar-SA"/>
                    </w:rPr>
                    <w:t>停止</w:t>
                  </w:r>
                </w:p>
                <w:p>
                  <w:pPr>
                    <w:keepNext w:val="0"/>
                    <w:keepLines w:val="0"/>
                    <w:pageBreakBefore w:val="0"/>
                    <w:kinsoku w:val="0"/>
                    <w:wordWrap/>
                    <w:overflowPunct/>
                    <w:topLinePunct w:val="0"/>
                    <w:autoSpaceDE w:val="0"/>
                    <w:autoSpaceDN w:val="0"/>
                    <w:bidi w:val="0"/>
                    <w:adjustRightInd w:val="0"/>
                    <w:snapToGrid w:val="0"/>
                    <w:spacing w:after="0" w:line="240" w:lineRule="auto"/>
                    <w:ind w:left="0" w:leftChars="0" w:right="0"/>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snapToGrid w:val="0"/>
                      <w:color w:val="auto"/>
                      <w:spacing w:val="3"/>
                      <w:kern w:val="0"/>
                      <w:sz w:val="21"/>
                      <w:szCs w:val="21"/>
                      <w:lang w:val="en-US" w:eastAsia="en-US" w:bidi="ar-SA"/>
                    </w:rPr>
                    <w:t>生产</w:t>
                  </w:r>
                </w:p>
              </w:tc>
            </w:tr>
          </w:tbl>
          <w:p>
            <w:pPr>
              <w:keepNext w:val="0"/>
              <w:keepLines w:val="0"/>
              <w:pageBreakBefore w:val="0"/>
              <w:widowControl/>
              <w:kinsoku w:val="0"/>
              <w:wordWrap/>
              <w:overflowPunct/>
              <w:topLinePunct w:val="0"/>
              <w:autoSpaceDE w:val="0"/>
              <w:autoSpaceDN w:val="0"/>
              <w:bidi w:val="0"/>
              <w:adjustRightInd w:val="0"/>
              <w:snapToGrid w:val="0"/>
              <w:spacing w:before="30" w:line="360" w:lineRule="auto"/>
              <w:ind w:left="107" w:firstLine="472" w:firstLineChars="20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2"/>
                <w:kern w:val="0"/>
                <w:sz w:val="24"/>
                <w:szCs w:val="24"/>
                <w:lang w:val="en-US" w:eastAsia="en-US" w:bidi="ar-SA"/>
              </w:rPr>
              <w:t>针对以上非正常排放情形，本评价建议建设单位在生产运营期间采取以下</w:t>
            </w:r>
            <w:r>
              <w:rPr>
                <w:rFonts w:ascii="Times New Roman" w:hAnsi="Times New Roman" w:eastAsia="宋体" w:cs="宋体"/>
                <w:snapToGrid w:val="0"/>
                <w:color w:val="auto"/>
                <w:spacing w:val="-1"/>
                <w:kern w:val="0"/>
                <w:sz w:val="24"/>
                <w:szCs w:val="24"/>
                <w:lang w:val="en-US" w:eastAsia="en-US" w:bidi="ar-SA"/>
              </w:rPr>
              <w:t>控制措施以避免或减少项目废气非正常排放。</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（1）规范车间生产操作，避免因员工操作不当导致工艺设备、环保设施故障引发废气事故排放。</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（2）定期对生产设施及废气处理设施进行检查维护，杜绝非正常工况发生，避免非正常排放出现后才采取维护措施。</w:t>
            </w:r>
          </w:p>
          <w:p>
            <w:pPr>
              <w:pStyle w:val="2"/>
              <w:keepLines w:val="0"/>
              <w:pageBreakBefore w:val="0"/>
              <w:widowControl/>
              <w:kinsoku w:val="0"/>
              <w:wordWrap/>
              <w:topLinePunct w:val="0"/>
              <w:autoSpaceDE w:val="0"/>
              <w:autoSpaceDN w:val="0"/>
              <w:bidi w:val="0"/>
              <w:adjustRightInd w:val="0"/>
              <w:snapToGrid w:val="0"/>
              <w:spacing w:before="0" w:after="0" w:line="360" w:lineRule="auto"/>
              <w:ind w:left="0" w:firstLine="480" w:firstLineChars="200"/>
              <w:jc w:val="left"/>
              <w:textAlignment w:val="baseline"/>
              <w:rPr>
                <w:rFonts w:hint="eastAsia" w:ascii="Times New Roman" w:hAnsi="Times New Roman" w:eastAsia="宋体" w:cs="Times New Roman"/>
                <w:b w:val="0"/>
                <w:bCs w:val="0"/>
                <w:snapToGrid w:val="0"/>
                <w:color w:val="auto"/>
                <w:kern w:val="0"/>
                <w:sz w:val="24"/>
                <w:szCs w:val="22"/>
                <w:lang w:val="en-US" w:eastAsia="zh-CN" w:bidi="ar-SA"/>
              </w:rPr>
            </w:pPr>
            <w:r>
              <w:rPr>
                <w:rFonts w:hint="eastAsia" w:ascii="Times New Roman" w:hAnsi="Times New Roman" w:eastAsia="宋体" w:cs="Times New Roman"/>
                <w:b w:val="0"/>
                <w:bCs w:val="0"/>
                <w:snapToGrid w:val="0"/>
                <w:color w:val="auto"/>
                <w:kern w:val="0"/>
                <w:sz w:val="24"/>
                <w:szCs w:val="22"/>
                <w:lang w:val="en-US" w:eastAsia="zh-CN" w:bidi="ar-SA"/>
              </w:rPr>
              <w:t>（3）</w:t>
            </w:r>
            <w:r>
              <w:rPr>
                <w:rFonts w:ascii="Times New Roman" w:hAnsi="Times New Roman" w:eastAsia="宋体" w:cs="Times New Roman"/>
                <w:b w:val="0"/>
                <w:bCs w:val="0"/>
                <w:snapToGrid w:val="0"/>
                <w:color w:val="auto"/>
                <w:kern w:val="0"/>
                <w:sz w:val="24"/>
                <w:szCs w:val="22"/>
                <w:lang w:val="en-US" w:eastAsia="zh-CN" w:bidi="ar-SA"/>
              </w:rPr>
              <w:t>车间内防尘措施</w:t>
            </w:r>
            <w:r>
              <w:rPr>
                <w:rFonts w:hint="eastAsia" w:ascii="Times New Roman" w:hAnsi="Times New Roman" w:eastAsia="宋体" w:cs="Times New Roman"/>
                <w:b w:val="0"/>
                <w:bCs w:val="0"/>
                <w:snapToGrid w:val="0"/>
                <w:color w:val="auto"/>
                <w:kern w:val="0"/>
                <w:sz w:val="24"/>
                <w:szCs w:val="22"/>
                <w:lang w:val="en-US" w:eastAsia="zh-CN" w:bidi="ar-SA"/>
              </w:rPr>
              <w:t>，局部通风：在粉尘产生源设置局部通风罩，吸尘罩、通风柜等，将粉尘在产生的瞬间就收集起来，通过管道输送至除尘设备进行处理。地面洒水：定期对车间地面进行洒水，保持地面湿润，防止粉尘飞扬。地面洒水采用人工洒水进行</w:t>
            </w:r>
            <w:r>
              <w:rPr>
                <w:rFonts w:hint="eastAsia" w:ascii="Times New Roman" w:hAnsi="Times New Roman" w:cs="Times New Roman"/>
                <w:b w:val="0"/>
                <w:bCs w:val="0"/>
                <w:snapToGrid w:val="0"/>
                <w:color w:val="auto"/>
                <w:kern w:val="0"/>
                <w:sz w:val="24"/>
                <w:szCs w:val="22"/>
                <w:lang w:val="en-US" w:eastAsia="zh-CN" w:bidi="ar-SA"/>
              </w:rPr>
              <w:t>；</w:t>
            </w:r>
          </w:p>
          <w:p>
            <w:pPr>
              <w:keepLines w:val="0"/>
              <w:pageBreakBefore w:val="0"/>
              <w:widowControl/>
              <w:kinsoku w:val="0"/>
              <w:wordWrap/>
              <w:topLinePunct w:val="0"/>
              <w:autoSpaceDE w:val="0"/>
              <w:autoSpaceDN w:val="0"/>
              <w:bidi w:val="0"/>
              <w:adjustRightInd w:val="0"/>
              <w:snapToGrid w:val="0"/>
              <w:spacing w:line="360" w:lineRule="auto"/>
              <w:ind w:left="0" w:firstLine="480" w:firstLineChars="200"/>
              <w:jc w:val="left"/>
              <w:textAlignment w:val="baseline"/>
              <w:rPr>
                <w:rFonts w:hint="eastAsia" w:ascii="Times New Roman" w:hAnsi="Times New Roman" w:eastAsia="宋体" w:cs="Times New Roman"/>
                <w:b w:val="0"/>
                <w:bCs w:val="0"/>
                <w:snapToGrid w:val="0"/>
                <w:color w:val="auto"/>
                <w:kern w:val="0"/>
                <w:sz w:val="24"/>
                <w:szCs w:val="22"/>
                <w:lang w:val="en-US" w:eastAsia="zh-CN" w:bidi="ar-SA"/>
              </w:rPr>
            </w:pPr>
            <w:r>
              <w:rPr>
                <w:rFonts w:hint="eastAsia" w:ascii="Times New Roman" w:hAnsi="Times New Roman" w:eastAsia="宋体" w:cs="Times New Roman"/>
                <w:b w:val="0"/>
                <w:bCs w:val="0"/>
                <w:snapToGrid w:val="0"/>
                <w:color w:val="auto"/>
                <w:kern w:val="0"/>
                <w:sz w:val="24"/>
                <w:szCs w:val="22"/>
                <w:lang w:val="en-US" w:eastAsia="zh-CN" w:bidi="ar-SA"/>
              </w:rPr>
              <w:t>（4）</w:t>
            </w:r>
            <w:r>
              <w:rPr>
                <w:rFonts w:ascii="Times New Roman" w:hAnsi="Times New Roman" w:eastAsia="宋体" w:cs="Times New Roman"/>
                <w:b w:val="0"/>
                <w:bCs w:val="0"/>
                <w:snapToGrid w:val="0"/>
                <w:color w:val="auto"/>
                <w:kern w:val="0"/>
                <w:sz w:val="24"/>
                <w:szCs w:val="22"/>
                <w:lang w:val="en-US" w:eastAsia="zh-CN" w:bidi="ar-SA"/>
              </w:rPr>
              <w:t>车辆运输防尘措施</w:t>
            </w:r>
            <w:r>
              <w:rPr>
                <w:rFonts w:hint="eastAsia" w:ascii="Times New Roman" w:hAnsi="Times New Roman" w:eastAsia="宋体" w:cs="Times New Roman"/>
                <w:b w:val="0"/>
                <w:bCs w:val="0"/>
                <w:snapToGrid w:val="0"/>
                <w:color w:val="auto"/>
                <w:kern w:val="0"/>
                <w:sz w:val="24"/>
                <w:szCs w:val="22"/>
                <w:lang w:val="en-US" w:eastAsia="zh-CN" w:bidi="ar-SA"/>
              </w:rPr>
              <w:t>，控制行驶速度：在运输过程中，应控制车辆的行驶速度，避免高速行驶产生扬尘。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snapToGrid w:val="0"/>
                <w:color w:val="auto"/>
                <w:spacing w:val="-1"/>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综上，项目在采取上述非正常排放防范措施后，非正常排放发生频率较低，非正常排放下污染物排放量较少，非正常工况可及时得到处理，因此本项目废气非正常排放对周边大气环境影响较小</w:t>
            </w:r>
            <w:r>
              <w:rPr>
                <w:rFonts w:ascii="Times New Roman" w:hAnsi="Times New Roman" w:eastAsia="宋体" w:cs="Times New Roman"/>
                <w:snapToGrid w:val="0"/>
                <w:color w:val="auto"/>
                <w:spacing w:val="-1"/>
                <w:kern w:val="0"/>
                <w:sz w:val="24"/>
                <w:szCs w:val="22"/>
                <w:lang w:val="en-US" w:eastAsia="zh-CN" w:bidi="ar-SA"/>
              </w:rPr>
              <w:t>。</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Times New Roman" w:hAnsi="Times New Roman" w:eastAsia="宋体" w:cs="Arial"/>
                <w:b/>
                <w:bCs/>
                <w:snapToGrid w:val="0"/>
                <w:color w:val="auto"/>
                <w:kern w:val="44"/>
                <w:sz w:val="21"/>
                <w:szCs w:val="21"/>
                <w:lang w:val="en-US" w:eastAsia="en-US" w:bidi="ar-SA"/>
              </w:rPr>
            </w:pPr>
            <w:r>
              <w:rPr>
                <w:rFonts w:hint="eastAsia" w:ascii="Times New Roman" w:hAnsi="Times New Roman" w:eastAsia="宋体" w:cs="Arial"/>
                <w:b/>
                <w:bCs/>
                <w:snapToGrid w:val="0"/>
                <w:color w:val="auto"/>
                <w:kern w:val="44"/>
                <w:sz w:val="21"/>
                <w:szCs w:val="21"/>
                <w:lang w:val="en-US" w:eastAsia="en-US" w:bidi="ar-SA"/>
              </w:rPr>
              <w:t>4.2.1.3 达标情况分析</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根据废气污染物排放源强信息，项目投料、混合搅拌、包装粉尘经集气罩收集后经</w:t>
            </w:r>
            <w:r>
              <w:rPr>
                <w:rFonts w:hint="eastAsia" w:ascii="Times New Roman" w:hAnsi="Times New Roman" w:eastAsia="宋体" w:cs="Times New Roman"/>
                <w:snapToGrid w:val="0"/>
                <w:color w:val="auto"/>
                <w:kern w:val="0"/>
                <w:sz w:val="24"/>
                <w:szCs w:val="22"/>
                <w:lang w:val="en-US" w:eastAsia="zh-CN" w:bidi="ar-SA"/>
              </w:rPr>
              <w:t>脉冲式布袋除尘器</w:t>
            </w:r>
            <w:r>
              <w:rPr>
                <w:rFonts w:ascii="Times New Roman" w:hAnsi="Times New Roman" w:eastAsia="宋体" w:cs="Times New Roman"/>
                <w:snapToGrid w:val="0"/>
                <w:color w:val="auto"/>
                <w:kern w:val="0"/>
                <w:sz w:val="24"/>
                <w:szCs w:val="22"/>
                <w:lang w:val="en-US" w:eastAsia="zh-CN" w:bidi="ar-SA"/>
              </w:rPr>
              <w:t>处理后由15m高排气筒DA001排放；项目颗粒物</w:t>
            </w:r>
            <w:r>
              <w:rPr>
                <w:rFonts w:hint="eastAsia" w:ascii="Times New Roman" w:hAnsi="Times New Roman" w:eastAsia="宋体" w:cs="Times New Roman"/>
                <w:snapToGrid w:val="0"/>
                <w:color w:val="auto"/>
                <w:kern w:val="0"/>
                <w:sz w:val="24"/>
                <w:szCs w:val="22"/>
                <w:lang w:val="en-US" w:eastAsia="zh-CN" w:bidi="ar-SA"/>
              </w:rPr>
              <w:t>有组织</w:t>
            </w:r>
            <w:r>
              <w:rPr>
                <w:rFonts w:ascii="Times New Roman" w:hAnsi="Times New Roman" w:eastAsia="宋体" w:cs="Times New Roman"/>
                <w:snapToGrid w:val="0"/>
                <w:color w:val="auto"/>
                <w:kern w:val="0"/>
                <w:sz w:val="24"/>
                <w:szCs w:val="22"/>
                <w:lang w:val="en-US" w:eastAsia="zh-CN" w:bidi="ar-SA"/>
              </w:rPr>
              <w:t>排放符合</w:t>
            </w:r>
            <w:r>
              <w:rPr>
                <w:rFonts w:hint="default" w:ascii="Times New Roman" w:hAnsi="Times New Roman" w:eastAsia="宋体" w:cs="Times New Roman"/>
                <w:bCs/>
                <w:color w:val="auto"/>
                <w:sz w:val="24"/>
                <w:szCs w:val="24"/>
                <w:u w:val="none"/>
              </w:rPr>
              <w:t>《水泥工业大气污染物排放标准》（GB4915-2013）</w:t>
            </w:r>
            <w:r>
              <w:rPr>
                <w:rFonts w:ascii="Times New Roman" w:hAnsi="Times New Roman" w:eastAsia="宋体" w:cs="宋体"/>
                <w:snapToGrid w:val="0"/>
                <w:color w:val="auto"/>
                <w:spacing w:val="-1"/>
                <w:kern w:val="0"/>
                <w:sz w:val="24"/>
                <w:szCs w:val="24"/>
                <w:lang w:val="en-US" w:eastAsia="en-US" w:bidi="ar-SA"/>
              </w:rPr>
              <w:t>排放限值要求</w:t>
            </w:r>
            <w:r>
              <w:rPr>
                <w:rFonts w:hint="eastAsia" w:ascii="Times New Roman" w:hAnsi="Times New Roman" w:eastAsia="宋体" w:cs="宋体"/>
                <w:snapToGrid w:val="0"/>
                <w:color w:val="auto"/>
                <w:kern w:val="0"/>
                <w:sz w:val="24"/>
                <w:szCs w:val="24"/>
                <w:lang w:val="en-US" w:eastAsia="zh-CN" w:bidi="ar-SA"/>
              </w:rPr>
              <w:t>（颗粒物</w:t>
            </w:r>
            <w:r>
              <w:rPr>
                <w:rFonts w:hint="default" w:ascii="Times New Roman" w:hAnsi="Times New Roman" w:eastAsia="宋体" w:cs="Times New Roman"/>
                <w:snapToGrid w:val="0"/>
                <w:color w:val="auto"/>
                <w:kern w:val="0"/>
                <w:sz w:val="24"/>
                <w:szCs w:val="24"/>
                <w:lang w:val="en-US" w:eastAsia="zh-CN" w:bidi="ar-SA"/>
              </w:rPr>
              <w:t>≤</w:t>
            </w:r>
            <w:r>
              <w:rPr>
                <w:rFonts w:hint="eastAsia" w:ascii="Times New Roman" w:hAnsi="Times New Roman" w:cs="Times New Roman"/>
                <w:snapToGrid w:val="0"/>
                <w:color w:val="auto"/>
                <w:kern w:val="0"/>
                <w:sz w:val="24"/>
                <w:szCs w:val="24"/>
                <w:lang w:val="en-US" w:eastAsia="zh-CN" w:bidi="ar-SA"/>
              </w:rPr>
              <w:t>10</w:t>
            </w:r>
            <w:r>
              <w:rPr>
                <w:rFonts w:ascii="Times New Roman" w:hAnsi="Times New Roman" w:eastAsia="宋体" w:cs="Times New Roman"/>
                <w:b w:val="0"/>
                <w:bCs w:val="0"/>
                <w:snapToGrid w:val="0"/>
                <w:color w:val="auto"/>
                <w:kern w:val="0"/>
                <w:sz w:val="24"/>
                <w:szCs w:val="24"/>
                <w:lang w:val="en-US" w:eastAsia="en-US" w:bidi="ar-SA"/>
              </w:rPr>
              <w:t>mg</w:t>
            </w:r>
            <w:r>
              <w:rPr>
                <w:rFonts w:hint="eastAsia" w:ascii="Times New Roman" w:hAnsi="Times New Roman" w:eastAsia="宋体" w:cs="Times New Roman"/>
                <w:b w:val="0"/>
                <w:bCs w:val="0"/>
                <w:snapToGrid w:val="0"/>
                <w:color w:val="auto"/>
                <w:spacing w:val="6"/>
                <w:kern w:val="0"/>
                <w:sz w:val="24"/>
                <w:szCs w:val="24"/>
                <w:lang w:val="en-US" w:eastAsia="zh-CN" w:bidi="ar-SA"/>
              </w:rPr>
              <w:t>/</w:t>
            </w:r>
            <w:r>
              <w:rPr>
                <w:rFonts w:ascii="Times New Roman" w:hAnsi="Times New Roman" w:eastAsia="宋体" w:cs="Times New Roman"/>
                <w:b w:val="0"/>
                <w:bCs w:val="0"/>
                <w:snapToGrid w:val="0"/>
                <w:color w:val="auto"/>
                <w:spacing w:val="6"/>
                <w:kern w:val="0"/>
                <w:sz w:val="24"/>
                <w:szCs w:val="24"/>
                <w:lang w:val="en-US" w:eastAsia="en-US" w:bidi="ar-SA"/>
              </w:rPr>
              <w:t>m</w:t>
            </w:r>
            <w:r>
              <w:rPr>
                <w:rFonts w:hint="eastAsia" w:ascii="Times New Roman" w:hAnsi="Times New Roman" w:eastAsia="宋体" w:cs="Times New Roman"/>
                <w:b w:val="0"/>
                <w:bCs w:val="0"/>
                <w:snapToGrid w:val="0"/>
                <w:color w:val="auto"/>
                <w:spacing w:val="6"/>
                <w:kern w:val="0"/>
                <w:sz w:val="24"/>
                <w:szCs w:val="24"/>
                <w:vertAlign w:val="superscript"/>
                <w:lang w:val="en-US" w:eastAsia="zh-CN" w:bidi="ar-SA"/>
              </w:rPr>
              <w:t>3</w:t>
            </w:r>
            <w:r>
              <w:rPr>
                <w:rFonts w:hint="eastAsia" w:ascii="Times New Roman" w:hAnsi="Times New Roman" w:eastAsia="宋体" w:cs="宋体"/>
                <w:snapToGrid w:val="0"/>
                <w:color w:val="auto"/>
                <w:kern w:val="0"/>
                <w:sz w:val="24"/>
                <w:szCs w:val="24"/>
                <w:lang w:val="en-US" w:eastAsia="zh-CN" w:bidi="ar-SA"/>
              </w:rPr>
              <w:t>）；</w:t>
            </w:r>
            <w:r>
              <w:rPr>
                <w:rFonts w:ascii="Times New Roman" w:hAnsi="Times New Roman" w:eastAsia="宋体" w:cs="Times New Roman"/>
                <w:snapToGrid w:val="0"/>
                <w:color w:val="auto"/>
                <w:kern w:val="0"/>
                <w:sz w:val="24"/>
                <w:szCs w:val="22"/>
                <w:lang w:val="en-US" w:eastAsia="zh-CN" w:bidi="ar-SA"/>
              </w:rPr>
              <w:t>项目颗粒物</w:t>
            </w:r>
            <w:r>
              <w:rPr>
                <w:rFonts w:hint="eastAsia" w:ascii="Times New Roman" w:hAnsi="Times New Roman" w:eastAsia="宋体" w:cs="Times New Roman"/>
                <w:snapToGrid w:val="0"/>
                <w:color w:val="auto"/>
                <w:kern w:val="0"/>
                <w:sz w:val="24"/>
                <w:szCs w:val="22"/>
                <w:lang w:val="en-US" w:eastAsia="zh-CN" w:bidi="ar-SA"/>
              </w:rPr>
              <w:t>无组织</w:t>
            </w:r>
            <w:r>
              <w:rPr>
                <w:rFonts w:ascii="Times New Roman" w:hAnsi="Times New Roman" w:eastAsia="宋体" w:cs="Times New Roman"/>
                <w:snapToGrid w:val="0"/>
                <w:color w:val="auto"/>
                <w:kern w:val="0"/>
                <w:sz w:val="24"/>
                <w:szCs w:val="22"/>
                <w:lang w:val="en-US" w:eastAsia="zh-CN" w:bidi="ar-SA"/>
              </w:rPr>
              <w:t>排放符合</w:t>
            </w:r>
            <w:r>
              <w:rPr>
                <w:rFonts w:hint="default" w:ascii="Times New Roman" w:hAnsi="Times New Roman" w:eastAsia="宋体" w:cs="Times New Roman"/>
                <w:bCs/>
                <w:color w:val="auto"/>
                <w:sz w:val="24"/>
                <w:szCs w:val="24"/>
                <w:u w:val="none"/>
              </w:rPr>
              <w:t>《水泥工业大气污染物排放标准》（GB4915-2013）</w:t>
            </w:r>
            <w:r>
              <w:rPr>
                <w:rFonts w:hint="eastAsia" w:ascii="Times New Roman" w:hAnsi="Times New Roman" w:eastAsia="宋体" w:cs="Times New Roman"/>
                <w:bCs/>
                <w:color w:val="auto"/>
                <w:sz w:val="24"/>
                <w:szCs w:val="24"/>
                <w:u w:val="none"/>
                <w:lang w:val="en-US" w:eastAsia="zh-CN"/>
              </w:rPr>
              <w:t>无组织</w:t>
            </w:r>
            <w:r>
              <w:rPr>
                <w:rFonts w:ascii="Times New Roman" w:hAnsi="Times New Roman" w:eastAsia="宋体" w:cs="宋体"/>
                <w:snapToGrid w:val="0"/>
                <w:color w:val="auto"/>
                <w:spacing w:val="-1"/>
                <w:kern w:val="0"/>
                <w:sz w:val="24"/>
                <w:szCs w:val="24"/>
                <w:lang w:val="en-US" w:eastAsia="en-US" w:bidi="ar-SA"/>
              </w:rPr>
              <w:t>排放限值要求</w:t>
            </w:r>
            <w:r>
              <w:rPr>
                <w:rFonts w:hint="eastAsia" w:ascii="Times New Roman" w:hAnsi="Times New Roman" w:eastAsia="宋体" w:cs="宋体"/>
                <w:snapToGrid w:val="0"/>
                <w:color w:val="auto"/>
                <w:kern w:val="0"/>
                <w:sz w:val="24"/>
                <w:szCs w:val="24"/>
                <w:lang w:val="en-US" w:eastAsia="zh-CN" w:bidi="ar-SA"/>
              </w:rPr>
              <w:t>（颗粒物</w:t>
            </w:r>
            <w:r>
              <w:rPr>
                <w:rFonts w:hint="default" w:ascii="Times New Roman" w:hAnsi="Times New Roman" w:eastAsia="宋体" w:cs="Times New Roman"/>
                <w:snapToGrid w:val="0"/>
                <w:color w:val="auto"/>
                <w:kern w:val="0"/>
                <w:sz w:val="24"/>
                <w:szCs w:val="24"/>
                <w:lang w:val="en-US" w:eastAsia="zh-CN" w:bidi="ar-SA"/>
              </w:rPr>
              <w:t>≤</w:t>
            </w:r>
            <w:r>
              <w:rPr>
                <w:rFonts w:hint="eastAsia" w:ascii="Times New Roman" w:hAnsi="Times New Roman" w:eastAsia="宋体" w:cs="Times New Roman"/>
                <w:snapToGrid w:val="0"/>
                <w:color w:val="auto"/>
                <w:kern w:val="0"/>
                <w:sz w:val="24"/>
                <w:szCs w:val="24"/>
                <w:lang w:val="en-US" w:eastAsia="zh-CN" w:bidi="ar-SA"/>
              </w:rPr>
              <w:t>0.5</w:t>
            </w:r>
            <w:r>
              <w:rPr>
                <w:rFonts w:ascii="Times New Roman" w:hAnsi="Times New Roman" w:eastAsia="宋体" w:cs="Times New Roman"/>
                <w:b w:val="0"/>
                <w:bCs w:val="0"/>
                <w:snapToGrid w:val="0"/>
                <w:color w:val="auto"/>
                <w:kern w:val="0"/>
                <w:sz w:val="24"/>
                <w:szCs w:val="24"/>
                <w:lang w:val="en-US" w:eastAsia="en-US" w:bidi="ar-SA"/>
              </w:rPr>
              <w:t>mg</w:t>
            </w:r>
            <w:r>
              <w:rPr>
                <w:rFonts w:hint="eastAsia" w:ascii="Times New Roman" w:hAnsi="Times New Roman" w:eastAsia="宋体" w:cs="Times New Roman"/>
                <w:b w:val="0"/>
                <w:bCs w:val="0"/>
                <w:snapToGrid w:val="0"/>
                <w:color w:val="auto"/>
                <w:spacing w:val="6"/>
                <w:kern w:val="0"/>
                <w:sz w:val="24"/>
                <w:szCs w:val="24"/>
                <w:lang w:val="en-US" w:eastAsia="zh-CN" w:bidi="ar-SA"/>
              </w:rPr>
              <w:t>/</w:t>
            </w:r>
            <w:r>
              <w:rPr>
                <w:rFonts w:ascii="Times New Roman" w:hAnsi="Times New Roman" w:eastAsia="宋体" w:cs="Times New Roman"/>
                <w:b w:val="0"/>
                <w:bCs w:val="0"/>
                <w:snapToGrid w:val="0"/>
                <w:color w:val="auto"/>
                <w:spacing w:val="6"/>
                <w:kern w:val="0"/>
                <w:sz w:val="24"/>
                <w:szCs w:val="24"/>
                <w:lang w:val="en-US" w:eastAsia="en-US" w:bidi="ar-SA"/>
              </w:rPr>
              <w:t>m</w:t>
            </w:r>
            <w:r>
              <w:rPr>
                <w:rFonts w:hint="eastAsia" w:ascii="Times New Roman" w:hAnsi="Times New Roman" w:eastAsia="宋体" w:cs="Times New Roman"/>
                <w:b w:val="0"/>
                <w:bCs w:val="0"/>
                <w:snapToGrid w:val="0"/>
                <w:color w:val="auto"/>
                <w:spacing w:val="6"/>
                <w:kern w:val="0"/>
                <w:sz w:val="24"/>
                <w:szCs w:val="24"/>
                <w:vertAlign w:val="superscript"/>
                <w:lang w:val="en-US" w:eastAsia="zh-CN" w:bidi="ar-SA"/>
              </w:rPr>
              <w:t>3</w:t>
            </w:r>
            <w:r>
              <w:rPr>
                <w:rFonts w:hint="eastAsia" w:ascii="Times New Roman" w:hAnsi="Times New Roman" w:eastAsia="宋体" w:cs="宋体"/>
                <w:snapToGrid w:val="0"/>
                <w:color w:val="auto"/>
                <w:kern w:val="0"/>
                <w:sz w:val="24"/>
                <w:szCs w:val="24"/>
                <w:lang w:val="en-US" w:eastAsia="zh-CN" w:bidi="ar-SA"/>
              </w:rPr>
              <w:t>）。</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default" w:ascii="Times New Roman" w:hAnsi="Times New Roman" w:eastAsia="宋体" w:cs="Arial"/>
                <w:b/>
                <w:bCs/>
                <w:snapToGrid w:val="0"/>
                <w:color w:val="auto"/>
                <w:kern w:val="44"/>
                <w:sz w:val="21"/>
                <w:szCs w:val="21"/>
                <w:lang w:val="en-US" w:eastAsia="en-US" w:bidi="ar-SA"/>
              </w:rPr>
            </w:pPr>
            <w:r>
              <w:rPr>
                <w:rFonts w:hint="eastAsia" w:ascii="Times New Roman" w:hAnsi="Times New Roman" w:eastAsia="宋体" w:cs="Arial"/>
                <w:b/>
                <w:bCs/>
                <w:snapToGrid w:val="0"/>
                <w:color w:val="auto"/>
                <w:kern w:val="44"/>
                <w:sz w:val="21"/>
                <w:szCs w:val="21"/>
                <w:lang w:val="en-US" w:eastAsia="en-US" w:bidi="ar-SA"/>
              </w:rPr>
              <w:t>4.2.1.4 大气污染防治措施</w:t>
            </w:r>
            <w:r>
              <w:rPr>
                <w:rFonts w:hint="eastAsia" w:ascii="Times New Roman" w:hAnsi="Times New Roman" w:eastAsia="宋体" w:cs="Arial"/>
                <w:b/>
                <w:bCs/>
                <w:snapToGrid w:val="0"/>
                <w:color w:val="auto"/>
                <w:kern w:val="44"/>
                <w:sz w:val="21"/>
                <w:szCs w:val="21"/>
                <w:lang w:val="en-US" w:eastAsia="zh-CN" w:bidi="ar-SA"/>
              </w:rPr>
              <w:t>可行性分析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eastAsia" w:ascii="Times New Roman" w:hAnsi="Times New Roman" w:eastAsia="宋体" w:cs="宋体"/>
                <w:snapToGrid w:val="0"/>
                <w:color w:val="auto"/>
                <w:kern w:val="0"/>
                <w:sz w:val="24"/>
                <w:szCs w:val="24"/>
                <w:lang w:val="en-US" w:eastAsia="zh-CN" w:bidi="ar-SA"/>
              </w:rPr>
            </w:pPr>
            <w:r>
              <w:rPr>
                <w:rFonts w:ascii="Times New Roman" w:hAnsi="Times New Roman" w:eastAsia="宋体" w:cs="宋体"/>
                <w:snapToGrid w:val="0"/>
                <w:color w:val="auto"/>
                <w:spacing w:val="6"/>
                <w:kern w:val="0"/>
                <w:sz w:val="24"/>
                <w:szCs w:val="24"/>
                <w:lang w:val="en-US" w:eastAsia="en-US" w:bidi="ar-SA"/>
              </w:rPr>
              <w:t>项目投料、混合搅拌、包装粉尘经集气罩收集</w:t>
            </w:r>
            <w:r>
              <w:rPr>
                <w:rFonts w:ascii="Times New Roman" w:hAnsi="Times New Roman" w:eastAsia="宋体" w:cs="宋体"/>
                <w:snapToGrid w:val="0"/>
                <w:color w:val="auto"/>
                <w:spacing w:val="5"/>
                <w:kern w:val="0"/>
                <w:sz w:val="24"/>
                <w:szCs w:val="24"/>
                <w:lang w:val="en-US" w:eastAsia="en-US" w:bidi="ar-SA"/>
              </w:rPr>
              <w:t>后经</w:t>
            </w:r>
            <w:r>
              <w:rPr>
                <w:rFonts w:hint="eastAsia" w:ascii="Times New Roman" w:hAnsi="Times New Roman" w:eastAsia="宋体" w:cs="宋体"/>
                <w:snapToGrid w:val="0"/>
                <w:color w:val="auto"/>
                <w:spacing w:val="5"/>
                <w:kern w:val="0"/>
                <w:sz w:val="24"/>
                <w:szCs w:val="24"/>
                <w:lang w:val="en-US" w:eastAsia="zh-CN" w:bidi="ar-SA"/>
              </w:rPr>
              <w:t>脉冲式布袋除尘器</w:t>
            </w:r>
            <w:r>
              <w:rPr>
                <w:rFonts w:ascii="Times New Roman" w:hAnsi="Times New Roman" w:eastAsia="宋体" w:cs="宋体"/>
                <w:snapToGrid w:val="0"/>
                <w:color w:val="auto"/>
                <w:spacing w:val="5"/>
                <w:kern w:val="0"/>
                <w:sz w:val="24"/>
                <w:szCs w:val="24"/>
                <w:lang w:val="en-US" w:eastAsia="en-US" w:bidi="ar-SA"/>
              </w:rPr>
              <w:t>处理后由</w:t>
            </w:r>
            <w:r>
              <w:rPr>
                <w:rFonts w:ascii="Times New Roman" w:hAnsi="Times New Roman" w:eastAsia="Times New Roman" w:cs="Times New Roman"/>
                <w:snapToGrid w:val="0"/>
                <w:color w:val="auto"/>
                <w:spacing w:val="1"/>
                <w:kern w:val="0"/>
                <w:sz w:val="24"/>
                <w:szCs w:val="24"/>
                <w:lang w:val="en-US" w:eastAsia="en-US" w:bidi="ar-SA"/>
              </w:rPr>
              <w:t>15m</w:t>
            </w:r>
            <w:r>
              <w:rPr>
                <w:rFonts w:ascii="Times New Roman" w:hAnsi="Times New Roman" w:eastAsia="宋体" w:cs="宋体"/>
                <w:snapToGrid w:val="0"/>
                <w:color w:val="auto"/>
                <w:spacing w:val="1"/>
                <w:kern w:val="0"/>
                <w:sz w:val="24"/>
                <w:szCs w:val="24"/>
                <w:lang w:val="en-US" w:eastAsia="en-US" w:bidi="ar-SA"/>
              </w:rPr>
              <w:t>高排气筒</w:t>
            </w:r>
            <w:r>
              <w:rPr>
                <w:rFonts w:ascii="Times New Roman" w:hAnsi="Times New Roman" w:eastAsia="Times New Roman" w:cs="Times New Roman"/>
                <w:snapToGrid w:val="0"/>
                <w:color w:val="auto"/>
                <w:kern w:val="0"/>
                <w:sz w:val="24"/>
                <w:szCs w:val="24"/>
                <w:lang w:val="en-US" w:eastAsia="en-US" w:bidi="ar-SA"/>
              </w:rPr>
              <w:t>DA</w:t>
            </w:r>
            <w:r>
              <w:rPr>
                <w:rFonts w:ascii="Times New Roman" w:hAnsi="Times New Roman" w:eastAsia="Times New Roman" w:cs="Times New Roman"/>
                <w:snapToGrid w:val="0"/>
                <w:color w:val="auto"/>
                <w:spacing w:val="1"/>
                <w:kern w:val="0"/>
                <w:sz w:val="24"/>
                <w:szCs w:val="24"/>
                <w:lang w:val="en-US" w:eastAsia="en-US" w:bidi="ar-SA"/>
              </w:rPr>
              <w:t>001</w:t>
            </w:r>
            <w:r>
              <w:rPr>
                <w:rFonts w:ascii="Times New Roman" w:hAnsi="Times New Roman" w:eastAsia="宋体" w:cs="宋体"/>
                <w:snapToGrid w:val="0"/>
                <w:color w:val="auto"/>
                <w:spacing w:val="1"/>
                <w:kern w:val="0"/>
                <w:sz w:val="24"/>
                <w:szCs w:val="24"/>
                <w:lang w:val="en-US" w:eastAsia="en-US" w:bidi="ar-SA"/>
              </w:rPr>
              <w:t>排放</w:t>
            </w:r>
            <w:r>
              <w:rPr>
                <w:rFonts w:hint="eastAsia" w:ascii="Times New Roman" w:hAnsi="Times New Roman" w:eastAsia="宋体" w:cs="宋体"/>
                <w:snapToGrid w:val="0"/>
                <w:color w:val="auto"/>
                <w:spacing w:val="1"/>
                <w:kern w:val="0"/>
                <w:sz w:val="24"/>
                <w:szCs w:val="24"/>
                <w:lang w:val="en-US" w:eastAsia="zh-CN" w:bidi="ar-SA"/>
              </w:rPr>
              <w:t>。</w:t>
            </w:r>
            <w:r>
              <w:rPr>
                <w:rFonts w:hint="default" w:ascii="Times New Roman" w:hAnsi="Times New Roman" w:cs="Times New Roman"/>
                <w:color w:val="auto"/>
                <w:kern w:val="0"/>
                <w:sz w:val="24"/>
                <w:szCs w:val="24"/>
                <w:lang w:val="en-US" w:eastAsia="zh-CN"/>
              </w:rPr>
              <w:t>参照《排污许可证申请与核发技术规范 水泥工业》（HJ847-2017）中附录B水泥工业废气污染防治可行技术</w:t>
            </w:r>
            <w:r>
              <w:rPr>
                <w:rFonts w:hint="eastAsia" w:ascii="Times New Roman" w:hAnsi="Times New Roman" w:cs="Times New Roman"/>
                <w:color w:val="auto"/>
                <w:kern w:val="0"/>
                <w:sz w:val="24"/>
                <w:szCs w:val="24"/>
                <w:lang w:val="en-US" w:eastAsia="zh-CN"/>
              </w:rPr>
              <w:t>与</w:t>
            </w:r>
            <w:r>
              <w:rPr>
                <w:rFonts w:hint="default" w:ascii="Times New Roman" w:hAnsi="Times New Roman" w:cs="Times New Roman"/>
                <w:b w:val="0"/>
                <w:bCs/>
                <w:color w:val="auto"/>
                <w:sz w:val="24"/>
                <w:highlight w:val="none"/>
                <w:lang w:val="en-US" w:eastAsia="zh-CN"/>
              </w:rPr>
              <w:t>《</w:t>
            </w:r>
            <w:r>
              <w:rPr>
                <w:rFonts w:hint="eastAsia" w:ascii="Times New Roman" w:hAnsi="Times New Roman" w:cs="Times New Roman"/>
                <w:b w:val="0"/>
                <w:bCs/>
                <w:color w:val="auto"/>
                <w:sz w:val="24"/>
                <w:highlight w:val="none"/>
                <w:lang w:val="en-US" w:eastAsia="zh-CN"/>
              </w:rPr>
              <w:t>排放源统计调查产排污核算方法和系数手册</w:t>
            </w:r>
            <w:r>
              <w:rPr>
                <w:rFonts w:hint="default" w:ascii="Times New Roman" w:hAnsi="Times New Roman" w:cs="Times New Roman"/>
                <w:b w:val="0"/>
                <w:bCs/>
                <w:color w:val="auto"/>
                <w:sz w:val="24"/>
                <w:highlight w:val="none"/>
                <w:lang w:val="en-US" w:eastAsia="zh-CN"/>
              </w:rPr>
              <w:t>》中</w:t>
            </w:r>
            <w:r>
              <w:rPr>
                <w:rFonts w:hint="eastAsia" w:ascii="Times New Roman" w:hAnsi="Times New Roman" w:cs="Times New Roman"/>
                <w:b w:val="0"/>
                <w:bCs/>
                <w:color w:val="auto"/>
                <w:sz w:val="24"/>
                <w:highlight w:val="none"/>
                <w:lang w:val="en-US" w:eastAsia="zh-CN"/>
              </w:rPr>
              <w:t>末端治理技术</w:t>
            </w:r>
            <w:r>
              <w:rPr>
                <w:rFonts w:hint="default" w:ascii="Times New Roman" w:hAnsi="Times New Roman" w:cs="Times New Roman"/>
                <w:color w:val="auto"/>
                <w:kern w:val="0"/>
                <w:sz w:val="24"/>
                <w:szCs w:val="24"/>
                <w:lang w:val="en-US" w:eastAsia="zh-CN"/>
              </w:rPr>
              <w:t>，</w:t>
            </w:r>
            <w:r>
              <w:rPr>
                <w:rFonts w:hint="eastAsia" w:ascii="Times New Roman" w:hAnsi="Times New Roman" w:cs="Times New Roman"/>
                <w:b w:val="0"/>
                <w:bCs/>
                <w:color w:val="auto"/>
                <w:sz w:val="24"/>
                <w:highlight w:val="none"/>
                <w:lang w:val="en-US" w:eastAsia="zh-CN"/>
              </w:rPr>
              <w:t>“袋式除尘”属于</w:t>
            </w:r>
            <w:r>
              <w:rPr>
                <w:rFonts w:hint="default" w:ascii="Times New Roman" w:hAnsi="Times New Roman" w:cs="Times New Roman"/>
                <w:b w:val="0"/>
                <w:bCs/>
                <w:color w:val="auto"/>
                <w:sz w:val="24"/>
                <w:highlight w:val="none"/>
                <w:lang w:val="en-US" w:eastAsia="zh-CN"/>
              </w:rPr>
              <w:t>《</w:t>
            </w:r>
            <w:r>
              <w:rPr>
                <w:rFonts w:hint="eastAsia" w:ascii="Times New Roman" w:hAnsi="Times New Roman" w:cs="Times New Roman"/>
                <w:b w:val="0"/>
                <w:bCs/>
                <w:color w:val="auto"/>
                <w:sz w:val="24"/>
                <w:highlight w:val="none"/>
                <w:lang w:val="en-US" w:eastAsia="zh-CN"/>
              </w:rPr>
              <w:t>排放源统计调查产排污核算方法和系数手册</w:t>
            </w:r>
            <w:r>
              <w:rPr>
                <w:rFonts w:hint="default" w:ascii="Times New Roman" w:hAnsi="Times New Roman" w:cs="Times New Roman"/>
                <w:b w:val="0"/>
                <w:bCs/>
                <w:color w:val="auto"/>
                <w:sz w:val="24"/>
                <w:highlight w:val="none"/>
                <w:lang w:val="en-US" w:eastAsia="zh-CN"/>
              </w:rPr>
              <w:t>》中</w:t>
            </w:r>
            <w:r>
              <w:rPr>
                <w:rFonts w:hint="eastAsia" w:ascii="Times New Roman" w:hAnsi="Times New Roman" w:cs="Times New Roman"/>
                <w:b w:val="0"/>
                <w:bCs/>
                <w:color w:val="auto"/>
                <w:sz w:val="24"/>
                <w:highlight w:val="none"/>
                <w:lang w:val="en-US" w:eastAsia="zh-CN"/>
              </w:rPr>
              <w:t>末端治理技术中的可行技术措施，因此，本项目</w:t>
            </w:r>
            <w:r>
              <w:rPr>
                <w:rFonts w:hint="default" w:ascii="Times New Roman" w:hAnsi="Times New Roman" w:cs="Times New Roman"/>
                <w:bCs/>
                <w:color w:val="auto"/>
                <w:sz w:val="24"/>
                <w:highlight w:val="none"/>
                <w:lang w:val="en-US" w:eastAsia="zh-CN"/>
              </w:rPr>
              <w:t>外加剂投料</w:t>
            </w:r>
            <w:r>
              <w:rPr>
                <w:rFonts w:hint="eastAsia" w:ascii="Times New Roman" w:hAnsi="Times New Roman" w:cs="Times New Roman"/>
                <w:bCs/>
                <w:color w:val="auto"/>
                <w:sz w:val="24"/>
                <w:highlight w:val="none"/>
                <w:lang w:val="en-US" w:eastAsia="zh-CN"/>
              </w:rPr>
              <w:t>、拆包、搅拌和包装</w:t>
            </w:r>
            <w:r>
              <w:rPr>
                <w:rFonts w:hint="default" w:ascii="Times New Roman" w:hAnsi="Times New Roman" w:cs="Times New Roman"/>
                <w:bCs/>
                <w:color w:val="auto"/>
                <w:sz w:val="24"/>
                <w:highlight w:val="none"/>
                <w:lang w:val="en-US" w:eastAsia="zh-CN"/>
              </w:rPr>
              <w:t>粉尘</w:t>
            </w:r>
            <w:r>
              <w:rPr>
                <w:rFonts w:hint="eastAsia" w:ascii="Times New Roman" w:hAnsi="Times New Roman" w:cs="Times New Roman"/>
                <w:bCs/>
                <w:color w:val="auto"/>
                <w:sz w:val="24"/>
                <w:highlight w:val="none"/>
                <w:lang w:val="en-US" w:eastAsia="zh-CN"/>
              </w:rPr>
              <w:t>采取脉冲布袋除尘器</w:t>
            </w:r>
            <w:r>
              <w:rPr>
                <w:rFonts w:hint="default" w:ascii="Times New Roman" w:hAnsi="Times New Roman" w:cs="Times New Roman"/>
                <w:color w:val="auto"/>
                <w:kern w:val="0"/>
                <w:sz w:val="24"/>
                <w:szCs w:val="24"/>
                <w:lang w:val="en-US" w:eastAsia="zh-CN"/>
              </w:rPr>
              <w:t>的处理措施是可行的。</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Times New Roman" w:hAnsi="Times New Roman" w:eastAsia="宋体" w:cs="Arial"/>
                <w:b/>
                <w:bCs/>
                <w:snapToGrid w:val="0"/>
                <w:color w:val="auto"/>
                <w:kern w:val="44"/>
                <w:sz w:val="21"/>
                <w:szCs w:val="21"/>
                <w:lang w:val="en-US" w:eastAsia="en-US" w:bidi="ar-SA"/>
              </w:rPr>
            </w:pPr>
            <w:r>
              <w:rPr>
                <w:rFonts w:hint="eastAsia" w:ascii="Times New Roman" w:hAnsi="Times New Roman" w:eastAsia="宋体" w:cs="Arial"/>
                <w:b/>
                <w:bCs/>
                <w:snapToGrid w:val="0"/>
                <w:color w:val="auto"/>
                <w:kern w:val="44"/>
                <w:sz w:val="21"/>
                <w:szCs w:val="21"/>
                <w:lang w:val="en-US" w:eastAsia="zh-CN" w:bidi="ar-SA"/>
              </w:rPr>
              <w:t>4.2.1.5 脉冲式布袋除尘器</w:t>
            </w:r>
            <w:r>
              <w:rPr>
                <w:rFonts w:hint="eastAsia" w:ascii="Times New Roman" w:hAnsi="Times New Roman" w:eastAsia="宋体" w:cs="Arial"/>
                <w:b/>
                <w:bCs/>
                <w:snapToGrid w:val="0"/>
                <w:color w:val="auto"/>
                <w:kern w:val="44"/>
                <w:sz w:val="21"/>
                <w:szCs w:val="21"/>
                <w:lang w:val="en-US" w:eastAsia="en-US" w:bidi="ar-SA"/>
              </w:rPr>
              <w:t>工作原理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宋体"/>
                <w:snapToGrid w:val="0"/>
                <w:color w:val="auto"/>
                <w:spacing w:val="-2"/>
                <w:kern w:val="0"/>
                <w:sz w:val="24"/>
                <w:szCs w:val="24"/>
                <w:lang w:val="en-US" w:eastAsia="zh-CN" w:bidi="ar-SA"/>
              </w:rPr>
            </w:pPr>
            <w:r>
              <w:rPr>
                <w:rFonts w:hint="eastAsia" w:ascii="Times New Roman" w:hAnsi="Times New Roman" w:eastAsia="宋体" w:cs="宋体"/>
                <w:snapToGrid w:val="0"/>
                <w:color w:val="auto"/>
                <w:spacing w:val="-2"/>
                <w:kern w:val="0"/>
                <w:sz w:val="24"/>
                <w:szCs w:val="24"/>
                <w:lang w:val="en-US" w:eastAsia="zh-CN" w:bidi="ar-SA"/>
              </w:rPr>
              <w:t>脉冲式布袋除尘器的工作原理基于过滤捕集与脉冲清灰的结合，具体流程如下：</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宋体"/>
                <w:snapToGrid w:val="0"/>
                <w:color w:val="auto"/>
                <w:spacing w:val="-2"/>
                <w:kern w:val="0"/>
                <w:sz w:val="24"/>
                <w:szCs w:val="24"/>
                <w:lang w:val="en-US" w:eastAsia="zh-CN" w:bidi="ar-SA"/>
              </w:rPr>
            </w:pPr>
            <w:r>
              <w:rPr>
                <w:rFonts w:hint="eastAsia" w:ascii="Times New Roman" w:hAnsi="Times New Roman" w:eastAsia="宋体" w:cs="宋体"/>
                <w:snapToGrid w:val="0"/>
                <w:color w:val="auto"/>
                <w:spacing w:val="-2"/>
                <w:kern w:val="0"/>
                <w:sz w:val="24"/>
                <w:szCs w:val="24"/>
                <w:lang w:val="en-US" w:eastAsia="zh-CN" w:bidi="ar-SA"/>
              </w:rPr>
              <w:t>（</w:t>
            </w:r>
            <w:r>
              <w:rPr>
                <w:rFonts w:hint="default" w:ascii="Times New Roman" w:hAnsi="Times New Roman" w:eastAsia="宋体" w:cs="Times New Roman"/>
                <w:snapToGrid w:val="0"/>
                <w:color w:val="auto"/>
                <w:spacing w:val="-2"/>
                <w:kern w:val="0"/>
                <w:sz w:val="24"/>
                <w:szCs w:val="24"/>
                <w:lang w:val="en-US" w:eastAsia="zh-CN" w:bidi="ar-SA"/>
              </w:rPr>
              <w:t>1</w:t>
            </w:r>
            <w:r>
              <w:rPr>
                <w:rFonts w:hint="eastAsia" w:ascii="Times New Roman" w:hAnsi="Times New Roman" w:eastAsia="宋体" w:cs="宋体"/>
                <w:snapToGrid w:val="0"/>
                <w:color w:val="auto"/>
                <w:spacing w:val="-2"/>
                <w:kern w:val="0"/>
                <w:sz w:val="24"/>
                <w:szCs w:val="24"/>
                <w:lang w:val="en-US" w:eastAsia="zh-CN" w:bidi="ar-SA"/>
              </w:rPr>
              <w:t>）过滤捕集阶段</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宋体"/>
                <w:snapToGrid w:val="0"/>
                <w:color w:val="auto"/>
                <w:spacing w:val="-2"/>
                <w:kern w:val="0"/>
                <w:sz w:val="24"/>
                <w:szCs w:val="24"/>
                <w:lang w:val="en-US" w:eastAsia="zh-CN" w:bidi="ar-SA"/>
              </w:rPr>
            </w:pPr>
            <w:r>
              <w:rPr>
                <w:rFonts w:hint="eastAsia" w:ascii="Times New Roman" w:hAnsi="Times New Roman" w:eastAsia="宋体" w:cs="宋体"/>
                <w:snapToGrid w:val="0"/>
                <w:color w:val="auto"/>
                <w:spacing w:val="-2"/>
                <w:kern w:val="0"/>
                <w:sz w:val="24"/>
                <w:szCs w:val="24"/>
                <w:lang w:val="en-US" w:eastAsia="zh-CN" w:bidi="ar-SA"/>
              </w:rPr>
              <w:t>含尘气体进入：含尘气体通过进风口进入除尘器，经气流分布装置（如导流板）均匀分布至各滤袋。</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宋体"/>
                <w:snapToGrid w:val="0"/>
                <w:color w:val="auto"/>
                <w:spacing w:val="-2"/>
                <w:kern w:val="0"/>
                <w:sz w:val="24"/>
                <w:szCs w:val="24"/>
                <w:lang w:val="en-US" w:eastAsia="zh-CN" w:bidi="ar-SA"/>
              </w:rPr>
            </w:pPr>
            <w:r>
              <w:rPr>
                <w:rFonts w:hint="eastAsia" w:ascii="Times New Roman" w:hAnsi="Times New Roman" w:eastAsia="宋体" w:cs="宋体"/>
                <w:snapToGrid w:val="0"/>
                <w:color w:val="auto"/>
                <w:spacing w:val="-2"/>
                <w:kern w:val="0"/>
                <w:sz w:val="24"/>
                <w:szCs w:val="24"/>
                <w:lang w:val="en-US" w:eastAsia="zh-CN" w:bidi="ar-SA"/>
              </w:rPr>
              <w:t>粉尘拦截：气体通过滤袋时，粉尘被滤袋表面及内部纤维拦截，形成“初层”（粉尘层），而净化后的气体从滤袋内向外透过滤料，经净气室排出。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宋体"/>
                <w:snapToGrid w:val="0"/>
                <w:color w:val="auto"/>
                <w:spacing w:val="-2"/>
                <w:kern w:val="0"/>
                <w:sz w:val="24"/>
                <w:szCs w:val="24"/>
                <w:lang w:val="en-US" w:eastAsia="zh-CN" w:bidi="ar-SA"/>
              </w:rPr>
            </w:pPr>
            <w:r>
              <w:rPr>
                <w:rFonts w:hint="eastAsia" w:ascii="Times New Roman" w:hAnsi="Times New Roman" w:eastAsia="宋体" w:cs="宋体"/>
                <w:snapToGrid w:val="0"/>
                <w:color w:val="auto"/>
                <w:spacing w:val="-2"/>
                <w:kern w:val="0"/>
                <w:sz w:val="24"/>
                <w:szCs w:val="24"/>
                <w:lang w:val="en-US" w:eastAsia="zh-CN" w:bidi="ar-SA"/>
              </w:rPr>
              <w:t>（2）脉冲清灰阶段</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宋体"/>
                <w:snapToGrid w:val="0"/>
                <w:color w:val="auto"/>
                <w:spacing w:val="-2"/>
                <w:kern w:val="0"/>
                <w:sz w:val="24"/>
                <w:szCs w:val="24"/>
                <w:lang w:val="en-US" w:eastAsia="zh-CN" w:bidi="ar-SA"/>
              </w:rPr>
            </w:pPr>
            <w:r>
              <w:rPr>
                <w:rFonts w:hint="eastAsia" w:ascii="Times New Roman" w:hAnsi="Times New Roman" w:eastAsia="宋体" w:cs="宋体"/>
                <w:snapToGrid w:val="0"/>
                <w:color w:val="auto"/>
                <w:spacing w:val="-2"/>
                <w:kern w:val="0"/>
                <w:sz w:val="24"/>
                <w:szCs w:val="24"/>
                <w:lang w:val="en-US" w:eastAsia="zh-CN" w:bidi="ar-SA"/>
              </w:rPr>
              <w:t>清灰触发：当滤袋表面粉尘积累到设定厚度（或系统压差达到设定值）时，脉冲控制仪启动清灰程序。</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宋体"/>
                <w:snapToGrid w:val="0"/>
                <w:color w:val="auto"/>
                <w:spacing w:val="-2"/>
                <w:kern w:val="0"/>
                <w:sz w:val="24"/>
                <w:szCs w:val="24"/>
                <w:lang w:val="en-US" w:eastAsia="zh-CN" w:bidi="ar-SA"/>
              </w:rPr>
            </w:pPr>
            <w:r>
              <w:rPr>
                <w:rFonts w:hint="eastAsia" w:ascii="Times New Roman" w:hAnsi="Times New Roman" w:eastAsia="宋体" w:cs="宋体"/>
                <w:snapToGrid w:val="0"/>
                <w:color w:val="auto"/>
                <w:spacing w:val="-2"/>
                <w:kern w:val="0"/>
                <w:sz w:val="24"/>
                <w:szCs w:val="24"/>
                <w:lang w:val="en-US" w:eastAsia="zh-CN" w:bidi="ar-SA"/>
              </w:rPr>
              <w:t>压缩空气喷吹：电磁脉冲阀瞬间开启，压缩空气（</w:t>
            </w:r>
            <w:r>
              <w:rPr>
                <w:rFonts w:hint="default" w:ascii="Times New Roman" w:hAnsi="Times New Roman" w:eastAsia="宋体" w:cs="Times New Roman"/>
                <w:snapToGrid w:val="0"/>
                <w:color w:val="auto"/>
                <w:spacing w:val="-2"/>
                <w:kern w:val="0"/>
                <w:sz w:val="24"/>
                <w:szCs w:val="24"/>
                <w:lang w:val="en-US" w:eastAsia="zh-CN" w:bidi="ar-SA"/>
              </w:rPr>
              <w:t>0.4~0.6MPa</w:t>
            </w:r>
            <w:r>
              <w:rPr>
                <w:rFonts w:hint="eastAsia" w:ascii="Times New Roman" w:hAnsi="Times New Roman" w:eastAsia="宋体" w:cs="宋体"/>
                <w:snapToGrid w:val="0"/>
                <w:color w:val="auto"/>
                <w:spacing w:val="-2"/>
                <w:kern w:val="0"/>
                <w:sz w:val="24"/>
                <w:szCs w:val="24"/>
                <w:lang w:val="en-US" w:eastAsia="zh-CN" w:bidi="ar-SA"/>
              </w:rPr>
              <w:t>）通过喷吹管上的喷嘴高速喷入滤袋内部，形成反向气流。</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宋体"/>
                <w:snapToGrid w:val="0"/>
                <w:color w:val="auto"/>
                <w:spacing w:val="-2"/>
                <w:kern w:val="0"/>
                <w:sz w:val="24"/>
                <w:szCs w:val="24"/>
                <w:lang w:val="en-US" w:eastAsia="zh-CN" w:bidi="ar-SA"/>
              </w:rPr>
            </w:pPr>
            <w:r>
              <w:rPr>
                <w:rFonts w:hint="eastAsia" w:ascii="Times New Roman" w:hAnsi="Times New Roman" w:eastAsia="宋体" w:cs="宋体"/>
                <w:snapToGrid w:val="0"/>
                <w:color w:val="auto"/>
                <w:spacing w:val="-2"/>
                <w:kern w:val="0"/>
                <w:sz w:val="24"/>
                <w:szCs w:val="24"/>
                <w:lang w:val="en-US" w:eastAsia="zh-CN" w:bidi="ar-SA"/>
              </w:rPr>
              <w:t>滤袋振动：喷吹气流使滤袋剧烈膨胀和振动，附着在滤袋表面的粉尘层因惯性作用剥离，落入灰斗。</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宋体"/>
                <w:snapToGrid w:val="0"/>
                <w:color w:val="auto"/>
                <w:spacing w:val="-2"/>
                <w:kern w:val="0"/>
                <w:sz w:val="24"/>
                <w:szCs w:val="24"/>
                <w:lang w:val="en-US" w:eastAsia="zh-CN" w:bidi="ar-SA"/>
              </w:rPr>
            </w:pPr>
            <w:r>
              <w:rPr>
                <w:rFonts w:hint="eastAsia" w:ascii="Times New Roman" w:hAnsi="Times New Roman" w:eastAsia="宋体" w:cs="宋体"/>
                <w:snapToGrid w:val="0"/>
                <w:color w:val="auto"/>
                <w:spacing w:val="-2"/>
                <w:kern w:val="0"/>
                <w:sz w:val="24"/>
                <w:szCs w:val="24"/>
                <w:lang w:val="en-US" w:eastAsia="zh-CN" w:bidi="ar-SA"/>
              </w:rPr>
              <w:t>（3）粉尘收集与排放</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宋体"/>
                <w:snapToGrid w:val="0"/>
                <w:color w:val="auto"/>
                <w:spacing w:val="-2"/>
                <w:kern w:val="0"/>
                <w:sz w:val="24"/>
                <w:szCs w:val="24"/>
                <w:lang w:val="en-US" w:eastAsia="zh-CN" w:bidi="ar-SA"/>
              </w:rPr>
            </w:pPr>
            <w:r>
              <w:rPr>
                <w:rFonts w:hint="eastAsia" w:ascii="Times New Roman" w:hAnsi="Times New Roman" w:eastAsia="宋体" w:cs="宋体"/>
                <w:snapToGrid w:val="0"/>
                <w:color w:val="auto"/>
                <w:spacing w:val="-2"/>
                <w:kern w:val="0"/>
                <w:sz w:val="24"/>
                <w:szCs w:val="24"/>
                <w:lang w:val="en-US" w:eastAsia="zh-CN" w:bidi="ar-SA"/>
              </w:rPr>
              <w:t>灰斗收集：清灰脱落的粉尘通过重力沉降进入灰斗，避免二次扬尘。</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宋体"/>
                <w:snapToGrid w:val="0"/>
                <w:color w:val="auto"/>
                <w:spacing w:val="-2"/>
                <w:kern w:val="0"/>
                <w:sz w:val="24"/>
                <w:szCs w:val="24"/>
                <w:lang w:val="en-US" w:eastAsia="zh-CN" w:bidi="ar-SA"/>
              </w:rPr>
            </w:pPr>
            <w:r>
              <w:rPr>
                <w:rFonts w:hint="eastAsia" w:ascii="Times New Roman" w:hAnsi="Times New Roman" w:eastAsia="宋体" w:cs="宋体"/>
                <w:snapToGrid w:val="0"/>
                <w:color w:val="auto"/>
                <w:spacing w:val="-2"/>
                <w:kern w:val="0"/>
                <w:sz w:val="24"/>
                <w:szCs w:val="24"/>
                <w:lang w:val="en-US" w:eastAsia="zh-CN" w:bidi="ar-SA"/>
              </w:rPr>
              <w:t>卸灰装置排出：灰斗内的粉尘通过卸灰阀（如星形卸料器）或螺旋输送机定期排出。</w:t>
            </w:r>
          </w:p>
          <w:p>
            <w:pPr>
              <w:pStyle w:val="20"/>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宋体" w:cs="宋体"/>
                <w:snapToGrid w:val="0"/>
                <w:color w:val="auto"/>
                <w:spacing w:val="20"/>
                <w:kern w:val="0"/>
                <w:sz w:val="24"/>
                <w:szCs w:val="24"/>
                <w:lang w:val="en-US" w:eastAsia="en-US" w:bidi="ar-SA"/>
              </w:rPr>
            </w:pPr>
            <w:r>
              <w:rPr>
                <w:rFonts w:ascii="Times New Roman" w:hAnsi="Times New Roman" w:eastAsia="宋体" w:cs="宋体"/>
                <w:snapToGrid w:val="0"/>
                <w:color w:val="auto"/>
                <w:spacing w:val="20"/>
                <w:kern w:val="0"/>
                <w:sz w:val="24"/>
                <w:szCs w:val="24"/>
                <w:lang w:val="en-US" w:eastAsia="en-US" w:bidi="ar-SA"/>
              </w:rPr>
              <w:t>经上述设施处理后，</w:t>
            </w:r>
            <w:r>
              <w:rPr>
                <w:rFonts w:hint="eastAsia" w:ascii="Times New Roman" w:hAnsi="Times New Roman" w:eastAsia="宋体" w:cs="宋体"/>
                <w:snapToGrid w:val="0"/>
                <w:color w:val="auto"/>
                <w:kern w:val="0"/>
                <w:sz w:val="24"/>
                <w:szCs w:val="24"/>
                <w:lang w:val="en-US" w:eastAsia="zh-CN" w:bidi="ar-SA"/>
              </w:rPr>
              <w:t>根据前文核算结果，颗粒物排放浓度</w:t>
            </w:r>
            <w:r>
              <w:rPr>
                <w:rFonts w:ascii="Times New Roman" w:hAnsi="Times New Roman" w:eastAsia="宋体" w:cs="Times New Roman"/>
                <w:b w:val="0"/>
                <w:bCs w:val="0"/>
                <w:snapToGrid w:val="0"/>
                <w:color w:val="auto"/>
                <w:kern w:val="0"/>
                <w:sz w:val="24"/>
                <w:szCs w:val="24"/>
                <w:lang w:val="en-US" w:eastAsia="en-US" w:bidi="ar-SA"/>
              </w:rPr>
              <w:t>mg</w:t>
            </w:r>
            <w:r>
              <w:rPr>
                <w:rFonts w:hint="eastAsia" w:ascii="Times New Roman" w:hAnsi="Times New Roman" w:eastAsia="宋体" w:cs="Times New Roman"/>
                <w:b w:val="0"/>
                <w:bCs w:val="0"/>
                <w:snapToGrid w:val="0"/>
                <w:color w:val="auto"/>
                <w:spacing w:val="6"/>
                <w:kern w:val="0"/>
                <w:sz w:val="24"/>
                <w:szCs w:val="24"/>
                <w:lang w:val="en-US" w:eastAsia="zh-CN" w:bidi="ar-SA"/>
              </w:rPr>
              <w:t>/</w:t>
            </w:r>
            <w:r>
              <w:rPr>
                <w:rFonts w:ascii="Times New Roman" w:hAnsi="Times New Roman" w:eastAsia="宋体" w:cs="Times New Roman"/>
                <w:b w:val="0"/>
                <w:bCs w:val="0"/>
                <w:snapToGrid w:val="0"/>
                <w:color w:val="auto"/>
                <w:spacing w:val="6"/>
                <w:kern w:val="0"/>
                <w:sz w:val="24"/>
                <w:szCs w:val="24"/>
                <w:lang w:val="en-US" w:eastAsia="en-US" w:bidi="ar-SA"/>
              </w:rPr>
              <w:t>m</w:t>
            </w:r>
            <w:r>
              <w:rPr>
                <w:rFonts w:hint="eastAsia" w:ascii="Times New Roman" w:hAnsi="Times New Roman" w:eastAsia="宋体" w:cs="Times New Roman"/>
                <w:b w:val="0"/>
                <w:bCs w:val="0"/>
                <w:snapToGrid w:val="0"/>
                <w:color w:val="auto"/>
                <w:spacing w:val="6"/>
                <w:kern w:val="0"/>
                <w:sz w:val="24"/>
                <w:szCs w:val="24"/>
                <w:vertAlign w:val="superscript"/>
                <w:lang w:val="en-US" w:eastAsia="zh-CN" w:bidi="ar-SA"/>
              </w:rPr>
              <w:t>3</w:t>
            </w:r>
            <w:r>
              <w:rPr>
                <w:rFonts w:hint="eastAsia" w:ascii="Times New Roman" w:hAnsi="Times New Roman" w:eastAsia="宋体" w:cs="Times New Roman"/>
                <w:b w:val="0"/>
                <w:bCs w:val="0"/>
                <w:snapToGrid w:val="0"/>
                <w:color w:val="auto"/>
                <w:spacing w:val="6"/>
                <w:kern w:val="0"/>
                <w:position w:val="6"/>
                <w:sz w:val="24"/>
                <w:szCs w:val="24"/>
                <w:lang w:val="en-US" w:eastAsia="zh-CN" w:bidi="ar-SA"/>
              </w:rPr>
              <w:t>，</w:t>
            </w:r>
            <w:r>
              <w:rPr>
                <w:rFonts w:ascii="Times New Roman" w:hAnsi="Times New Roman" w:eastAsia="宋体" w:cs="宋体"/>
                <w:snapToGrid w:val="0"/>
                <w:color w:val="auto"/>
                <w:spacing w:val="20"/>
                <w:kern w:val="0"/>
                <w:sz w:val="24"/>
                <w:szCs w:val="24"/>
                <w:lang w:val="en-US" w:eastAsia="en-US" w:bidi="ar-SA"/>
              </w:rPr>
              <w:t>排放符合</w:t>
            </w:r>
            <w:r>
              <w:rPr>
                <w:rFonts w:hint="eastAsia" w:ascii="Times New Roman" w:hAnsi="Times New Roman" w:eastAsia="宋体" w:cs="宋体"/>
                <w:snapToGrid w:val="0"/>
                <w:color w:val="auto"/>
                <w:spacing w:val="20"/>
                <w:kern w:val="0"/>
                <w:sz w:val="24"/>
                <w:szCs w:val="24"/>
                <w:lang w:val="en-US" w:eastAsia="zh-CN" w:bidi="ar-SA"/>
              </w:rPr>
              <w:t>新建企业</w:t>
            </w:r>
            <w:r>
              <w:rPr>
                <w:rFonts w:ascii="Times New Roman" w:hAnsi="Times New Roman" w:eastAsia="宋体" w:cs="宋体"/>
                <w:snapToGrid w:val="0"/>
                <w:color w:val="auto"/>
                <w:spacing w:val="20"/>
                <w:kern w:val="0"/>
                <w:sz w:val="24"/>
                <w:szCs w:val="24"/>
                <w:lang w:val="en-US" w:eastAsia="en-US" w:bidi="ar-SA"/>
              </w:rPr>
              <w:t>《大气污染物综合排放标准》（GB16297-1996）表2标准限值</w:t>
            </w:r>
            <w:r>
              <w:rPr>
                <w:rFonts w:ascii="Times New Roman" w:hAnsi="Times New Roman" w:eastAsia="宋体" w:cs="宋体"/>
                <w:snapToGrid w:val="0"/>
                <w:color w:val="auto"/>
                <w:spacing w:val="-1"/>
                <w:kern w:val="0"/>
                <w:sz w:val="24"/>
                <w:szCs w:val="24"/>
                <w:lang w:val="en-US" w:eastAsia="en-US" w:bidi="ar-SA"/>
              </w:rPr>
              <w:t>排放限值要求</w:t>
            </w:r>
            <w:r>
              <w:rPr>
                <w:rFonts w:hint="eastAsia" w:ascii="Times New Roman" w:hAnsi="Times New Roman" w:eastAsia="宋体" w:cs="宋体"/>
                <w:snapToGrid w:val="0"/>
                <w:color w:val="auto"/>
                <w:kern w:val="0"/>
                <w:sz w:val="24"/>
                <w:szCs w:val="24"/>
                <w:lang w:val="en-US" w:eastAsia="zh-CN" w:bidi="ar-SA"/>
              </w:rPr>
              <w:t>（颗粒物</w:t>
            </w:r>
            <w:r>
              <w:rPr>
                <w:rFonts w:hint="default" w:ascii="Times New Roman" w:hAnsi="Times New Roman" w:eastAsia="宋体" w:cs="Times New Roman"/>
                <w:snapToGrid w:val="0"/>
                <w:color w:val="auto"/>
                <w:kern w:val="0"/>
                <w:sz w:val="24"/>
                <w:szCs w:val="24"/>
                <w:lang w:val="en-US" w:eastAsia="zh-CN" w:bidi="ar-SA"/>
              </w:rPr>
              <w:t>≤</w:t>
            </w:r>
            <w:r>
              <w:rPr>
                <w:rFonts w:hint="eastAsia" w:ascii="Times New Roman" w:hAnsi="Times New Roman" w:cs="Times New Roman"/>
                <w:snapToGrid w:val="0"/>
                <w:color w:val="auto"/>
                <w:kern w:val="0"/>
                <w:sz w:val="24"/>
                <w:szCs w:val="24"/>
                <w:lang w:val="en-US" w:eastAsia="zh-CN" w:bidi="ar-SA"/>
              </w:rPr>
              <w:t>1</w:t>
            </w:r>
            <w:r>
              <w:rPr>
                <w:rFonts w:hint="eastAsia" w:ascii="Times New Roman" w:hAnsi="Times New Roman" w:eastAsia="宋体" w:cs="Times New Roman"/>
                <w:snapToGrid w:val="0"/>
                <w:color w:val="auto"/>
                <w:kern w:val="0"/>
                <w:sz w:val="24"/>
                <w:szCs w:val="24"/>
                <w:lang w:val="en-US" w:eastAsia="zh-CN" w:bidi="ar-SA"/>
              </w:rPr>
              <w:t>0</w:t>
            </w:r>
            <w:r>
              <w:rPr>
                <w:rFonts w:ascii="Times New Roman" w:hAnsi="Times New Roman" w:eastAsia="宋体" w:cs="Times New Roman"/>
                <w:b w:val="0"/>
                <w:bCs w:val="0"/>
                <w:snapToGrid w:val="0"/>
                <w:color w:val="auto"/>
                <w:kern w:val="0"/>
                <w:sz w:val="24"/>
                <w:szCs w:val="24"/>
                <w:lang w:val="en-US" w:eastAsia="en-US" w:bidi="ar-SA"/>
              </w:rPr>
              <w:t>mg</w:t>
            </w:r>
            <w:r>
              <w:rPr>
                <w:rFonts w:hint="eastAsia" w:ascii="Times New Roman" w:hAnsi="Times New Roman" w:eastAsia="宋体" w:cs="Times New Roman"/>
                <w:b w:val="0"/>
                <w:bCs w:val="0"/>
                <w:snapToGrid w:val="0"/>
                <w:color w:val="auto"/>
                <w:spacing w:val="6"/>
                <w:kern w:val="0"/>
                <w:sz w:val="24"/>
                <w:szCs w:val="24"/>
                <w:lang w:val="en-US" w:eastAsia="zh-CN" w:bidi="ar-SA"/>
              </w:rPr>
              <w:t>/</w:t>
            </w:r>
            <w:r>
              <w:rPr>
                <w:rFonts w:ascii="Times New Roman" w:hAnsi="Times New Roman" w:eastAsia="宋体" w:cs="Times New Roman"/>
                <w:b w:val="0"/>
                <w:bCs w:val="0"/>
                <w:snapToGrid w:val="0"/>
                <w:color w:val="auto"/>
                <w:spacing w:val="6"/>
                <w:kern w:val="0"/>
                <w:sz w:val="24"/>
                <w:szCs w:val="24"/>
                <w:lang w:val="en-US" w:eastAsia="en-US" w:bidi="ar-SA"/>
              </w:rPr>
              <w:t>m</w:t>
            </w:r>
            <w:r>
              <w:rPr>
                <w:rFonts w:hint="eastAsia" w:ascii="Times New Roman" w:hAnsi="Times New Roman" w:eastAsia="宋体" w:cs="Times New Roman"/>
                <w:b w:val="0"/>
                <w:bCs w:val="0"/>
                <w:snapToGrid w:val="0"/>
                <w:color w:val="auto"/>
                <w:spacing w:val="6"/>
                <w:kern w:val="0"/>
                <w:sz w:val="24"/>
                <w:szCs w:val="24"/>
                <w:vertAlign w:val="superscript"/>
                <w:lang w:val="en-US" w:eastAsia="zh-CN" w:bidi="ar-SA"/>
              </w:rPr>
              <w:t>3</w:t>
            </w:r>
            <w:r>
              <w:rPr>
                <w:rFonts w:hint="eastAsia" w:ascii="Times New Roman" w:hAnsi="Times New Roman" w:eastAsia="宋体" w:cs="宋体"/>
                <w:snapToGrid w:val="0"/>
                <w:color w:val="auto"/>
                <w:kern w:val="0"/>
                <w:sz w:val="24"/>
                <w:szCs w:val="24"/>
                <w:lang w:val="en-US" w:eastAsia="zh-CN" w:bidi="ar-SA"/>
              </w:rPr>
              <w:t>）</w:t>
            </w:r>
            <w:r>
              <w:rPr>
                <w:rFonts w:ascii="Times New Roman" w:hAnsi="Times New Roman" w:eastAsia="宋体" w:cs="宋体"/>
                <w:snapToGrid w:val="0"/>
                <w:color w:val="auto"/>
                <w:spacing w:val="-1"/>
                <w:kern w:val="0"/>
                <w:sz w:val="24"/>
                <w:szCs w:val="24"/>
                <w:lang w:val="en-US" w:eastAsia="en-US" w:bidi="ar-SA"/>
              </w:rPr>
              <w:t>。综上所述，项目废气治理措施可行</w:t>
            </w:r>
            <w:r>
              <w:rPr>
                <w:rFonts w:ascii="Times New Roman" w:hAnsi="Times New Roman" w:eastAsia="宋体" w:cs="宋体"/>
                <w:snapToGrid w:val="0"/>
                <w:color w:val="auto"/>
                <w:spacing w:val="20"/>
                <w:kern w:val="0"/>
                <w:sz w:val="24"/>
                <w:szCs w:val="24"/>
                <w:lang w:val="en-US" w:eastAsia="en-US" w:bidi="ar-SA"/>
              </w:rPr>
              <w:t>。</w:t>
            </w:r>
            <w:r>
              <w:rPr>
                <w:rFonts w:ascii="Times New Roman" w:hAnsi="Times New Roman" w:eastAsia="宋体" w:cs="宋体"/>
                <w:snapToGrid w:val="0"/>
                <w:color w:val="auto"/>
                <w:spacing w:val="20"/>
                <w:kern w:val="0"/>
                <w:sz w:val="24"/>
                <w:szCs w:val="24"/>
                <w:lang w:val="en-US" w:eastAsia="zh-CN" w:bidi="ar-SA"/>
              </w:rPr>
              <w:t>根据《固定污染源分类管理名录》</w:t>
            </w:r>
            <w:r>
              <w:rPr>
                <w:rFonts w:hint="eastAsia" w:ascii="Times New Roman" w:hAnsi="Times New Roman" w:eastAsia="宋体" w:cs="宋体"/>
                <w:snapToGrid w:val="0"/>
                <w:color w:val="auto"/>
                <w:spacing w:val="20"/>
                <w:kern w:val="0"/>
                <w:sz w:val="24"/>
                <w:szCs w:val="24"/>
                <w:lang w:val="en-US" w:eastAsia="zh-CN" w:bidi="ar-SA"/>
              </w:rPr>
              <w:t>，</w:t>
            </w:r>
            <w:r>
              <w:rPr>
                <w:rFonts w:ascii="Times New Roman" w:hAnsi="Times New Roman" w:eastAsia="宋体" w:cs="宋体"/>
                <w:snapToGrid w:val="0"/>
                <w:color w:val="auto"/>
                <w:spacing w:val="20"/>
                <w:kern w:val="0"/>
                <w:sz w:val="24"/>
                <w:szCs w:val="24"/>
                <w:lang w:val="en-US" w:eastAsia="zh-CN" w:bidi="ar-SA"/>
              </w:rPr>
              <w:t>本项目实行排污简化管理，自行监测计划</w:t>
            </w:r>
            <w:r>
              <w:rPr>
                <w:rFonts w:hint="default" w:ascii="Times New Roman" w:hAnsi="Times New Roman" w:cs="Times New Roman"/>
                <w:color w:val="auto"/>
                <w:sz w:val="24"/>
                <w:szCs w:val="24"/>
                <w:u w:val="none"/>
              </w:rPr>
              <w:t>根据《排污单位自行监测技术指南 总则》（HJ 819-2017）等规范的要求</w:t>
            </w:r>
            <w:r>
              <w:rPr>
                <w:rFonts w:hint="eastAsia" w:ascii="Times New Roman" w:hAnsi="Times New Roman" w:eastAsia="宋体" w:cs="Times New Roman"/>
                <w:color w:val="auto"/>
                <w:sz w:val="24"/>
                <w:szCs w:val="24"/>
                <w:u w:val="none"/>
                <w:lang w:eastAsia="zh-CN"/>
              </w:rPr>
              <w:t>，</w:t>
            </w:r>
            <w:r>
              <w:rPr>
                <w:rFonts w:ascii="Times New Roman" w:hAnsi="Times New Roman" w:eastAsia="宋体" w:cs="宋体"/>
                <w:snapToGrid w:val="0"/>
                <w:color w:val="auto"/>
                <w:spacing w:val="20"/>
                <w:kern w:val="0"/>
                <w:sz w:val="24"/>
                <w:szCs w:val="24"/>
                <w:lang w:val="en-US" w:eastAsia="zh-CN" w:bidi="ar-SA"/>
              </w:rPr>
              <w:t>进行制定，本项目废气自行监测计划如表</w:t>
            </w:r>
            <w:r>
              <w:rPr>
                <w:rFonts w:hint="eastAsia" w:ascii="Times New Roman" w:hAnsi="Times New Roman" w:eastAsia="宋体" w:cs="宋体"/>
                <w:snapToGrid w:val="0"/>
                <w:color w:val="auto"/>
                <w:spacing w:val="20"/>
                <w:kern w:val="0"/>
                <w:sz w:val="24"/>
                <w:szCs w:val="24"/>
                <w:lang w:val="en-US" w:eastAsia="zh-CN" w:bidi="ar-SA"/>
              </w:rPr>
              <w:t>4.2-5。</w:t>
            </w: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b/>
                <w:bCs/>
                <w:snapToGrid w:val="0"/>
                <w:color w:val="auto"/>
                <w:spacing w:val="-2"/>
                <w:kern w:val="0"/>
                <w:sz w:val="24"/>
                <w:szCs w:val="24"/>
                <w:lang w:val="en-US" w:eastAsia="en-US" w:bidi="ar-SA"/>
              </w:rPr>
              <w:t>表</w:t>
            </w:r>
            <w:r>
              <w:rPr>
                <w:rFonts w:ascii="Times New Roman" w:hAnsi="Times New Roman" w:eastAsia="宋体" w:cs="宋体"/>
                <w:snapToGrid w:val="0"/>
                <w:color w:val="auto"/>
                <w:spacing w:val="-51"/>
                <w:kern w:val="0"/>
                <w:sz w:val="24"/>
                <w:szCs w:val="24"/>
                <w:lang w:val="en-US" w:eastAsia="en-US" w:bidi="ar-SA"/>
              </w:rPr>
              <w:t xml:space="preserve"> </w:t>
            </w:r>
            <w:r>
              <w:rPr>
                <w:rFonts w:ascii="Times New Roman" w:hAnsi="Times New Roman" w:eastAsia="Times New Roman" w:cs="Times New Roman"/>
                <w:b/>
                <w:bCs/>
                <w:snapToGrid w:val="0"/>
                <w:color w:val="auto"/>
                <w:spacing w:val="-2"/>
                <w:kern w:val="0"/>
                <w:sz w:val="24"/>
                <w:szCs w:val="24"/>
                <w:lang w:val="en-US" w:eastAsia="en-US" w:bidi="ar-SA"/>
              </w:rPr>
              <w:t>4.2-</w:t>
            </w:r>
            <w:r>
              <w:rPr>
                <w:rFonts w:hint="eastAsia" w:ascii="Times New Roman" w:hAnsi="Times New Roman" w:eastAsia="宋体" w:cs="Times New Roman"/>
                <w:b/>
                <w:bCs/>
                <w:snapToGrid w:val="0"/>
                <w:color w:val="auto"/>
                <w:spacing w:val="-2"/>
                <w:kern w:val="0"/>
                <w:sz w:val="24"/>
                <w:szCs w:val="24"/>
                <w:lang w:val="en-US" w:eastAsia="zh-CN" w:bidi="ar-SA"/>
              </w:rPr>
              <w:t>5</w:t>
            </w:r>
            <w:r>
              <w:rPr>
                <w:rFonts w:ascii="Times New Roman" w:hAnsi="Times New Roman" w:eastAsia="Times New Roman" w:cs="Times New Roman"/>
                <w:b/>
                <w:bCs/>
                <w:snapToGrid w:val="0"/>
                <w:color w:val="auto"/>
                <w:spacing w:val="-2"/>
                <w:kern w:val="0"/>
                <w:sz w:val="24"/>
                <w:szCs w:val="24"/>
                <w:lang w:val="en-US" w:eastAsia="en-US" w:bidi="ar-SA"/>
              </w:rPr>
              <w:t xml:space="preserve"> </w:t>
            </w:r>
            <w:r>
              <w:rPr>
                <w:rFonts w:ascii="Times New Roman" w:hAnsi="Times New Roman" w:eastAsia="宋体" w:cs="宋体"/>
                <w:b/>
                <w:bCs/>
                <w:snapToGrid w:val="0"/>
                <w:color w:val="auto"/>
                <w:spacing w:val="-2"/>
                <w:kern w:val="0"/>
                <w:sz w:val="24"/>
                <w:szCs w:val="24"/>
                <w:lang w:val="en-US" w:eastAsia="en-US" w:bidi="ar-SA"/>
              </w:rPr>
              <w:t>项目废气排放标准、监测要求一览表</w:t>
            </w:r>
          </w:p>
          <w:tbl>
            <w:tblPr>
              <w:tblStyle w:val="228"/>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5"/>
              <w:gridCol w:w="3162"/>
              <w:gridCol w:w="1505"/>
              <w:gridCol w:w="1206"/>
              <w:gridCol w:w="8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2" w:hRule="atLeast"/>
              </w:trPr>
              <w:tc>
                <w:tcPr>
                  <w:tcW w:w="740" w:type="pct"/>
                  <w:vMerge w:val="restart"/>
                  <w:tcBorders>
                    <w:top w:val="single" w:color="000000" w:sz="10" w:space="0"/>
                    <w:left w:val="nil"/>
                    <w:bottom w:val="nil"/>
                  </w:tcBorders>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0"/>
                      <w:lang w:val="en-US" w:eastAsia="en-US" w:bidi="ar-SA"/>
                    </w:rPr>
                  </w:pPr>
                  <w:r>
                    <w:rPr>
                      <w:rFonts w:ascii="Times New Roman" w:hAnsi="Times New Roman" w:eastAsia="宋体" w:cs="Arial"/>
                      <w:b/>
                      <w:bCs/>
                      <w:snapToGrid w:val="0"/>
                      <w:color w:val="auto"/>
                      <w:kern w:val="0"/>
                      <w:sz w:val="21"/>
                      <w:szCs w:val="20"/>
                      <w:lang w:val="en-US" w:eastAsia="en-US" w:bidi="ar-SA"/>
                    </w:rPr>
                    <w:t>产污环节</w:t>
                  </w:r>
                </w:p>
              </w:tc>
              <w:tc>
                <w:tcPr>
                  <w:tcW w:w="1992" w:type="pct"/>
                  <w:vMerge w:val="restart"/>
                  <w:tcBorders>
                    <w:top w:val="single" w:color="000000" w:sz="10" w:space="0"/>
                    <w:bottom w:val="nil"/>
                  </w:tcBorders>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0"/>
                      <w:lang w:val="en-US" w:eastAsia="en-US" w:bidi="ar-SA"/>
                    </w:rPr>
                  </w:pPr>
                  <w:r>
                    <w:rPr>
                      <w:rFonts w:ascii="Times New Roman" w:hAnsi="Times New Roman" w:eastAsia="宋体" w:cs="Arial"/>
                      <w:b/>
                      <w:bCs/>
                      <w:snapToGrid w:val="0"/>
                      <w:color w:val="auto"/>
                      <w:kern w:val="0"/>
                      <w:sz w:val="21"/>
                      <w:szCs w:val="20"/>
                      <w:lang w:val="en-US" w:eastAsia="en-US" w:bidi="ar-SA"/>
                    </w:rPr>
                    <w:t>排放标准</w:t>
                  </w:r>
                </w:p>
              </w:tc>
              <w:tc>
                <w:tcPr>
                  <w:tcW w:w="2266" w:type="pct"/>
                  <w:gridSpan w:val="3"/>
                  <w:tcBorders>
                    <w:top w:val="single" w:color="000000" w:sz="10" w:space="0"/>
                    <w:right w:val="nil"/>
                  </w:tcBorders>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0"/>
                      <w:lang w:val="en-US" w:eastAsia="en-US" w:bidi="ar-SA"/>
                    </w:rPr>
                  </w:pPr>
                  <w:r>
                    <w:rPr>
                      <w:rFonts w:ascii="Times New Roman" w:hAnsi="Times New Roman" w:eastAsia="宋体" w:cs="Arial"/>
                      <w:b/>
                      <w:bCs/>
                      <w:snapToGrid w:val="0"/>
                      <w:color w:val="auto"/>
                      <w:kern w:val="0"/>
                      <w:sz w:val="21"/>
                      <w:szCs w:val="20"/>
                      <w:lang w:val="en-US" w:eastAsia="en-US" w:bidi="ar-SA"/>
                    </w:rPr>
                    <w:t>监测要求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740" w:type="pct"/>
                  <w:vMerge w:val="continue"/>
                  <w:tcBorders>
                    <w:top w:val="nil"/>
                    <w:left w:val="nil"/>
                  </w:tcBorders>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0"/>
                      <w:lang w:val="en-US" w:eastAsia="en-US" w:bidi="ar-SA"/>
                    </w:rPr>
                  </w:pPr>
                </w:p>
              </w:tc>
              <w:tc>
                <w:tcPr>
                  <w:tcW w:w="1992" w:type="pct"/>
                  <w:vMerge w:val="continue"/>
                  <w:tcBorders>
                    <w:top w:val="nil"/>
                  </w:tcBorders>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0"/>
                      <w:lang w:val="en-US" w:eastAsia="en-US" w:bidi="ar-SA"/>
                    </w:rPr>
                  </w:pPr>
                </w:p>
              </w:tc>
              <w:tc>
                <w:tcPr>
                  <w:tcW w:w="948" w:type="pct"/>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0"/>
                      <w:lang w:val="en-US" w:eastAsia="en-US" w:bidi="ar-SA"/>
                    </w:rPr>
                  </w:pPr>
                  <w:r>
                    <w:rPr>
                      <w:rFonts w:ascii="Times New Roman" w:hAnsi="Times New Roman" w:eastAsia="宋体" w:cs="Arial"/>
                      <w:b/>
                      <w:bCs/>
                      <w:snapToGrid w:val="0"/>
                      <w:color w:val="auto"/>
                      <w:kern w:val="0"/>
                      <w:sz w:val="21"/>
                      <w:szCs w:val="20"/>
                      <w:lang w:val="en-US" w:eastAsia="en-US" w:bidi="ar-SA"/>
                    </w:rPr>
                    <w:t>监测点位</w:t>
                  </w:r>
                </w:p>
              </w:tc>
              <w:tc>
                <w:tcPr>
                  <w:tcW w:w="760" w:type="pct"/>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0"/>
                      <w:lang w:val="en-US" w:eastAsia="en-US" w:bidi="ar-SA"/>
                    </w:rPr>
                  </w:pPr>
                  <w:r>
                    <w:rPr>
                      <w:rFonts w:ascii="Times New Roman" w:hAnsi="Times New Roman" w:eastAsia="宋体" w:cs="Arial"/>
                      <w:b/>
                      <w:bCs/>
                      <w:snapToGrid w:val="0"/>
                      <w:color w:val="auto"/>
                      <w:kern w:val="0"/>
                      <w:sz w:val="21"/>
                      <w:szCs w:val="20"/>
                      <w:lang w:val="en-US" w:eastAsia="en-US" w:bidi="ar-SA"/>
                    </w:rPr>
                    <w:t>监测因子</w:t>
                  </w:r>
                </w:p>
              </w:tc>
              <w:tc>
                <w:tcPr>
                  <w:tcW w:w="557" w:type="pct"/>
                  <w:tcBorders>
                    <w:right w:val="nil"/>
                  </w:tcBorders>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0"/>
                      <w:lang w:val="en-US" w:eastAsia="en-US" w:bidi="ar-SA"/>
                    </w:rPr>
                  </w:pPr>
                  <w:r>
                    <w:rPr>
                      <w:rFonts w:ascii="Times New Roman" w:hAnsi="Times New Roman" w:eastAsia="宋体" w:cs="Arial"/>
                      <w:b/>
                      <w:bCs/>
                      <w:snapToGrid w:val="0"/>
                      <w:color w:val="auto"/>
                      <w:kern w:val="0"/>
                      <w:sz w:val="21"/>
                      <w:szCs w:val="20"/>
                      <w:lang w:val="en-US" w:eastAsia="en-US" w:bidi="ar-SA"/>
                    </w:rPr>
                    <w:t>监测频次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26" w:hRule="atLeast"/>
              </w:trPr>
              <w:tc>
                <w:tcPr>
                  <w:tcW w:w="740" w:type="pct"/>
                  <w:tcBorders>
                    <w:left w:val="nil"/>
                  </w:tcBorders>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投料、搅拌混合、包装工序</w:t>
                  </w:r>
                </w:p>
              </w:tc>
              <w:tc>
                <w:tcPr>
                  <w:tcW w:w="1992" w:type="pct"/>
                  <w:vAlign w:val="center"/>
                </w:tcPr>
                <w:p>
                  <w:pPr>
                    <w:pStyle w:val="231"/>
                    <w:spacing w:before="182" w:line="228" w:lineRule="auto"/>
                    <w:ind w:left="115"/>
                    <w:jc w:val="center"/>
                    <w:rPr>
                      <w:rFonts w:hint="default"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Times New Roman"/>
                      <w:color w:val="auto"/>
                      <w:sz w:val="21"/>
                      <w:szCs w:val="21"/>
                      <w:highlight w:val="none"/>
                      <w:lang w:val="en-US" w:eastAsia="zh-CN"/>
                    </w:rPr>
                    <w:t>执行</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水泥工业大气污染物排放标准</w:t>
                  </w:r>
                  <w:r>
                    <w:rPr>
                      <w:rFonts w:hint="default" w:ascii="Times New Roman" w:hAnsi="Times New Roman" w:eastAsia="宋体" w:cs="Times New Roman"/>
                      <w:color w:val="auto"/>
                      <w:sz w:val="21"/>
                      <w:szCs w:val="21"/>
                      <w:highlight w:val="none"/>
                      <w:lang w:val="en-US" w:eastAsia="zh-CN"/>
                    </w:rPr>
                    <w:t>》（GB</w:t>
                  </w:r>
                  <w:r>
                    <w:rPr>
                      <w:rFonts w:hint="eastAsia" w:ascii="Times New Roman" w:hAnsi="Times New Roman" w:eastAsia="宋体" w:cs="Times New Roman"/>
                      <w:color w:val="auto"/>
                      <w:sz w:val="21"/>
                      <w:szCs w:val="21"/>
                      <w:highlight w:val="none"/>
                      <w:lang w:val="en-US" w:eastAsia="zh-CN"/>
                    </w:rPr>
                    <w:t>4915</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2013</w:t>
                  </w:r>
                  <w:r>
                    <w:rPr>
                      <w:rFonts w:hint="default" w:ascii="Times New Roman" w:hAnsi="Times New Roman" w:eastAsia="宋体" w:cs="Times New Roman"/>
                      <w:color w:val="auto"/>
                      <w:sz w:val="21"/>
                      <w:szCs w:val="21"/>
                      <w:highlight w:val="none"/>
                      <w:lang w:val="en-US" w:eastAsia="zh-CN"/>
                    </w:rPr>
                    <w:t>）表</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中有组织排放标准</w:t>
                  </w:r>
                  <w:r>
                    <w:rPr>
                      <w:rFonts w:hint="default" w:ascii="Times New Roman" w:hAnsi="Times New Roman" w:eastAsia="宋体" w:cs="Times New Roman"/>
                      <w:color w:val="auto"/>
                      <w:sz w:val="21"/>
                      <w:szCs w:val="21"/>
                      <w:vertAlign w:val="baseline"/>
                      <w:lang w:val="en-US" w:eastAsia="zh-CN"/>
                    </w:rPr>
                    <w:t>颗粒物最高排放</w:t>
                  </w:r>
                  <w:r>
                    <w:rPr>
                      <w:rFonts w:hint="eastAsia" w:ascii="Times New Roman" w:hAnsi="Times New Roman" w:eastAsia="宋体" w:cs="Times New Roman"/>
                      <w:color w:val="auto"/>
                      <w:sz w:val="21"/>
                      <w:szCs w:val="21"/>
                      <w:vertAlign w:val="baseline"/>
                      <w:lang w:val="en-US" w:eastAsia="zh-CN"/>
                    </w:rPr>
                    <w:t>浓度</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10mg/m</w:t>
                  </w:r>
                  <w:r>
                    <w:rPr>
                      <w:rFonts w:hint="eastAsia" w:ascii="Times New Roman" w:hAnsi="Times New Roman" w:eastAsia="宋体" w:cs="Times New Roman"/>
                      <w:color w:val="auto"/>
                      <w:sz w:val="21"/>
                      <w:szCs w:val="21"/>
                      <w:vertAlign w:val="superscript"/>
                      <w:lang w:val="en-US" w:eastAsia="zh-CN"/>
                    </w:rPr>
                    <w:t>3</w:t>
                  </w:r>
                </w:p>
              </w:tc>
              <w:tc>
                <w:tcPr>
                  <w:tcW w:w="948" w:type="pct"/>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排气筒</w:t>
                  </w:r>
                </w:p>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DA001出口</w:t>
                  </w:r>
                </w:p>
              </w:tc>
              <w:tc>
                <w:tcPr>
                  <w:tcW w:w="760" w:type="pct"/>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颗粒物</w:t>
                  </w:r>
                </w:p>
              </w:tc>
              <w:tc>
                <w:tcPr>
                  <w:tcW w:w="557" w:type="pct"/>
                  <w:tcBorders>
                    <w:right w:val="nil"/>
                  </w:tcBorders>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1次</w:t>
                  </w:r>
                  <w:r>
                    <w:rPr>
                      <w:rFonts w:hint="eastAsia" w:ascii="Times New Roman" w:hAnsi="Times New Roman" w:eastAsia="宋体" w:cs="Arial"/>
                      <w:snapToGrid w:val="0"/>
                      <w:color w:val="auto"/>
                      <w:kern w:val="0"/>
                      <w:sz w:val="21"/>
                      <w:szCs w:val="20"/>
                      <w:lang w:val="en-US" w:eastAsia="zh-CN" w:bidi="ar-SA"/>
                    </w:rPr>
                    <w:t>/</w:t>
                  </w:r>
                  <w:r>
                    <w:rPr>
                      <w:rFonts w:ascii="Times New Roman" w:hAnsi="Times New Roman" w:eastAsia="宋体" w:cs="Arial"/>
                      <w:snapToGrid w:val="0"/>
                      <w:color w:val="auto"/>
                      <w:kern w:val="0"/>
                      <w:sz w:val="21"/>
                      <w:szCs w:val="20"/>
                      <w:lang w:val="en-US" w:eastAsia="en-US" w:bidi="ar-SA"/>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8" w:hRule="atLeast"/>
              </w:trPr>
              <w:tc>
                <w:tcPr>
                  <w:tcW w:w="740" w:type="pct"/>
                  <w:tcBorders>
                    <w:left w:val="nil"/>
                    <w:bottom w:val="single" w:color="000000" w:sz="10" w:space="0"/>
                  </w:tcBorders>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投料、搅拌混合、包装工序</w:t>
                  </w:r>
                </w:p>
              </w:tc>
              <w:tc>
                <w:tcPr>
                  <w:tcW w:w="1992" w:type="pct"/>
                  <w:tcBorders>
                    <w:bottom w:val="single" w:color="000000" w:sz="10" w:space="0"/>
                  </w:tcBorders>
                  <w:vAlign w:val="center"/>
                </w:tcPr>
                <w:p>
                  <w:pPr>
                    <w:pStyle w:val="231"/>
                    <w:spacing w:before="182" w:line="228" w:lineRule="auto"/>
                    <w:ind w:left="115"/>
                    <w:jc w:val="center"/>
                    <w:rPr>
                      <w:rFonts w:hint="default" w:ascii="Times New Roman" w:hAnsi="Times New Roman" w:eastAsia="宋体" w:cs="Arial"/>
                      <w:snapToGrid w:val="0"/>
                      <w:color w:val="auto"/>
                      <w:kern w:val="0"/>
                      <w:sz w:val="21"/>
                      <w:szCs w:val="20"/>
                      <w:lang w:val="en-US" w:eastAsia="en-US" w:bidi="ar-SA"/>
                    </w:rPr>
                  </w:pPr>
                  <w:r>
                    <w:rPr>
                      <w:rFonts w:hint="default" w:ascii="Times New Roman" w:hAnsi="Times New Roman" w:eastAsia="宋体" w:cs="Times New Roman"/>
                      <w:color w:val="auto"/>
                      <w:sz w:val="21"/>
                      <w:szCs w:val="21"/>
                      <w:highlight w:val="none"/>
                      <w:lang w:val="en-US" w:eastAsia="zh-CN"/>
                    </w:rPr>
                    <w:t>执行《水泥工业大气污染物排放标准》(DB35/1311-2013)表3</w:t>
                  </w:r>
                  <w:r>
                    <w:rPr>
                      <w:rFonts w:hint="eastAsia" w:ascii="Times New Roman" w:hAnsi="Times New Roman" w:eastAsia="宋体" w:cs="Times New Roman"/>
                      <w:color w:val="auto"/>
                      <w:sz w:val="21"/>
                      <w:szCs w:val="21"/>
                      <w:highlight w:val="none"/>
                      <w:lang w:val="en-US" w:eastAsia="zh-CN"/>
                    </w:rPr>
                    <w:t>中无组织</w:t>
                  </w:r>
                  <w:r>
                    <w:rPr>
                      <w:rFonts w:hint="default" w:ascii="Times New Roman" w:hAnsi="Times New Roman" w:eastAsia="宋体" w:cs="Times New Roman"/>
                      <w:color w:val="auto"/>
                      <w:sz w:val="21"/>
                      <w:szCs w:val="21"/>
                      <w:highlight w:val="none"/>
                      <w:lang w:val="en-US" w:eastAsia="zh-CN"/>
                    </w:rPr>
                    <w:t>排放限值颗粒物</w:t>
                  </w:r>
                  <w:r>
                    <w:rPr>
                      <w:rFonts w:hint="eastAsia" w:ascii="Times New Roman" w:hAnsi="Times New Roman" w:eastAsia="宋体" w:cs="Times New Roman"/>
                      <w:color w:val="auto"/>
                      <w:sz w:val="21"/>
                      <w:szCs w:val="21"/>
                      <w:highlight w:val="none"/>
                      <w:lang w:val="en-US" w:eastAsia="zh-CN"/>
                    </w:rPr>
                    <w:t>最高排放浓度</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0.5</w:t>
                  </w: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948" w:type="pct"/>
                  <w:tcBorders>
                    <w:bottom w:val="single" w:color="000000" w:sz="10" w:space="0"/>
                  </w:tcBorders>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企业边界监</w:t>
                  </w:r>
                </w:p>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ascii="Times New Roman" w:hAnsi="Times New Roman" w:eastAsia="宋体" w:cs="Arial"/>
                      <w:snapToGrid w:val="0"/>
                      <w:color w:val="auto"/>
                      <w:kern w:val="0"/>
                      <w:sz w:val="21"/>
                      <w:szCs w:val="20"/>
                      <w:lang w:val="en-US" w:eastAsia="en-US" w:bidi="ar-SA"/>
                    </w:rPr>
                    <w:t>控点</w:t>
                  </w:r>
                  <w:r>
                    <w:rPr>
                      <w:rFonts w:hint="eastAsia" w:cs="Arial"/>
                      <w:snapToGrid w:val="0"/>
                      <w:color w:val="auto"/>
                      <w:kern w:val="0"/>
                      <w:sz w:val="21"/>
                      <w:szCs w:val="20"/>
                      <w:lang w:val="en-US" w:eastAsia="zh-CN" w:bidi="ar-SA"/>
                    </w:rPr>
                    <w:t>、</w:t>
                  </w:r>
                  <w:r>
                    <w:rPr>
                      <w:rFonts w:hint="default" w:ascii="Times New Roman" w:hAnsi="Times New Roman" w:eastAsia="宋体" w:cs="Arial"/>
                      <w:snapToGrid w:val="0"/>
                      <w:color w:val="FF0000"/>
                      <w:kern w:val="0"/>
                      <w:sz w:val="21"/>
                      <w:szCs w:val="20"/>
                      <w:lang w:val="en-US" w:eastAsia="zh-CN" w:bidi="ar-SA"/>
                    </w:rPr>
                    <w:t>灰水泥、</w:t>
                  </w:r>
                  <w:r>
                    <w:rPr>
                      <w:rFonts w:hint="eastAsia" w:ascii="Times New Roman" w:hAnsi="Times New Roman" w:eastAsia="宋体" w:cs="Arial"/>
                      <w:snapToGrid w:val="0"/>
                      <w:color w:val="FF0000"/>
                      <w:kern w:val="0"/>
                      <w:sz w:val="21"/>
                      <w:szCs w:val="20"/>
                      <w:lang w:val="en-US" w:eastAsia="zh-CN" w:bidi="ar-SA"/>
                    </w:rPr>
                    <w:t>河砂、</w:t>
                  </w:r>
                  <w:r>
                    <w:rPr>
                      <w:rFonts w:hint="default" w:ascii="Times New Roman" w:hAnsi="Times New Roman" w:eastAsia="宋体" w:cs="Arial"/>
                      <w:snapToGrid w:val="0"/>
                      <w:color w:val="FF0000"/>
                      <w:kern w:val="0"/>
                      <w:sz w:val="21"/>
                      <w:szCs w:val="20"/>
                      <w:lang w:val="en-US" w:eastAsia="zh-CN" w:bidi="ar-SA"/>
                    </w:rPr>
                    <w:t>石粉</w:t>
                  </w:r>
                  <w:r>
                    <w:rPr>
                      <w:rFonts w:hint="eastAsia" w:ascii="Times New Roman" w:hAnsi="Times New Roman" w:eastAsia="宋体" w:cs="Arial"/>
                      <w:snapToGrid w:val="0"/>
                      <w:color w:val="FF0000"/>
                      <w:kern w:val="0"/>
                      <w:sz w:val="21"/>
                      <w:szCs w:val="20"/>
                      <w:lang w:val="en-US" w:eastAsia="zh-CN" w:bidi="ar-SA"/>
                    </w:rPr>
                    <w:t>料仓筒仓顶口</w:t>
                  </w:r>
                </w:p>
              </w:tc>
              <w:tc>
                <w:tcPr>
                  <w:tcW w:w="760" w:type="pct"/>
                  <w:tcBorders>
                    <w:bottom w:val="single" w:color="000000" w:sz="10" w:space="0"/>
                  </w:tcBorders>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颗粒物</w:t>
                  </w:r>
                </w:p>
              </w:tc>
              <w:tc>
                <w:tcPr>
                  <w:tcW w:w="557" w:type="pct"/>
                  <w:tcBorders>
                    <w:bottom w:val="single" w:color="000000" w:sz="10" w:space="0"/>
                    <w:right w:val="nil"/>
                  </w:tcBorders>
                  <w:vAlign w:val="center"/>
                </w:tcPr>
                <w:p>
                  <w:pPr>
                    <w:kinsoku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1次</w:t>
                  </w:r>
                  <w:r>
                    <w:rPr>
                      <w:rFonts w:hint="eastAsia" w:ascii="Times New Roman" w:hAnsi="Times New Roman" w:eastAsia="宋体" w:cs="Arial"/>
                      <w:snapToGrid w:val="0"/>
                      <w:color w:val="auto"/>
                      <w:kern w:val="0"/>
                      <w:sz w:val="21"/>
                      <w:szCs w:val="20"/>
                      <w:lang w:val="en-US" w:eastAsia="zh-CN" w:bidi="ar-SA"/>
                    </w:rPr>
                    <w:t>/</w:t>
                  </w:r>
                  <w:r>
                    <w:rPr>
                      <w:rFonts w:ascii="Times New Roman" w:hAnsi="Times New Roman" w:eastAsia="宋体" w:cs="Arial"/>
                      <w:snapToGrid w:val="0"/>
                      <w:color w:val="auto"/>
                      <w:kern w:val="0"/>
                      <w:sz w:val="21"/>
                      <w:szCs w:val="20"/>
                      <w:lang w:val="en-US" w:eastAsia="en-US" w:bidi="ar-SA"/>
                    </w:rPr>
                    <w:t>年</w:t>
                  </w:r>
                </w:p>
              </w:tc>
            </w:tr>
          </w:tbl>
          <w:p>
            <w:pPr>
              <w:pStyle w:val="2"/>
              <w:keepNext/>
              <w:keepLines/>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Times New Roman" w:hAnsi="Times New Roman" w:eastAsia="宋体" w:cs="Arial"/>
                <w:b/>
                <w:bCs/>
                <w:snapToGrid w:val="0"/>
                <w:color w:val="auto"/>
                <w:kern w:val="44"/>
                <w:sz w:val="21"/>
                <w:szCs w:val="21"/>
                <w:lang w:val="en-US" w:eastAsia="zh-CN" w:bidi="ar-SA"/>
              </w:rPr>
            </w:pPr>
            <w:r>
              <w:rPr>
                <w:rFonts w:hint="eastAsia" w:ascii="Times New Roman" w:hAnsi="Times New Roman" w:eastAsia="宋体" w:cs="Arial"/>
                <w:b/>
                <w:bCs/>
                <w:snapToGrid w:val="0"/>
                <w:color w:val="auto"/>
                <w:kern w:val="44"/>
                <w:sz w:val="21"/>
                <w:szCs w:val="21"/>
                <w:lang w:val="en-US" w:eastAsia="zh-CN" w:bidi="ar-SA"/>
              </w:rPr>
              <w:t>4.2.1.6仓顶除尘器无组织排放可行性分析</w:t>
            </w:r>
          </w:p>
          <w:p>
            <w:pPr>
              <w:keepLines w:val="0"/>
              <w:pageBreakBefore w:val="0"/>
              <w:widowControl/>
              <w:numPr>
                <w:ilvl w:val="0"/>
                <w:numId w:val="0"/>
              </w:numPr>
              <w:kinsoku w:val="0"/>
              <w:wordWrap/>
              <w:topLinePunct w:val="0"/>
              <w:autoSpaceDE w:val="0"/>
              <w:autoSpaceDN w:val="0"/>
              <w:bidi w:val="0"/>
              <w:adjustRightInd w:val="0"/>
              <w:snapToGrid w:val="0"/>
              <w:spacing w:line="360" w:lineRule="auto"/>
              <w:ind w:left="0" w:leftChars="0" w:firstLine="480" w:firstLineChars="200"/>
              <w:textAlignment w:val="baseline"/>
              <w:rPr>
                <w:rFonts w:hint="eastAsia" w:ascii="Times New Roman" w:hAnsi="Times New Roman" w:eastAsia="宋体"/>
                <w:b w:val="0"/>
                <w:bCs w:val="0"/>
                <w:color w:val="FF0000"/>
                <w:sz w:val="24"/>
                <w:szCs w:val="24"/>
                <w:lang w:val="en-US" w:eastAsia="zh-CN"/>
              </w:rPr>
            </w:pPr>
            <w:r>
              <w:rPr>
                <w:rFonts w:hint="eastAsia" w:ascii="Times New Roman" w:hAnsi="Times New Roman" w:eastAsia="宋体" w:cs="Times New Roman"/>
                <w:b w:val="0"/>
                <w:bCs w:val="0"/>
                <w:color w:val="FF0000"/>
                <w:sz w:val="24"/>
                <w:szCs w:val="24"/>
                <w:lang w:val="en-US" w:eastAsia="zh-CN" w:bidi="ar-SA"/>
              </w:rPr>
              <w:t>（1）</w:t>
            </w:r>
            <w:r>
              <w:rPr>
                <w:rFonts w:hint="eastAsia" w:ascii="Times New Roman" w:hAnsi="Times New Roman" w:eastAsia="宋体"/>
                <w:b w:val="0"/>
                <w:bCs w:val="0"/>
                <w:color w:val="FF0000"/>
                <w:sz w:val="24"/>
                <w:szCs w:val="24"/>
                <w:lang w:val="en-US" w:eastAsia="zh-CN"/>
              </w:rPr>
              <w:t>技术层面：有效降低粉尘浓度：仓顶除尘器能利用过滤装置有效截留料仓内</w:t>
            </w:r>
            <w:r>
              <w:rPr>
                <w:rFonts w:hint="eastAsia"/>
                <w:b w:val="0"/>
                <w:bCs w:val="0"/>
                <w:color w:val="FF0000"/>
                <w:sz w:val="24"/>
                <w:szCs w:val="24"/>
                <w:lang w:val="en-US" w:eastAsia="zh-CN"/>
              </w:rPr>
              <w:t>飘浮</w:t>
            </w:r>
            <w:r>
              <w:rPr>
                <w:rFonts w:hint="eastAsia" w:ascii="Times New Roman" w:hAnsi="Times New Roman" w:eastAsia="宋体"/>
                <w:b w:val="0"/>
                <w:bCs w:val="0"/>
                <w:color w:val="FF0000"/>
                <w:sz w:val="24"/>
                <w:szCs w:val="24"/>
                <w:lang w:val="en-US" w:eastAsia="zh-CN"/>
              </w:rPr>
              <w:t>的粉尘颗粒，如仓顶滤筒除尘器可过滤气体中的微小非纤维性干燥粉尘，将经过净化的空气释放至大气中。仓顶除尘器的扬尘净化效率可达99%以上，能显著降低尾气的颗粒物浓度，使排放的粉尘量大幅减少；</w:t>
            </w:r>
          </w:p>
          <w:p>
            <w:pPr>
              <w:pStyle w:val="2"/>
              <w:keepLines w:val="0"/>
              <w:pageBreakBefore w:val="0"/>
              <w:widowControl/>
              <w:numPr>
                <w:ilvl w:val="0"/>
                <w:numId w:val="0"/>
              </w:numPr>
              <w:kinsoku w:val="0"/>
              <w:wordWrap/>
              <w:topLinePunct w:val="0"/>
              <w:autoSpaceDE w:val="0"/>
              <w:autoSpaceDN w:val="0"/>
              <w:bidi w:val="0"/>
              <w:adjustRightInd w:val="0"/>
              <w:snapToGrid w:val="0"/>
              <w:spacing w:before="0" w:after="0" w:line="360" w:lineRule="auto"/>
              <w:ind w:left="0" w:leftChars="0" w:firstLine="480" w:firstLineChars="200"/>
              <w:textAlignment w:val="baseline"/>
              <w:rPr>
                <w:rFonts w:hint="default" w:ascii="Times New Roman" w:hAnsi="Times New Roman" w:eastAsia="宋体"/>
                <w:b w:val="0"/>
                <w:bCs w:val="0"/>
                <w:color w:val="FF0000"/>
                <w:sz w:val="24"/>
                <w:lang w:val="en-US" w:eastAsia="zh-CN"/>
              </w:rPr>
            </w:pPr>
            <w:r>
              <w:rPr>
                <w:rFonts w:hint="default" w:ascii="Times New Roman" w:hAnsi="Times New Roman" w:eastAsia="宋体" w:cs="等线"/>
                <w:b w:val="0"/>
                <w:bCs w:val="0"/>
                <w:color w:val="FF0000"/>
                <w:sz w:val="24"/>
                <w:szCs w:val="40"/>
                <w:lang w:val="en-US" w:eastAsia="zh-CN" w:bidi="ar-SA"/>
              </w:rPr>
              <w:t>（2）</w:t>
            </w:r>
            <w:r>
              <w:rPr>
                <w:rFonts w:hint="eastAsia" w:ascii="Times New Roman" w:hAnsi="Times New Roman" w:eastAsia="宋体"/>
                <w:b w:val="0"/>
                <w:bCs w:val="0"/>
                <w:color w:val="FF0000"/>
                <w:sz w:val="24"/>
                <w:lang w:val="en-US" w:eastAsia="zh-CN"/>
              </w:rPr>
              <w:t>物料特性层面：料仓扬尘中大颗粒物较多，可吸入颗粒物和细颗粒物占比相对较小。经过仓顶除尘器处理后，剩余的大颗粒物质沉降较快，</w:t>
            </w:r>
            <w:r>
              <w:rPr>
                <w:rFonts w:hint="eastAsia" w:ascii="Times New Roman" w:hAnsi="Times New Roman"/>
                <w:b w:val="0"/>
                <w:bCs w:val="0"/>
                <w:color w:val="FF0000"/>
                <w:sz w:val="24"/>
                <w:lang w:val="en-US" w:eastAsia="zh-CN"/>
              </w:rPr>
              <w:t>不宜</w:t>
            </w:r>
            <w:r>
              <w:rPr>
                <w:rFonts w:hint="eastAsia" w:ascii="Times New Roman" w:hAnsi="Times New Roman" w:eastAsia="宋体"/>
                <w:b w:val="0"/>
                <w:bCs w:val="0"/>
                <w:color w:val="FF0000"/>
                <w:sz w:val="24"/>
                <w:lang w:val="en-US" w:eastAsia="zh-CN"/>
              </w:rPr>
              <w:t>长时间在空气中悬浮扩散，对周边环境的影响相对有限；</w:t>
            </w:r>
          </w:p>
          <w:p>
            <w:pPr>
              <w:keepLines w:val="0"/>
              <w:pageBreakBefore w:val="0"/>
              <w:widowControl/>
              <w:kinsoku w:val="0"/>
              <w:wordWrap/>
              <w:topLinePunct w:val="0"/>
              <w:autoSpaceDE w:val="0"/>
              <w:autoSpaceDN w:val="0"/>
              <w:bidi w:val="0"/>
              <w:adjustRightInd w:val="0"/>
              <w:snapToGrid w:val="0"/>
              <w:spacing w:line="360" w:lineRule="auto"/>
              <w:ind w:left="0" w:firstLine="480" w:firstLineChars="200"/>
              <w:textAlignment w:val="baseline"/>
              <w:rPr>
                <w:rFonts w:hint="eastAsia" w:ascii="Times New Roman" w:hAnsi="Times New Roman" w:eastAsia="宋体"/>
                <w:b w:val="0"/>
                <w:bCs w:val="0"/>
                <w:color w:val="FF0000"/>
                <w:sz w:val="24"/>
                <w:lang w:val="en-US" w:eastAsia="zh-CN"/>
              </w:rPr>
            </w:pPr>
            <w:r>
              <w:rPr>
                <w:rFonts w:hint="eastAsia" w:ascii="Times New Roman" w:hAnsi="Times New Roman" w:eastAsia="宋体"/>
                <w:b w:val="0"/>
                <w:bCs w:val="0"/>
                <w:color w:val="FF0000"/>
                <w:sz w:val="24"/>
                <w:lang w:val="en-US" w:eastAsia="zh-CN"/>
              </w:rPr>
              <w:t>（3）设备及安全层面：考虑到料仓的高度、仓顶面积以及安全问题，不会再对尾气加装排气筒。料仓本身具有一定高度，在一定程度上有助于粉尘的扩散和稀释，减少局部区域的粉尘浓度。</w:t>
            </w:r>
          </w:p>
          <w:p>
            <w:pPr>
              <w:pStyle w:val="244"/>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jc w:val="left"/>
              <w:textAlignment w:val="auto"/>
              <w:rPr>
                <w:rFonts w:hint="default"/>
                <w:lang w:val="en-US" w:eastAsia="zh-CN"/>
              </w:rPr>
            </w:pPr>
            <w:r>
              <w:rPr>
                <w:rFonts w:hint="eastAsia"/>
                <w:b w:val="0"/>
                <w:bCs w:val="0"/>
                <w:color w:val="FF0000"/>
                <w:sz w:val="24"/>
                <w:lang w:val="en-US" w:eastAsia="zh-CN"/>
              </w:rPr>
              <w:t>综上所述，</w:t>
            </w:r>
            <w:r>
              <w:rPr>
                <w:rFonts w:hint="default" w:ascii="Times New Roman" w:hAnsi="Times New Roman" w:cs="Times New Roman"/>
                <w:bCs/>
                <w:color w:val="FF0000"/>
                <w:sz w:val="24"/>
                <w:lang w:val="en-US" w:eastAsia="zh-CN"/>
              </w:rPr>
              <w:t>仓顶除尘器的除尘效率按99%计</w:t>
            </w:r>
            <w:r>
              <w:rPr>
                <w:rFonts w:hint="default" w:ascii="Times New Roman" w:hAnsi="Times New Roman" w:cs="Times New Roman"/>
                <w:bCs/>
                <w:color w:val="FF0000"/>
                <w:sz w:val="24"/>
                <w:highlight w:val="none"/>
                <w:lang w:val="en-US" w:eastAsia="zh-CN"/>
              </w:rPr>
              <w:t>，</w:t>
            </w:r>
            <w:r>
              <w:rPr>
                <w:rFonts w:hint="eastAsia" w:ascii="Times New Roman" w:hAnsi="Times New Roman" w:cs="Times New Roman"/>
                <w:bCs/>
                <w:color w:val="FF0000"/>
                <w:sz w:val="24"/>
                <w:highlight w:val="none"/>
                <w:lang w:val="en-US" w:eastAsia="zh-CN"/>
              </w:rPr>
              <w:t>除尘效率优越，</w:t>
            </w:r>
            <w:r>
              <w:rPr>
                <w:rFonts w:hint="default" w:ascii="Times New Roman" w:hAnsi="Times New Roman" w:cs="Times New Roman"/>
                <w:bCs/>
                <w:color w:val="FF0000"/>
                <w:sz w:val="24"/>
                <w:highlight w:val="none"/>
                <w:lang w:val="en-US" w:eastAsia="zh-CN"/>
              </w:rPr>
              <w:t>每个筒仓</w:t>
            </w:r>
            <w:r>
              <w:rPr>
                <w:rFonts w:hint="eastAsia" w:ascii="Times New Roman" w:hAnsi="Times New Roman" w:cs="Times New Roman"/>
                <w:bCs/>
                <w:color w:val="FF0000"/>
                <w:sz w:val="24"/>
                <w:highlight w:val="none"/>
                <w:lang w:val="en-US" w:eastAsia="zh-CN"/>
              </w:rPr>
              <w:t>均</w:t>
            </w:r>
            <w:r>
              <w:rPr>
                <w:rFonts w:hint="default" w:ascii="Times New Roman" w:hAnsi="Times New Roman" w:cs="Times New Roman"/>
                <w:bCs/>
                <w:color w:val="FF0000"/>
                <w:sz w:val="24"/>
                <w:highlight w:val="none"/>
                <w:lang w:val="en-US" w:eastAsia="zh-CN"/>
              </w:rPr>
              <w:t>配置一仓顶除尘器，</w:t>
            </w:r>
            <w:r>
              <w:rPr>
                <w:rFonts w:hint="eastAsia" w:ascii="Times New Roman" w:hAnsi="Times New Roman" w:cs="Times New Roman"/>
                <w:bCs/>
                <w:color w:val="FF0000"/>
                <w:sz w:val="24"/>
                <w:highlight w:val="none"/>
                <w:lang w:val="en-US" w:eastAsia="zh-CN"/>
              </w:rPr>
              <w:t>且源强分析表明各筒仓废气排放量小，除尘器中的</w:t>
            </w:r>
            <w:r>
              <w:rPr>
                <w:rFonts w:hint="default" w:ascii="Times New Roman" w:hAnsi="Times New Roman" w:cs="Times New Roman"/>
                <w:bCs/>
                <w:color w:val="FF0000"/>
                <w:sz w:val="24"/>
                <w:highlight w:val="none"/>
                <w:lang w:val="en-US" w:eastAsia="zh-CN"/>
              </w:rPr>
              <w:t>粉尘收集后回到筒仓作为生产原料</w:t>
            </w:r>
            <w:r>
              <w:rPr>
                <w:rFonts w:hint="default" w:ascii="Times New Roman" w:hAnsi="Times New Roman" w:cs="Times New Roman"/>
                <w:bCs/>
                <w:color w:val="FF0000"/>
                <w:sz w:val="24"/>
                <w:highlight w:val="none"/>
                <w:vertAlign w:val="baseline"/>
                <w:lang w:val="en-US" w:eastAsia="zh-CN"/>
              </w:rPr>
              <w:t>。</w:t>
            </w:r>
            <w:r>
              <w:rPr>
                <w:rFonts w:hint="eastAsia" w:ascii="Times New Roman" w:hAnsi="Times New Roman" w:cs="Times New Roman"/>
                <w:bCs/>
                <w:color w:val="FF0000"/>
                <w:sz w:val="24"/>
                <w:highlight w:val="none"/>
                <w:vertAlign w:val="baseline"/>
                <w:lang w:val="en-US" w:eastAsia="zh-CN"/>
              </w:rPr>
              <w:t>故筒仓设</w:t>
            </w:r>
            <w:r>
              <w:rPr>
                <w:rFonts w:hint="eastAsia" w:ascii="Times New Roman" w:hAnsi="Times New Roman" w:cs="Times New Roman"/>
                <w:bCs/>
                <w:color w:val="FF0000"/>
                <w:sz w:val="24"/>
                <w:highlight w:val="none"/>
                <w:lang w:val="en-US" w:eastAsia="zh-CN"/>
              </w:rPr>
              <w:t>仓顶除尘器无组织排放可行</w:t>
            </w:r>
            <w:r>
              <w:rPr>
                <w:rFonts w:hint="eastAsia" w:ascii="Times New Roman" w:hAnsi="Times New Roman" w:cs="Times New Roman"/>
                <w:bCs/>
                <w:color w:val="FF0000"/>
                <w:sz w:val="24"/>
                <w:highlight w:val="none"/>
                <w:vertAlign w:val="baseline"/>
                <w:lang w:val="en-US" w:eastAsia="zh-CN"/>
              </w:rPr>
              <w:t>。</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default" w:ascii="Times New Roman" w:hAnsi="Times New Roman" w:eastAsia="宋体" w:cs="Arial"/>
                <w:b/>
                <w:bCs/>
                <w:snapToGrid w:val="0"/>
                <w:color w:val="auto"/>
                <w:kern w:val="44"/>
                <w:sz w:val="21"/>
                <w:szCs w:val="21"/>
                <w:lang w:val="en-US" w:eastAsia="zh-CN" w:bidi="ar-SA"/>
              </w:rPr>
            </w:pPr>
            <w:r>
              <w:rPr>
                <w:rFonts w:hint="eastAsia" w:ascii="Times New Roman" w:hAnsi="Times New Roman" w:eastAsia="宋体" w:cs="Arial"/>
                <w:b/>
                <w:bCs/>
                <w:snapToGrid w:val="0"/>
                <w:color w:val="auto"/>
                <w:kern w:val="44"/>
                <w:sz w:val="21"/>
                <w:szCs w:val="21"/>
                <w:lang w:val="en-US" w:eastAsia="zh-CN" w:bidi="ar-SA"/>
              </w:rPr>
              <w:t>4.2.1.7</w:t>
            </w:r>
            <w:r>
              <w:rPr>
                <w:rFonts w:hint="default" w:ascii="Times New Roman" w:hAnsi="Times New Roman" w:eastAsia="宋体" w:cs="Arial"/>
                <w:b/>
                <w:bCs/>
                <w:snapToGrid w:val="0"/>
                <w:color w:val="auto"/>
                <w:kern w:val="44"/>
                <w:sz w:val="21"/>
                <w:szCs w:val="21"/>
                <w:lang w:val="en-US" w:eastAsia="zh-CN" w:bidi="ar-SA"/>
              </w:rPr>
              <w:t>环境防护距离分析</w:t>
            </w:r>
          </w:p>
          <w:p>
            <w:pPr>
              <w:pStyle w:val="27"/>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tabs>
                <w:tab w:val="center" w:pos="4153"/>
                <w:tab w:val="right" w:pos="8306"/>
                <w:tab w:val="clear" w:pos="7143"/>
                <w:tab w:val="clear" w:pos="14287"/>
              </w:tabs>
              <w:kinsoku/>
              <w:wordWrap/>
              <w:overflowPunct/>
              <w:topLinePunct w:val="0"/>
              <w:autoSpaceDE/>
              <w:autoSpaceDN/>
              <w:bidi w:val="0"/>
              <w:adjustRightInd/>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b w:val="0"/>
                <w:bCs w:val="0"/>
                <w:color w:val="auto"/>
                <w:sz w:val="24"/>
                <w:szCs w:val="24"/>
                <w:lang w:val="en-US" w:eastAsia="zh-CN" w:bidi="ar-SA"/>
              </w:rPr>
              <w:t>（1）</w:t>
            </w:r>
            <w:r>
              <w:rPr>
                <w:rFonts w:hint="default" w:ascii="Times New Roman" w:hAnsi="Times New Roman" w:eastAsia="宋体" w:cs="Times New Roman"/>
                <w:color w:val="auto"/>
                <w:sz w:val="24"/>
                <w:szCs w:val="24"/>
                <w:lang w:val="en-US" w:eastAsia="zh-CN"/>
              </w:rPr>
              <w:t>大气防护距离的分析</w:t>
            </w:r>
          </w:p>
          <w:p>
            <w:pPr>
              <w:pStyle w:val="27"/>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tabs>
                <w:tab w:val="center" w:pos="4153"/>
                <w:tab w:val="right" w:pos="8306"/>
                <w:tab w:val="clear" w:pos="7143"/>
                <w:tab w:val="clear" w:pos="14287"/>
              </w:tabs>
              <w:kinsoku/>
              <w:wordWrap/>
              <w:overflowPunct/>
              <w:topLinePunct w:val="0"/>
              <w:autoSpaceDE/>
              <w:autoSpaceDN/>
              <w:bidi w:val="0"/>
              <w:adjustRightInd/>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环境影响评价技术导则大气环境》(HJ2.2-2018)中8.7.5.1，“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pPr>
              <w:pStyle w:val="27"/>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tabs>
                <w:tab w:val="center" w:pos="4153"/>
                <w:tab w:val="right" w:pos="8306"/>
                <w:tab w:val="clear" w:pos="7143"/>
                <w:tab w:val="clear" w:pos="14287"/>
              </w:tabs>
              <w:kinsoku/>
              <w:wordWrap/>
              <w:overflowPunct/>
              <w:topLinePunct w:val="0"/>
              <w:autoSpaceDE/>
              <w:autoSpaceDN/>
              <w:bidi w:val="0"/>
              <w:adjustRightInd/>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根据前述预测结果，本项目</w:t>
            </w:r>
            <w:r>
              <w:rPr>
                <w:rFonts w:hint="eastAsia" w:ascii="Times New Roman" w:hAnsi="Times New Roman" w:eastAsia="宋体" w:cs="Times New Roman"/>
                <w:color w:val="auto"/>
                <w:sz w:val="24"/>
                <w:szCs w:val="24"/>
                <w:lang w:val="en-US" w:eastAsia="zh-CN"/>
              </w:rPr>
              <w:t>排放的颗粒物等各污染物</w:t>
            </w:r>
            <w:r>
              <w:rPr>
                <w:rFonts w:hint="default" w:ascii="Times New Roman" w:hAnsi="Times New Roman" w:eastAsia="宋体" w:cs="Times New Roman"/>
                <w:color w:val="auto"/>
                <w:sz w:val="24"/>
                <w:szCs w:val="24"/>
                <w:lang w:val="en-US" w:eastAsia="zh-CN"/>
              </w:rPr>
              <w:t>厂界浓度限值远小于《大气污染物综合排放标准详解》(</w:t>
            </w:r>
            <w:r>
              <w:rPr>
                <w:rFonts w:hint="eastAsia" w:cs="Times New Roman"/>
                <w:color w:val="auto"/>
                <w:sz w:val="24"/>
                <w:szCs w:val="24"/>
                <w:lang w:val="en-US" w:eastAsia="zh-CN"/>
              </w:rPr>
              <w:t>生态环境部</w:t>
            </w:r>
            <w:r>
              <w:rPr>
                <w:rFonts w:hint="default" w:ascii="Times New Roman" w:hAnsi="Times New Roman" w:eastAsia="宋体" w:cs="Times New Roman"/>
                <w:color w:val="auto"/>
                <w:sz w:val="24"/>
                <w:szCs w:val="24"/>
                <w:lang w:val="en-US" w:eastAsia="zh-CN"/>
              </w:rPr>
              <w:t>科技标准司)中关于非甲烷总烃质量标准的限值要求</w:t>
            </w:r>
            <w:r>
              <w:rPr>
                <w:rFonts w:hint="eastAsia" w:ascii="Times New Roman" w:hAnsi="Times New Roman" w:eastAsia="宋体" w:cs="Times New Roman"/>
                <w:color w:val="auto"/>
                <w:sz w:val="24"/>
                <w:szCs w:val="24"/>
                <w:lang w:val="en-US" w:eastAsia="zh-CN"/>
              </w:rPr>
              <w:t>等</w:t>
            </w:r>
            <w:r>
              <w:rPr>
                <w:rFonts w:hint="default" w:ascii="Times New Roman" w:hAnsi="Times New Roman" w:eastAsia="宋体" w:cs="Times New Roman"/>
                <w:color w:val="auto"/>
                <w:sz w:val="24"/>
                <w:szCs w:val="24"/>
                <w:lang w:val="en-US" w:eastAsia="zh-CN"/>
              </w:rPr>
              <w:t>，故</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无需设置大气</w:t>
            </w:r>
            <w:r>
              <w:rPr>
                <w:rFonts w:hint="eastAsia" w:ascii="Times New Roman" w:hAnsi="Times New Roman" w:eastAsia="宋体" w:cs="Times New Roman"/>
                <w:color w:val="auto"/>
                <w:sz w:val="24"/>
                <w:szCs w:val="24"/>
                <w:lang w:val="en-US" w:eastAsia="zh-CN"/>
              </w:rPr>
              <w:t>环境</w:t>
            </w:r>
            <w:r>
              <w:rPr>
                <w:rFonts w:hint="default" w:ascii="Times New Roman" w:hAnsi="Times New Roman" w:eastAsia="宋体" w:cs="Times New Roman"/>
                <w:color w:val="auto"/>
                <w:sz w:val="24"/>
                <w:szCs w:val="24"/>
                <w:lang w:val="en-US" w:eastAsia="zh-CN"/>
              </w:rPr>
              <w:t>防护距离。</w:t>
            </w:r>
          </w:p>
          <w:p>
            <w:pPr>
              <w:pStyle w:val="27"/>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tabs>
                <w:tab w:val="center" w:pos="4153"/>
                <w:tab w:val="right" w:pos="8306"/>
                <w:tab w:val="clear" w:pos="7143"/>
                <w:tab w:val="clear" w:pos="14287"/>
              </w:tabs>
              <w:kinsoku/>
              <w:wordWrap/>
              <w:overflowPunct/>
              <w:topLinePunct w:val="0"/>
              <w:autoSpaceDE/>
              <w:autoSpaceDN/>
              <w:bidi w:val="0"/>
              <w:adjustRightInd/>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等线"/>
                <w:b w:val="0"/>
                <w:bCs w:val="0"/>
                <w:color w:val="auto"/>
                <w:sz w:val="24"/>
                <w:szCs w:val="40"/>
                <w:lang w:val="en-US" w:eastAsia="zh-CN" w:bidi="ar-SA"/>
              </w:rPr>
              <w:t>（2）</w:t>
            </w:r>
            <w:r>
              <w:rPr>
                <w:rFonts w:hint="default" w:ascii="Times New Roman" w:hAnsi="Times New Roman" w:eastAsia="宋体" w:cs="Times New Roman"/>
                <w:color w:val="auto"/>
                <w:sz w:val="24"/>
                <w:szCs w:val="24"/>
                <w:lang w:val="en-US" w:eastAsia="zh-CN"/>
              </w:rPr>
              <w:t>卫生防护距离分析</w:t>
            </w:r>
          </w:p>
          <w:p>
            <w:pPr>
              <w:pStyle w:val="27"/>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tabs>
                <w:tab w:val="center" w:pos="4153"/>
                <w:tab w:val="right" w:pos="8306"/>
                <w:tab w:val="clear" w:pos="7143"/>
                <w:tab w:val="clear" w:pos="14287"/>
              </w:tabs>
              <w:kinsoku/>
              <w:wordWrap/>
              <w:overflowPunct/>
              <w:topLinePunct w:val="0"/>
              <w:autoSpaceDE/>
              <w:autoSpaceDN/>
              <w:bidi w:val="0"/>
              <w:adjustRightInd/>
              <w:snapToGrid w:val="0"/>
              <w:spacing w:line="360" w:lineRule="auto"/>
              <w:ind w:firstLine="480" w:firstLineChars="200"/>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根据《大气有害物质无组织排放卫生防护距离推导技术导则》(GB/T39499-2020)，企业卫生防护距离的确定</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凡不通过排气筒或通过15m高度以下排气筒的有害气体排放，均属无组织排放，同时参考《大气环境影响评价实用技术》“10.2.2.2章计算确定卫生防护距离技术要点”章节相关内容</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在污染源所有影响区域范围内，排放到环境中的污染物浓度如超过环境空气质量标准，包括厂区内、厂界、厂界外，则需要设置卫生防护距离。如在厂</w:t>
            </w:r>
            <w:r>
              <w:rPr>
                <w:rFonts w:hint="eastAsia" w:ascii="Times New Roman" w:hAnsi="Times New Roman" w:eastAsia="宋体" w:cs="Times New Roman"/>
                <w:color w:val="auto"/>
                <w:sz w:val="24"/>
                <w:szCs w:val="24"/>
                <w:highlight w:val="none"/>
                <w:lang w:val="en-US" w:eastAsia="zh-CN"/>
              </w:rPr>
              <w:t>区内能</w:t>
            </w:r>
            <w:r>
              <w:rPr>
                <w:rFonts w:hint="default" w:ascii="Times New Roman" w:hAnsi="Times New Roman" w:eastAsia="宋体" w:cs="Times New Roman"/>
                <w:color w:val="auto"/>
                <w:sz w:val="24"/>
                <w:szCs w:val="24"/>
                <w:highlight w:val="none"/>
                <w:lang w:val="en-US" w:eastAsia="zh-CN"/>
              </w:rPr>
              <w:t>满足GB3096及TJ36要求，可不设置卫生防护距离。</w:t>
            </w:r>
          </w:p>
          <w:p>
            <w:pPr>
              <w:pStyle w:val="27"/>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tabs>
                <w:tab w:val="center" w:pos="4153"/>
                <w:tab w:val="right" w:pos="8306"/>
                <w:tab w:val="clear" w:pos="7143"/>
                <w:tab w:val="clear" w:pos="14287"/>
              </w:tabs>
              <w:kinsoku/>
              <w:wordWrap/>
              <w:overflowPunct/>
              <w:topLinePunct w:val="0"/>
              <w:autoSpaceDE/>
              <w:autoSpaceDN/>
              <w:bidi w:val="0"/>
              <w:adjustRightInd/>
              <w:snapToGrid w:val="0"/>
              <w:spacing w:line="360" w:lineRule="auto"/>
              <w:ind w:firstLine="480" w:firstLineChars="200"/>
              <w:jc w:val="left"/>
              <w:textAlignment w:val="auto"/>
              <w:outlineLvl w:val="9"/>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本项目无组织排放的有害气体进入呼吸大气层时，其浓度</w:t>
            </w:r>
            <w:r>
              <w:rPr>
                <w:rFonts w:hint="eastAsia" w:ascii="Times New Roman" w:hAnsi="Times New Roman" w:eastAsia="宋体" w:cs="Times New Roman"/>
                <w:color w:val="auto"/>
                <w:sz w:val="24"/>
                <w:szCs w:val="24"/>
                <w:highlight w:val="none"/>
                <w:lang w:val="en-US" w:eastAsia="zh-CN"/>
              </w:rPr>
              <w:t>未</w:t>
            </w:r>
            <w:r>
              <w:rPr>
                <w:rFonts w:hint="default" w:ascii="Times New Roman" w:hAnsi="Times New Roman" w:eastAsia="宋体" w:cs="Times New Roman"/>
                <w:color w:val="auto"/>
                <w:sz w:val="24"/>
                <w:szCs w:val="24"/>
                <w:highlight w:val="none"/>
                <w:lang w:val="en-US" w:eastAsia="zh-CN"/>
              </w:rPr>
              <w:t>超过GB3095与TJ36规定的居住区浓度限值，则无组织排放源所在的生产单元(生产区、车间或工段)与居住区之间</w:t>
            </w:r>
            <w:r>
              <w:rPr>
                <w:rFonts w:hint="eastAsia" w:ascii="Times New Roman" w:hAnsi="Times New Roman" w:eastAsia="宋体" w:cs="Times New Roman"/>
                <w:color w:val="auto"/>
                <w:sz w:val="24"/>
                <w:szCs w:val="24"/>
                <w:highlight w:val="none"/>
                <w:lang w:val="en-US" w:eastAsia="zh-CN"/>
              </w:rPr>
              <w:t>无需</w:t>
            </w:r>
            <w:r>
              <w:rPr>
                <w:rFonts w:hint="default" w:ascii="Times New Roman" w:hAnsi="Times New Roman" w:eastAsia="宋体" w:cs="Times New Roman"/>
                <w:color w:val="auto"/>
                <w:sz w:val="24"/>
                <w:szCs w:val="24"/>
                <w:highlight w:val="none"/>
                <w:lang w:val="en-US" w:eastAsia="zh-CN"/>
              </w:rPr>
              <w:t>设置卫生防护距离。根据预测结果，预测厂界外无超标点。项目无浓度超标点，再进一步对</w:t>
            </w:r>
            <w:r>
              <w:rPr>
                <w:rFonts w:hint="eastAsia" w:ascii="Times New Roman" w:hAnsi="Times New Roman" w:eastAsia="宋体" w:cs="Times New Roman"/>
                <w:color w:val="auto"/>
                <w:sz w:val="24"/>
                <w:szCs w:val="24"/>
                <w:highlight w:val="none"/>
                <w:lang w:val="en-US" w:eastAsia="zh-CN"/>
              </w:rPr>
              <w:t>生产车间</w:t>
            </w:r>
            <w:r>
              <w:rPr>
                <w:rFonts w:hint="default" w:ascii="Times New Roman" w:hAnsi="Times New Roman" w:eastAsia="宋体" w:cs="Times New Roman"/>
                <w:color w:val="auto"/>
                <w:sz w:val="24"/>
                <w:szCs w:val="24"/>
                <w:highlight w:val="none"/>
                <w:lang w:val="en-US" w:eastAsia="zh-CN"/>
              </w:rPr>
              <w:t>采取密闭措施下，可基本杜绝无组织排放，不属于需要设置卫生防护距离的情况</w:t>
            </w:r>
            <w:r>
              <w:rPr>
                <w:rFonts w:hint="eastAsia" w:ascii="Times New Roman" w:hAnsi="Times New Roman" w:eastAsia="宋体" w:cs="Times New Roman"/>
                <w:color w:val="auto"/>
                <w:sz w:val="24"/>
                <w:szCs w:val="24"/>
                <w:highlight w:val="none"/>
                <w:lang w:val="en-US" w:eastAsia="zh-CN"/>
              </w:rPr>
              <w:t>。</w:t>
            </w:r>
          </w:p>
          <w:p>
            <w:pPr>
              <w:pStyle w:val="27"/>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tabs>
                <w:tab w:val="center" w:pos="4153"/>
                <w:tab w:val="right" w:pos="8306"/>
                <w:tab w:val="clear" w:pos="7143"/>
                <w:tab w:val="clear" w:pos="14287"/>
              </w:tabs>
              <w:kinsoku/>
              <w:wordWrap/>
              <w:overflowPunct/>
              <w:topLinePunct w:val="0"/>
              <w:autoSpaceDE/>
              <w:autoSpaceDN/>
              <w:bidi w:val="0"/>
              <w:adjustRightInd/>
              <w:snapToGrid w:val="0"/>
              <w:spacing w:line="360" w:lineRule="auto"/>
              <w:ind w:firstLine="480" w:firstLineChars="200"/>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综上所述，本评价认为，项目不需设置环境防护距离。</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Times New Roman" w:hAnsi="Times New Roman" w:eastAsia="宋体" w:cs="Arial"/>
                <w:b/>
                <w:bCs/>
                <w:snapToGrid w:val="0"/>
                <w:color w:val="auto"/>
                <w:kern w:val="44"/>
                <w:sz w:val="28"/>
                <w:szCs w:val="28"/>
                <w:lang w:val="en-US" w:eastAsia="en-US" w:bidi="ar-SA"/>
              </w:rPr>
            </w:pPr>
            <w:r>
              <w:rPr>
                <w:rFonts w:hint="eastAsia" w:ascii="Times New Roman" w:hAnsi="Times New Roman" w:eastAsia="宋体" w:cs="Arial"/>
                <w:b/>
                <w:bCs/>
                <w:snapToGrid w:val="0"/>
                <w:color w:val="auto"/>
                <w:kern w:val="44"/>
                <w:sz w:val="28"/>
                <w:szCs w:val="28"/>
                <w:lang w:val="en-US" w:eastAsia="en-US" w:bidi="ar-SA"/>
              </w:rPr>
              <w:t>4.</w:t>
            </w:r>
            <w:r>
              <w:rPr>
                <w:rFonts w:hint="eastAsia" w:ascii="Times New Roman" w:hAnsi="Times New Roman" w:eastAsia="宋体" w:cs="Arial"/>
                <w:b/>
                <w:bCs/>
                <w:snapToGrid w:val="0"/>
                <w:color w:val="auto"/>
                <w:kern w:val="44"/>
                <w:sz w:val="28"/>
                <w:szCs w:val="28"/>
                <w:lang w:val="en-US" w:eastAsia="zh-CN" w:bidi="ar-SA"/>
              </w:rPr>
              <w:t>3</w:t>
            </w:r>
            <w:r>
              <w:rPr>
                <w:rFonts w:hint="eastAsia" w:ascii="Times New Roman" w:hAnsi="Times New Roman" w:eastAsia="宋体" w:cs="Arial"/>
                <w:b/>
                <w:bCs/>
                <w:snapToGrid w:val="0"/>
                <w:color w:val="auto"/>
                <w:kern w:val="44"/>
                <w:sz w:val="28"/>
                <w:szCs w:val="28"/>
                <w:lang w:val="en-US" w:eastAsia="en-US" w:bidi="ar-SA"/>
              </w:rPr>
              <w:t xml:space="preserve"> 废水</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Times New Roman" w:hAnsi="Times New Roman" w:eastAsia="宋体" w:cs="Arial"/>
                <w:b/>
                <w:bCs/>
                <w:snapToGrid w:val="0"/>
                <w:color w:val="auto"/>
                <w:kern w:val="44"/>
                <w:sz w:val="24"/>
                <w:szCs w:val="24"/>
                <w:lang w:val="en-US" w:eastAsia="en-US" w:bidi="ar-SA"/>
              </w:rPr>
            </w:pPr>
            <w:r>
              <w:rPr>
                <w:rFonts w:hint="eastAsia" w:ascii="Times New Roman" w:hAnsi="Times New Roman" w:eastAsia="宋体" w:cs="Arial"/>
                <w:b/>
                <w:bCs/>
                <w:snapToGrid w:val="0"/>
                <w:color w:val="auto"/>
                <w:kern w:val="44"/>
                <w:sz w:val="24"/>
                <w:szCs w:val="24"/>
                <w:lang w:val="en-US" w:eastAsia="en-US" w:bidi="ar-SA"/>
              </w:rPr>
              <w:t>4.</w:t>
            </w:r>
            <w:r>
              <w:rPr>
                <w:rFonts w:hint="eastAsia" w:ascii="Times New Roman" w:hAnsi="Times New Roman" w:eastAsia="宋体" w:cs="Arial"/>
                <w:b/>
                <w:bCs/>
                <w:snapToGrid w:val="0"/>
                <w:color w:val="auto"/>
                <w:kern w:val="44"/>
                <w:sz w:val="24"/>
                <w:szCs w:val="24"/>
                <w:lang w:val="en-US" w:eastAsia="zh-CN" w:bidi="ar-SA"/>
              </w:rPr>
              <w:t>3</w:t>
            </w:r>
            <w:r>
              <w:rPr>
                <w:rFonts w:hint="eastAsia" w:ascii="Times New Roman" w:hAnsi="Times New Roman" w:eastAsia="宋体" w:cs="Arial"/>
                <w:b/>
                <w:bCs/>
                <w:snapToGrid w:val="0"/>
                <w:color w:val="auto"/>
                <w:kern w:val="44"/>
                <w:sz w:val="24"/>
                <w:szCs w:val="24"/>
                <w:lang w:val="en-US" w:eastAsia="en-US" w:bidi="ar-SA"/>
              </w:rPr>
              <w:t>.1 运营期水污染源分析</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项目无生产废水产生</w:t>
            </w:r>
            <w:r>
              <w:rPr>
                <w:rFonts w:hint="eastAsia" w:ascii="Times New Roman" w:hAnsi="Times New Roman" w:eastAsia="宋体" w:cs="Times New Roman"/>
                <w:snapToGrid w:val="0"/>
                <w:color w:val="auto"/>
                <w:kern w:val="0"/>
                <w:sz w:val="24"/>
                <w:szCs w:val="22"/>
                <w:lang w:val="en-US" w:eastAsia="zh-CN" w:bidi="ar-SA"/>
              </w:rPr>
              <w:t>和排放</w:t>
            </w:r>
            <w:r>
              <w:rPr>
                <w:rFonts w:ascii="Times New Roman" w:hAnsi="Times New Roman" w:eastAsia="宋体" w:cs="Times New Roman"/>
                <w:snapToGrid w:val="0"/>
                <w:color w:val="auto"/>
                <w:kern w:val="0"/>
                <w:sz w:val="24"/>
                <w:szCs w:val="22"/>
                <w:lang w:val="en-US" w:eastAsia="zh-CN" w:bidi="ar-SA"/>
              </w:rPr>
              <w:t>，</w:t>
            </w:r>
            <w:r>
              <w:rPr>
                <w:rFonts w:hint="eastAsia" w:ascii="Times New Roman" w:hAnsi="Times New Roman" w:eastAsia="宋体" w:cs="Times New Roman"/>
                <w:snapToGrid w:val="0"/>
                <w:color w:val="auto"/>
                <w:kern w:val="0"/>
                <w:sz w:val="24"/>
                <w:szCs w:val="22"/>
                <w:lang w:val="en-US" w:eastAsia="zh-CN" w:bidi="ar-SA"/>
              </w:rPr>
              <w:t>项目外排废水仅为生活污水，</w:t>
            </w:r>
            <w:r>
              <w:rPr>
                <w:rFonts w:ascii="Times New Roman" w:hAnsi="Times New Roman" w:eastAsia="宋体" w:cs="Times New Roman"/>
                <w:snapToGrid w:val="0"/>
                <w:color w:val="auto"/>
                <w:kern w:val="0"/>
                <w:sz w:val="24"/>
                <w:szCs w:val="22"/>
                <w:lang w:val="en-US" w:eastAsia="zh-CN" w:bidi="ar-SA"/>
              </w:rPr>
              <w:t>生活污水经查阅《给排水设计手册》（第五册城镇排水（第二版）典型生活污水水质实例，氨氮参考总氮数据），生活污水水质大体为COD</w:t>
            </w:r>
            <w:r>
              <w:rPr>
                <w:rFonts w:ascii="Times New Roman" w:hAnsi="Times New Roman" w:eastAsia="宋体" w:cs="Times New Roman"/>
                <w:snapToGrid w:val="0"/>
                <w:color w:val="auto"/>
                <w:kern w:val="0"/>
                <w:sz w:val="24"/>
                <w:szCs w:val="22"/>
                <w:vertAlign w:val="subscript"/>
                <w:lang w:val="en-US" w:eastAsia="zh-CN" w:bidi="ar-SA"/>
              </w:rPr>
              <w:t>Cr</w:t>
            </w:r>
            <w:r>
              <w:rPr>
                <w:rFonts w:ascii="Times New Roman" w:hAnsi="Times New Roman" w:eastAsia="宋体" w:cs="Times New Roman"/>
                <w:snapToGrid w:val="0"/>
                <w:color w:val="auto"/>
                <w:kern w:val="0"/>
                <w:sz w:val="24"/>
                <w:szCs w:val="22"/>
                <w:lang w:val="en-US" w:eastAsia="zh-CN" w:bidi="ar-SA"/>
              </w:rPr>
              <w:t>：</w:t>
            </w:r>
            <w:r>
              <w:rPr>
                <w:rFonts w:hint="eastAsia" w:ascii="Times New Roman" w:hAnsi="Times New Roman" w:eastAsia="宋体" w:cs="Times New Roman"/>
                <w:snapToGrid w:val="0"/>
                <w:color w:val="auto"/>
                <w:kern w:val="0"/>
                <w:sz w:val="24"/>
                <w:szCs w:val="22"/>
                <w:lang w:val="en-US" w:eastAsia="zh-CN" w:bidi="ar-SA"/>
              </w:rPr>
              <w:t>400</w:t>
            </w:r>
            <w:r>
              <w:rPr>
                <w:rFonts w:ascii="Times New Roman" w:hAnsi="Times New Roman" w:eastAsia="宋体" w:cs="Times New Roman"/>
                <w:snapToGrid w:val="0"/>
                <w:color w:val="auto"/>
                <w:kern w:val="0"/>
                <w:sz w:val="24"/>
                <w:szCs w:val="22"/>
                <w:lang w:val="en-US" w:eastAsia="zh-CN" w:bidi="ar-SA"/>
              </w:rPr>
              <w:t>mg</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L、BOD</w:t>
            </w:r>
            <w:r>
              <w:rPr>
                <w:rFonts w:ascii="Times New Roman" w:hAnsi="Times New Roman" w:eastAsia="宋体" w:cs="Times New Roman"/>
                <w:snapToGrid w:val="0"/>
                <w:color w:val="auto"/>
                <w:kern w:val="0"/>
                <w:sz w:val="24"/>
                <w:szCs w:val="22"/>
                <w:vertAlign w:val="subscript"/>
                <w:lang w:val="en-US" w:eastAsia="zh-CN" w:bidi="ar-SA"/>
              </w:rPr>
              <w:t>5</w:t>
            </w:r>
            <w:r>
              <w:rPr>
                <w:rFonts w:ascii="Times New Roman" w:hAnsi="Times New Roman" w:eastAsia="宋体" w:cs="Times New Roman"/>
                <w:snapToGrid w:val="0"/>
                <w:color w:val="auto"/>
                <w:kern w:val="0"/>
                <w:sz w:val="24"/>
                <w:szCs w:val="22"/>
                <w:lang w:val="en-US" w:eastAsia="zh-CN" w:bidi="ar-SA"/>
              </w:rPr>
              <w:t>：</w:t>
            </w:r>
            <w:r>
              <w:rPr>
                <w:rFonts w:hint="eastAsia" w:ascii="Times New Roman" w:hAnsi="Times New Roman" w:eastAsia="宋体" w:cs="Times New Roman"/>
                <w:snapToGrid w:val="0"/>
                <w:color w:val="auto"/>
                <w:kern w:val="0"/>
                <w:sz w:val="24"/>
                <w:szCs w:val="22"/>
                <w:lang w:val="en-US" w:eastAsia="zh-CN" w:bidi="ar-SA"/>
              </w:rPr>
              <w:t>200</w:t>
            </w:r>
            <w:r>
              <w:rPr>
                <w:rFonts w:ascii="Times New Roman" w:hAnsi="Times New Roman" w:eastAsia="宋体" w:cs="Times New Roman"/>
                <w:snapToGrid w:val="0"/>
                <w:color w:val="auto"/>
                <w:kern w:val="0"/>
                <w:sz w:val="24"/>
                <w:szCs w:val="22"/>
                <w:lang w:val="en-US" w:eastAsia="zh-CN" w:bidi="ar-SA"/>
              </w:rPr>
              <w:t>mg</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L、SS：2</w:t>
            </w:r>
            <w:r>
              <w:rPr>
                <w:rFonts w:hint="eastAsia" w:ascii="Times New Roman" w:hAnsi="Times New Roman" w:eastAsia="宋体" w:cs="Times New Roman"/>
                <w:snapToGrid w:val="0"/>
                <w:color w:val="auto"/>
                <w:kern w:val="0"/>
                <w:sz w:val="24"/>
                <w:szCs w:val="22"/>
                <w:lang w:val="en-US" w:eastAsia="zh-CN" w:bidi="ar-SA"/>
              </w:rPr>
              <w:t>20</w:t>
            </w:r>
            <w:r>
              <w:rPr>
                <w:rFonts w:ascii="Times New Roman" w:hAnsi="Times New Roman" w:eastAsia="宋体" w:cs="Times New Roman"/>
                <w:snapToGrid w:val="0"/>
                <w:color w:val="auto"/>
                <w:kern w:val="0"/>
                <w:sz w:val="24"/>
                <w:szCs w:val="22"/>
                <w:lang w:val="en-US" w:eastAsia="zh-CN" w:bidi="ar-SA"/>
              </w:rPr>
              <w:t>mg</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L、</w:t>
            </w:r>
            <w:r>
              <w:rPr>
                <w:rFonts w:hint="eastAsia" w:ascii="Times New Roman" w:hAnsi="Times New Roman" w:eastAsia="宋体" w:cs="Times New Roman"/>
                <w:snapToGrid w:val="0"/>
                <w:color w:val="auto"/>
                <w:kern w:val="0"/>
                <w:sz w:val="24"/>
                <w:szCs w:val="22"/>
                <w:lang w:val="en-US" w:eastAsia="zh-CN" w:bidi="ar-SA"/>
              </w:rPr>
              <w:t>氨氮：35</w:t>
            </w:r>
            <w:r>
              <w:rPr>
                <w:rFonts w:ascii="Times New Roman" w:hAnsi="Times New Roman" w:eastAsia="宋体" w:cs="Times New Roman"/>
                <w:snapToGrid w:val="0"/>
                <w:color w:val="auto"/>
                <w:kern w:val="0"/>
                <w:sz w:val="24"/>
                <w:szCs w:val="22"/>
                <w:lang w:val="en-US" w:eastAsia="zh-CN" w:bidi="ar-SA"/>
              </w:rPr>
              <w:t>mg</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L。</w:t>
            </w:r>
          </w:p>
          <w:p>
            <w:pPr>
              <w:pStyle w:val="231"/>
              <w:keepNext w:val="0"/>
              <w:keepLines w:val="0"/>
              <w:pageBreakBefore w:val="0"/>
              <w:widowControl w:val="0"/>
              <w:kinsoku/>
              <w:wordWrap/>
              <w:overflowPunct/>
              <w:topLinePunct w:val="0"/>
              <w:autoSpaceDE/>
              <w:autoSpaceDN/>
              <w:bidi w:val="0"/>
              <w:adjustRightInd/>
              <w:snapToGrid w:val="0"/>
              <w:spacing w:line="360" w:lineRule="auto"/>
              <w:ind w:left="0" w:right="0" w:firstLine="480" w:firstLineChars="200"/>
              <w:jc w:val="both"/>
              <w:textAlignment w:val="auto"/>
              <w:rPr>
                <w:rFonts w:hint="default" w:ascii="Times New Roman" w:hAnsi="Times New Roman" w:eastAsia="宋体" w:cs="Times New Roman"/>
                <w:snapToGrid w:val="0"/>
                <w:color w:val="4F81BD" w:themeColor="accent1"/>
                <w:kern w:val="0"/>
                <w:sz w:val="24"/>
                <w:szCs w:val="24"/>
                <w:lang w:val="en-US" w:eastAsia="zh-CN" w:bidi="ar-SA"/>
                <w14:textFill>
                  <w14:solidFill>
                    <w14:schemeClr w14:val="accent1"/>
                  </w14:solidFill>
                </w14:textFill>
              </w:rPr>
            </w:pPr>
            <w:r>
              <w:rPr>
                <w:rFonts w:ascii="Times New Roman" w:hAnsi="Times New Roman" w:eastAsia="宋体" w:cs="Times New Roman"/>
                <w:snapToGrid w:val="0"/>
                <w:color w:val="auto"/>
                <w:kern w:val="0"/>
                <w:sz w:val="24"/>
                <w:szCs w:val="22"/>
                <w:lang w:val="en-US" w:eastAsia="zh-CN" w:bidi="ar-SA"/>
              </w:rPr>
              <w:t>项目</w:t>
            </w:r>
            <w:r>
              <w:rPr>
                <w:rFonts w:hint="eastAsia" w:ascii="Times New Roman" w:hAnsi="Times New Roman" w:eastAsia="宋体" w:cs="Times New Roman"/>
                <w:snapToGrid w:val="0"/>
                <w:color w:val="auto"/>
                <w:kern w:val="0"/>
                <w:sz w:val="24"/>
                <w:szCs w:val="22"/>
                <w:lang w:val="en-US" w:eastAsia="zh-CN" w:bidi="ar-SA"/>
              </w:rPr>
              <w:t>生活污水</w:t>
            </w:r>
            <w:r>
              <w:rPr>
                <w:rFonts w:hint="default" w:ascii="Times New Roman" w:hAnsi="Times New Roman" w:eastAsia="宋体" w:cs="Times New Roman"/>
                <w:snapToGrid w:val="0"/>
                <w:color w:val="auto"/>
                <w:kern w:val="0"/>
                <w:sz w:val="24"/>
                <w:szCs w:val="22"/>
                <w:lang w:val="en-US" w:eastAsia="zh-CN" w:bidi="ar-SA"/>
              </w:rPr>
              <w:t>经</w:t>
            </w:r>
            <w:r>
              <w:rPr>
                <w:rFonts w:hint="eastAsia" w:ascii="Times New Roman" w:hAnsi="Times New Roman" w:cs="Times New Roman"/>
                <w:snapToGrid w:val="0"/>
                <w:color w:val="4F81BD" w:themeColor="accent1"/>
                <w:kern w:val="0"/>
                <w:sz w:val="24"/>
                <w:szCs w:val="22"/>
                <w:lang w:val="en-US" w:eastAsia="zh-CN" w:bidi="ar-SA"/>
                <w14:textFill>
                  <w14:solidFill>
                    <w14:schemeClr w14:val="accent1"/>
                  </w14:solidFill>
                </w14:textFill>
              </w:rPr>
              <w:t>一体化污水处理设施</w:t>
            </w:r>
            <w:r>
              <w:rPr>
                <w:rFonts w:hint="default" w:ascii="Times New Roman" w:hAnsi="Times New Roman" w:eastAsia="宋体" w:cs="Times New Roman"/>
                <w:snapToGrid w:val="0"/>
                <w:color w:val="4F81BD" w:themeColor="accent1"/>
                <w:kern w:val="0"/>
                <w:sz w:val="24"/>
                <w:szCs w:val="22"/>
                <w:lang w:val="en-US" w:eastAsia="zh-CN" w:bidi="ar-SA"/>
                <w14:textFill>
                  <w14:solidFill>
                    <w14:schemeClr w14:val="accent1"/>
                  </w14:solidFill>
                </w14:textFill>
              </w:rPr>
              <w:t>处理</w:t>
            </w:r>
            <w:r>
              <w:rPr>
                <w:rFonts w:hint="default" w:ascii="Times New Roman" w:hAnsi="Times New Roman" w:eastAsia="宋体" w:cs="Times New Roman"/>
                <w:snapToGrid w:val="0"/>
                <w:color w:val="auto"/>
                <w:kern w:val="0"/>
                <w:sz w:val="24"/>
                <w:szCs w:val="22"/>
                <w:lang w:val="en-US" w:eastAsia="zh-CN" w:bidi="ar-SA"/>
              </w:rPr>
              <w:t>后，用于厂区</w:t>
            </w:r>
            <w:r>
              <w:rPr>
                <w:rFonts w:hint="eastAsia" w:ascii="Times New Roman" w:hAnsi="Times New Roman" w:eastAsia="宋体" w:cs="Times New Roman"/>
                <w:snapToGrid w:val="0"/>
                <w:color w:val="auto"/>
                <w:kern w:val="0"/>
                <w:sz w:val="24"/>
                <w:szCs w:val="22"/>
                <w:lang w:val="en-US" w:eastAsia="zh-CN" w:bidi="ar-SA"/>
              </w:rPr>
              <w:t>绿化灌溉，不外排，水质处理达到《城市污水再生利用城市杂用水水质》（</w:t>
            </w:r>
            <w:r>
              <w:rPr>
                <w:rFonts w:hint="default" w:ascii="Times New Roman" w:hAnsi="Times New Roman" w:eastAsia="宋体" w:cs="Times New Roman"/>
                <w:snapToGrid w:val="0"/>
                <w:color w:val="auto"/>
                <w:kern w:val="0"/>
                <w:sz w:val="24"/>
                <w:szCs w:val="22"/>
                <w:lang w:val="en-US" w:eastAsia="zh-CN" w:bidi="ar-SA"/>
              </w:rPr>
              <w:t>GB/T18920-2020</w:t>
            </w:r>
            <w:r>
              <w:rPr>
                <w:rFonts w:hint="eastAsia" w:ascii="Times New Roman" w:hAnsi="Times New Roman" w:eastAsia="宋体" w:cs="Times New Roman"/>
                <w:snapToGrid w:val="0"/>
                <w:color w:val="auto"/>
                <w:kern w:val="0"/>
                <w:sz w:val="24"/>
                <w:szCs w:val="22"/>
                <w:lang w:val="en-US" w:eastAsia="zh-CN" w:bidi="ar-SA"/>
              </w:rPr>
              <w:t>）。</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b/>
                <w:bCs/>
                <w:snapToGrid w:val="0"/>
                <w:color w:val="auto"/>
                <w:spacing w:val="-2"/>
                <w:kern w:val="0"/>
                <w:sz w:val="24"/>
                <w:szCs w:val="24"/>
                <w:lang w:val="en-US" w:eastAsia="en-US" w:bidi="ar-SA"/>
              </w:rPr>
            </w:pPr>
            <w:r>
              <w:rPr>
                <w:rFonts w:hint="eastAsia" w:ascii="Times New Roman" w:hAnsi="Times New Roman" w:eastAsia="宋体" w:cs="宋体"/>
                <w:b/>
                <w:bCs/>
                <w:snapToGrid w:val="0"/>
                <w:color w:val="auto"/>
                <w:spacing w:val="-2"/>
                <w:kern w:val="0"/>
                <w:sz w:val="24"/>
                <w:szCs w:val="24"/>
                <w:lang w:val="en-US" w:eastAsia="zh-CN" w:bidi="ar-SA"/>
              </w:rPr>
              <w:t xml:space="preserve">表4.3-1 </w:t>
            </w:r>
            <w:r>
              <w:rPr>
                <w:rFonts w:ascii="Times New Roman" w:hAnsi="Times New Roman" w:eastAsia="宋体" w:cs="宋体"/>
                <w:b/>
                <w:bCs/>
                <w:snapToGrid w:val="0"/>
                <w:color w:val="auto"/>
                <w:spacing w:val="-2"/>
                <w:kern w:val="0"/>
                <w:sz w:val="24"/>
                <w:szCs w:val="24"/>
                <w:lang w:val="en-US" w:eastAsia="en-US" w:bidi="ar-SA"/>
              </w:rPr>
              <w:t>项目废水治理设施基本情况</w:t>
            </w:r>
          </w:p>
          <w:tbl>
            <w:tblPr>
              <w:tblStyle w:val="40"/>
              <w:tblpPr w:leftFromText="180" w:rightFromText="180" w:vertAnchor="text" w:horzAnchor="page" w:tblpX="113" w:tblpY="26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169"/>
              <w:gridCol w:w="937"/>
              <w:gridCol w:w="1366"/>
              <w:gridCol w:w="2280"/>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946" w:type="dxa"/>
                  <w:vMerge w:val="restart"/>
                  <w:shd w:val="clear" w:color="auto" w:fill="auto"/>
                  <w:vAlign w:val="center"/>
                </w:tcPr>
                <w:p>
                  <w:pPr>
                    <w:pStyle w:val="231"/>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b/>
                      <w:bCs/>
                      <w:color w:val="auto"/>
                      <w:spacing w:val="5"/>
                      <w:sz w:val="21"/>
                      <w:szCs w:val="21"/>
                    </w:rPr>
                    <w:t>废水类</w:t>
                  </w:r>
                  <w:r>
                    <w:rPr>
                      <w:rFonts w:ascii="Times New Roman" w:hAnsi="Times New Roman" w:eastAsia="宋体"/>
                      <w:b/>
                      <w:bCs/>
                      <w:color w:val="auto"/>
                      <w:spacing w:val="-3"/>
                      <w:sz w:val="21"/>
                      <w:szCs w:val="21"/>
                    </w:rPr>
                    <w:t>别</w:t>
                  </w:r>
                </w:p>
              </w:tc>
              <w:tc>
                <w:tcPr>
                  <w:tcW w:w="1169" w:type="dxa"/>
                  <w:vMerge w:val="restart"/>
                  <w:shd w:val="clear" w:color="auto" w:fill="auto"/>
                  <w:vAlign w:val="center"/>
                </w:tcPr>
                <w:p>
                  <w:pPr>
                    <w:pStyle w:val="231"/>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rightChars="0"/>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b/>
                      <w:bCs/>
                      <w:color w:val="auto"/>
                      <w:spacing w:val="5"/>
                      <w:sz w:val="21"/>
                      <w:szCs w:val="21"/>
                    </w:rPr>
                    <w:t>污染物</w:t>
                  </w:r>
                  <w:r>
                    <w:rPr>
                      <w:rFonts w:ascii="Times New Roman" w:hAnsi="Times New Roman" w:eastAsia="宋体"/>
                      <w:b/>
                      <w:bCs/>
                      <w:color w:val="auto"/>
                      <w:spacing w:val="3"/>
                      <w:sz w:val="21"/>
                      <w:szCs w:val="21"/>
                    </w:rPr>
                    <w:t>种类</w:t>
                  </w:r>
                </w:p>
              </w:tc>
              <w:tc>
                <w:tcPr>
                  <w:tcW w:w="937" w:type="dxa"/>
                  <w:vMerge w:val="restart"/>
                  <w:shd w:val="clear" w:color="auto" w:fill="auto"/>
                  <w:vAlign w:val="center"/>
                </w:tcPr>
                <w:p>
                  <w:pPr>
                    <w:pStyle w:val="231"/>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b/>
                      <w:bCs/>
                      <w:color w:val="auto"/>
                      <w:spacing w:val="6"/>
                      <w:sz w:val="21"/>
                      <w:szCs w:val="21"/>
                    </w:rPr>
                    <w:t>排放方式</w:t>
                  </w:r>
                </w:p>
              </w:tc>
              <w:tc>
                <w:tcPr>
                  <w:tcW w:w="1366" w:type="dxa"/>
                  <w:vMerge w:val="restart"/>
                  <w:shd w:val="clear" w:color="auto" w:fill="auto"/>
                  <w:vAlign w:val="center"/>
                </w:tcPr>
                <w:p>
                  <w:pPr>
                    <w:pStyle w:val="231"/>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b/>
                      <w:bCs/>
                      <w:color w:val="auto"/>
                      <w:spacing w:val="3"/>
                      <w:sz w:val="21"/>
                      <w:szCs w:val="21"/>
                    </w:rPr>
                    <w:t>排放</w:t>
                  </w:r>
                  <w:r>
                    <w:rPr>
                      <w:rFonts w:ascii="Times New Roman" w:hAnsi="Times New Roman" w:eastAsia="宋体"/>
                      <w:b/>
                      <w:bCs/>
                      <w:color w:val="auto"/>
                      <w:spacing w:val="2"/>
                      <w:sz w:val="21"/>
                      <w:szCs w:val="21"/>
                    </w:rPr>
                    <w:t>去向</w:t>
                  </w:r>
                </w:p>
              </w:tc>
              <w:tc>
                <w:tcPr>
                  <w:tcW w:w="2280" w:type="dxa"/>
                  <w:vMerge w:val="restart"/>
                  <w:shd w:val="clear" w:color="auto" w:fill="auto"/>
                  <w:vAlign w:val="center"/>
                </w:tcPr>
                <w:p>
                  <w:pPr>
                    <w:pStyle w:val="231"/>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b/>
                      <w:bCs/>
                      <w:color w:val="auto"/>
                      <w:spacing w:val="3"/>
                      <w:sz w:val="21"/>
                      <w:szCs w:val="21"/>
                    </w:rPr>
                    <w:t>治理设</w:t>
                  </w:r>
                  <w:r>
                    <w:rPr>
                      <w:rFonts w:ascii="Times New Roman" w:hAnsi="Times New Roman" w:eastAsia="宋体"/>
                      <w:b/>
                      <w:bCs/>
                      <w:color w:val="auto"/>
                      <w:spacing w:val="5"/>
                      <w:sz w:val="21"/>
                      <w:szCs w:val="21"/>
                    </w:rPr>
                    <w:t>施名称</w:t>
                  </w:r>
                </w:p>
              </w:tc>
              <w:tc>
                <w:tcPr>
                  <w:tcW w:w="1407" w:type="dxa"/>
                  <w:vAlign w:val="center"/>
                </w:tcPr>
                <w:p>
                  <w:pPr>
                    <w:pStyle w:val="231"/>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ascii="Times New Roman" w:hAnsi="Times New Roman" w:eastAsia="宋体"/>
                      <w:color w:val="auto"/>
                      <w:sz w:val="21"/>
                      <w:szCs w:val="21"/>
                      <w:vertAlign w:val="baseline"/>
                    </w:rPr>
                  </w:pPr>
                  <w:r>
                    <w:rPr>
                      <w:rFonts w:ascii="Times New Roman" w:hAnsi="Times New Roman" w:eastAsia="宋体"/>
                      <w:b/>
                      <w:bCs/>
                      <w:color w:val="auto"/>
                      <w:spacing w:val="5"/>
                      <w:sz w:val="21"/>
                      <w:szCs w:val="21"/>
                    </w:rPr>
                    <w:t>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946" w:type="dxa"/>
                  <w:vMerge w:val="continue"/>
                  <w:shd w:val="clear" w:color="auto" w:fill="auto"/>
                  <w:vAlign w:val="center"/>
                </w:tcPr>
                <w:p>
                  <w:pPr>
                    <w:pStyle w:val="231"/>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ascii="Times New Roman" w:hAnsi="Times New Roman" w:eastAsia="宋体"/>
                      <w:color w:val="auto"/>
                      <w:sz w:val="21"/>
                      <w:szCs w:val="21"/>
                    </w:rPr>
                  </w:pPr>
                </w:p>
              </w:tc>
              <w:tc>
                <w:tcPr>
                  <w:tcW w:w="1169" w:type="dxa"/>
                  <w:vMerge w:val="continue"/>
                  <w:shd w:val="clear" w:color="auto" w:fill="auto"/>
                  <w:vAlign w:val="center"/>
                </w:tcPr>
                <w:p>
                  <w:pPr>
                    <w:pStyle w:val="231"/>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ascii="Times New Roman" w:hAnsi="Times New Roman" w:eastAsia="宋体"/>
                      <w:color w:val="auto"/>
                      <w:sz w:val="21"/>
                      <w:szCs w:val="21"/>
                    </w:rPr>
                  </w:pPr>
                </w:p>
              </w:tc>
              <w:tc>
                <w:tcPr>
                  <w:tcW w:w="937" w:type="dxa"/>
                  <w:vMerge w:val="continue"/>
                  <w:shd w:val="clear" w:color="auto" w:fill="auto"/>
                  <w:vAlign w:val="center"/>
                </w:tcPr>
                <w:p>
                  <w:pPr>
                    <w:pStyle w:val="231"/>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ascii="Times New Roman" w:hAnsi="Times New Roman" w:eastAsia="宋体"/>
                      <w:color w:val="auto"/>
                      <w:sz w:val="21"/>
                      <w:szCs w:val="21"/>
                    </w:rPr>
                  </w:pPr>
                </w:p>
              </w:tc>
              <w:tc>
                <w:tcPr>
                  <w:tcW w:w="1366" w:type="dxa"/>
                  <w:vMerge w:val="continue"/>
                  <w:shd w:val="clear" w:color="auto" w:fill="auto"/>
                  <w:vAlign w:val="center"/>
                </w:tcPr>
                <w:p>
                  <w:pPr>
                    <w:pStyle w:val="231"/>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ascii="Times New Roman" w:hAnsi="Times New Roman" w:eastAsia="宋体"/>
                      <w:color w:val="auto"/>
                      <w:sz w:val="21"/>
                      <w:szCs w:val="21"/>
                    </w:rPr>
                  </w:pPr>
                </w:p>
              </w:tc>
              <w:tc>
                <w:tcPr>
                  <w:tcW w:w="2280" w:type="dxa"/>
                  <w:vMerge w:val="continue"/>
                  <w:shd w:val="clear" w:color="auto" w:fill="auto"/>
                  <w:vAlign w:val="center"/>
                </w:tcPr>
                <w:p>
                  <w:pPr>
                    <w:pStyle w:val="231"/>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ascii="Times New Roman" w:hAnsi="Times New Roman" w:eastAsia="宋体"/>
                      <w:color w:val="auto"/>
                      <w:sz w:val="21"/>
                      <w:szCs w:val="21"/>
                    </w:rPr>
                  </w:pPr>
                </w:p>
              </w:tc>
              <w:tc>
                <w:tcPr>
                  <w:tcW w:w="1407" w:type="dxa"/>
                  <w:shd w:val="clear" w:color="auto" w:fill="auto"/>
                  <w:vAlign w:val="center"/>
                </w:tcPr>
                <w:p>
                  <w:pPr>
                    <w:pStyle w:val="231"/>
                    <w:keepNext w:val="0"/>
                    <w:keepLines w:val="0"/>
                    <w:pageBreakBefore w:val="0"/>
                    <w:widowControl/>
                    <w:kinsoku w:val="0"/>
                    <w:wordWrap/>
                    <w:overflowPunct/>
                    <w:topLinePunct w:val="0"/>
                    <w:autoSpaceDE w:val="0"/>
                    <w:autoSpaceDN w:val="0"/>
                    <w:bidi w:val="0"/>
                    <w:adjustRightInd w:val="0"/>
                    <w:snapToGrid w:val="0"/>
                    <w:spacing w:after="0" w:line="240" w:lineRule="auto"/>
                    <w:ind w:left="0" w:right="0"/>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b/>
                      <w:bCs/>
                      <w:color w:val="auto"/>
                      <w:spacing w:val="4"/>
                      <w:sz w:val="21"/>
                      <w:szCs w:val="21"/>
                    </w:rPr>
                    <w:t>是否为</w:t>
                  </w:r>
                  <w:r>
                    <w:rPr>
                      <w:rFonts w:ascii="Times New Roman" w:hAnsi="Times New Roman" w:eastAsia="宋体"/>
                      <w:b/>
                      <w:bCs/>
                      <w:color w:val="auto"/>
                      <w:spacing w:val="5"/>
                      <w:sz w:val="21"/>
                      <w:szCs w:val="21"/>
                    </w:rPr>
                    <w:t>可行技</w:t>
                  </w:r>
                  <w:r>
                    <w:rPr>
                      <w:rFonts w:ascii="Times New Roman" w:hAnsi="Times New Roman" w:eastAsia="宋体"/>
                      <w:b/>
                      <w:bCs/>
                      <w:color w:val="auto"/>
                      <w:spacing w:val="-3"/>
                      <w:sz w:val="21"/>
                      <w:szCs w:val="21"/>
                    </w:rPr>
                    <w:t>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946" w:type="dxa"/>
                  <w:vMerge w:val="restart"/>
                  <w:vAlign w:val="center"/>
                </w:tcPr>
                <w:p>
                  <w:pPr>
                    <w:pStyle w:val="231"/>
                    <w:keepNext w:val="0"/>
                    <w:keepLines w:val="0"/>
                    <w:pageBreakBefore w:val="0"/>
                    <w:wordWrap/>
                    <w:overflowPunct/>
                    <w:topLinePunct w:val="0"/>
                    <w:bidi w:val="0"/>
                    <w:spacing w:after="0" w:line="240" w:lineRule="auto"/>
                    <w:jc w:val="center"/>
                    <w:rPr>
                      <w:rFonts w:hint="eastAsia" w:ascii="Times New Roman" w:hAnsi="Times New Roman" w:eastAsia="宋体"/>
                      <w:color w:val="auto"/>
                      <w:sz w:val="21"/>
                      <w:szCs w:val="21"/>
                      <w:vertAlign w:val="baseline"/>
                      <w:lang w:val="en-US" w:eastAsia="zh-CN"/>
                    </w:rPr>
                  </w:pPr>
                  <w:r>
                    <w:rPr>
                      <w:rFonts w:ascii="Times New Roman" w:hAnsi="Times New Roman" w:eastAsia="宋体"/>
                      <w:color w:val="auto"/>
                      <w:spacing w:val="8"/>
                      <w:sz w:val="21"/>
                      <w:szCs w:val="21"/>
                    </w:rPr>
                    <w:t>生活污水</w:t>
                  </w:r>
                </w:p>
              </w:tc>
              <w:tc>
                <w:tcPr>
                  <w:tcW w:w="1169" w:type="dxa"/>
                  <w:shd w:val="clear" w:color="auto" w:fill="auto"/>
                  <w:vAlign w:val="center"/>
                </w:tcPr>
                <w:p>
                  <w:pPr>
                    <w:pStyle w:val="231"/>
                    <w:keepNext w:val="0"/>
                    <w:keepLines w:val="0"/>
                    <w:pageBreakBefore w:val="0"/>
                    <w:wordWrap/>
                    <w:overflowPunct/>
                    <w:topLinePunct w:val="0"/>
                    <w:bidi w:val="0"/>
                    <w:spacing w:after="0" w:line="240" w:lineRule="auto"/>
                    <w:jc w:val="center"/>
                    <w:rPr>
                      <w:rFonts w:hint="eastAsia" w:ascii="Times New Roman" w:hAnsi="Times New Roman" w:eastAsia="宋体"/>
                      <w:color w:val="auto"/>
                      <w:sz w:val="21"/>
                      <w:szCs w:val="21"/>
                      <w:vertAlign w:val="baseline"/>
                      <w:lang w:val="en-US" w:eastAsia="zh-CN"/>
                    </w:rPr>
                  </w:pPr>
                  <w:r>
                    <w:rPr>
                      <w:rFonts w:ascii="Times New Roman" w:hAnsi="Times New Roman" w:eastAsia="宋体" w:cs="Times New Roman"/>
                      <w:color w:val="auto"/>
                      <w:spacing w:val="3"/>
                      <w:sz w:val="21"/>
                      <w:szCs w:val="21"/>
                    </w:rPr>
                    <w:t>COD</w:t>
                  </w:r>
                </w:p>
              </w:tc>
              <w:tc>
                <w:tcPr>
                  <w:tcW w:w="937" w:type="dxa"/>
                  <w:vMerge w:val="restart"/>
                  <w:vAlign w:val="center"/>
                </w:tcPr>
                <w:p>
                  <w:pPr>
                    <w:pStyle w:val="231"/>
                    <w:keepNext w:val="0"/>
                    <w:keepLines w:val="0"/>
                    <w:pageBreakBefore w:val="0"/>
                    <w:wordWrap/>
                    <w:overflowPunct/>
                    <w:topLinePunct w:val="0"/>
                    <w:bidi w:val="0"/>
                    <w:spacing w:after="0" w:line="240" w:lineRule="auto"/>
                    <w:jc w:val="center"/>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不外排</w:t>
                  </w:r>
                </w:p>
              </w:tc>
              <w:tc>
                <w:tcPr>
                  <w:tcW w:w="1366" w:type="dxa"/>
                  <w:vMerge w:val="restart"/>
                  <w:vAlign w:val="center"/>
                </w:tcPr>
                <w:p>
                  <w:pPr>
                    <w:pStyle w:val="231"/>
                    <w:keepNext w:val="0"/>
                    <w:keepLines w:val="0"/>
                    <w:pageBreakBefore w:val="0"/>
                    <w:wordWrap/>
                    <w:overflowPunct/>
                    <w:topLinePunct w:val="0"/>
                    <w:bidi w:val="0"/>
                    <w:spacing w:after="0" w:line="240" w:lineRule="auto"/>
                    <w:jc w:val="center"/>
                    <w:rPr>
                      <w:rFonts w:hint="default" w:ascii="Times New Roman" w:hAnsi="Times New Roman" w:eastAsia="宋体"/>
                      <w:color w:val="auto"/>
                      <w:sz w:val="21"/>
                      <w:szCs w:val="21"/>
                      <w:vertAlign w:val="baseline"/>
                      <w:lang w:val="en-US"/>
                    </w:rPr>
                  </w:pPr>
                  <w:r>
                    <w:rPr>
                      <w:rFonts w:hint="eastAsia" w:ascii="Times New Roman" w:hAnsi="Times New Roman" w:cs="Times New Roman"/>
                      <w:snapToGrid w:val="0"/>
                      <w:color w:val="auto"/>
                      <w:kern w:val="0"/>
                      <w:sz w:val="21"/>
                      <w:szCs w:val="21"/>
                      <w:lang w:val="en-US" w:eastAsia="zh-CN" w:bidi="ar-SA"/>
                    </w:rPr>
                    <w:t>厂区内绿化灌溉</w:t>
                  </w:r>
                </w:p>
              </w:tc>
              <w:tc>
                <w:tcPr>
                  <w:tcW w:w="2280" w:type="dxa"/>
                  <w:vMerge w:val="restart"/>
                  <w:vAlign w:val="center"/>
                </w:tcPr>
                <w:p>
                  <w:pPr>
                    <w:pStyle w:val="231"/>
                    <w:keepNext w:val="0"/>
                    <w:keepLines w:val="0"/>
                    <w:pageBreakBefore w:val="0"/>
                    <w:wordWrap/>
                    <w:overflowPunct/>
                    <w:topLinePunct w:val="0"/>
                    <w:bidi w:val="0"/>
                    <w:spacing w:after="0" w:line="240" w:lineRule="auto"/>
                    <w:jc w:val="center"/>
                    <w:rPr>
                      <w:rFonts w:ascii="Times New Roman" w:hAnsi="Times New Roman" w:eastAsia="宋体"/>
                      <w:color w:val="auto"/>
                      <w:sz w:val="21"/>
                      <w:szCs w:val="21"/>
                      <w:vertAlign w:val="baseline"/>
                    </w:rPr>
                  </w:pPr>
                  <w:r>
                    <w:rPr>
                      <w:rFonts w:hint="eastAsia" w:ascii="Times New Roman" w:hAnsi="Times New Roman"/>
                      <w:color w:val="4F81BD" w:themeColor="accent1"/>
                      <w:spacing w:val="3"/>
                      <w:sz w:val="21"/>
                      <w:szCs w:val="21"/>
                      <w:lang w:val="en-US" w:eastAsia="zh-CN"/>
                      <w14:textFill>
                        <w14:solidFill>
                          <w14:schemeClr w14:val="accent1"/>
                        </w14:solidFill>
                      </w14:textFill>
                    </w:rPr>
                    <w:t>一体化污水处理设施</w:t>
                  </w:r>
                </w:p>
              </w:tc>
              <w:tc>
                <w:tcPr>
                  <w:tcW w:w="1407" w:type="dxa"/>
                  <w:vMerge w:val="restart"/>
                  <w:vAlign w:val="center"/>
                </w:tcPr>
                <w:p>
                  <w:pPr>
                    <w:pStyle w:val="231"/>
                    <w:keepNext w:val="0"/>
                    <w:keepLines w:val="0"/>
                    <w:pageBreakBefore w:val="0"/>
                    <w:wordWrap/>
                    <w:overflowPunct/>
                    <w:topLinePunct w:val="0"/>
                    <w:bidi w:val="0"/>
                    <w:spacing w:after="0" w:line="240" w:lineRule="auto"/>
                    <w:jc w:val="center"/>
                    <w:rPr>
                      <w:rFonts w:hint="eastAsia" w:ascii="Times New Roman" w:hAnsi="Times New Roman" w:eastAsia="宋体"/>
                      <w:color w:val="auto"/>
                      <w:sz w:val="21"/>
                      <w:szCs w:val="21"/>
                      <w:vertAlign w:val="baseline"/>
                      <w:lang w:eastAsia="zh-CN"/>
                    </w:rPr>
                  </w:pPr>
                  <w:r>
                    <w:rPr>
                      <w:rFonts w:hint="eastAsia" w:ascii="Times New Roman" w:hAnsi="Times New Roman" w:eastAsia="宋体"/>
                      <w:color w:val="auto"/>
                      <w:sz w:val="21"/>
                      <w:szCs w:val="21"/>
                      <w:vertAlign w:val="baseli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946" w:type="dxa"/>
                  <w:vMerge w:val="continue"/>
                  <w:vAlign w:val="center"/>
                </w:tcPr>
                <w:p>
                  <w:pPr>
                    <w:pStyle w:val="231"/>
                    <w:keepNext w:val="0"/>
                    <w:keepLines w:val="0"/>
                    <w:pageBreakBefore w:val="0"/>
                    <w:wordWrap/>
                    <w:overflowPunct/>
                    <w:topLinePunct w:val="0"/>
                    <w:bidi w:val="0"/>
                    <w:spacing w:after="0" w:line="240" w:lineRule="auto"/>
                    <w:jc w:val="center"/>
                    <w:rPr>
                      <w:rFonts w:ascii="Times New Roman" w:hAnsi="Times New Roman" w:eastAsia="宋体"/>
                      <w:color w:val="auto"/>
                      <w:sz w:val="21"/>
                      <w:szCs w:val="21"/>
                    </w:rPr>
                  </w:pPr>
                </w:p>
              </w:tc>
              <w:tc>
                <w:tcPr>
                  <w:tcW w:w="1169" w:type="dxa"/>
                  <w:shd w:val="clear" w:color="auto" w:fill="auto"/>
                  <w:vAlign w:val="center"/>
                </w:tcPr>
                <w:p>
                  <w:pPr>
                    <w:pStyle w:val="231"/>
                    <w:keepNext w:val="0"/>
                    <w:keepLines w:val="0"/>
                    <w:pageBreakBefore w:val="0"/>
                    <w:wordWrap/>
                    <w:overflowPunct/>
                    <w:topLinePunct w:val="0"/>
                    <w:bidi w:val="0"/>
                    <w:spacing w:after="0" w:line="240" w:lineRule="auto"/>
                    <w:jc w:val="center"/>
                    <w:rPr>
                      <w:rFonts w:ascii="Times New Roman" w:hAnsi="Times New Roman" w:eastAsia="宋体"/>
                      <w:color w:val="auto"/>
                      <w:sz w:val="21"/>
                      <w:szCs w:val="21"/>
                    </w:rPr>
                  </w:pPr>
                  <w:r>
                    <w:rPr>
                      <w:rFonts w:ascii="Times New Roman" w:hAnsi="Times New Roman" w:eastAsia="宋体" w:cs="Times New Roman"/>
                      <w:color w:val="auto"/>
                      <w:spacing w:val="5"/>
                      <w:sz w:val="21"/>
                      <w:szCs w:val="21"/>
                    </w:rPr>
                    <w:t>BOD</w:t>
                  </w:r>
                  <w:r>
                    <w:rPr>
                      <w:rFonts w:ascii="Times New Roman" w:hAnsi="Times New Roman" w:eastAsia="宋体" w:cs="Times New Roman"/>
                      <w:color w:val="auto"/>
                      <w:spacing w:val="5"/>
                      <w:position w:val="-1"/>
                      <w:sz w:val="21"/>
                      <w:szCs w:val="21"/>
                      <w:vertAlign w:val="subscript"/>
                    </w:rPr>
                    <w:t>5</w:t>
                  </w:r>
                </w:p>
              </w:tc>
              <w:tc>
                <w:tcPr>
                  <w:tcW w:w="937" w:type="dxa"/>
                  <w:vMerge w:val="continue"/>
                  <w:vAlign w:val="center"/>
                </w:tcPr>
                <w:p>
                  <w:pPr>
                    <w:pStyle w:val="231"/>
                    <w:keepNext w:val="0"/>
                    <w:keepLines w:val="0"/>
                    <w:pageBreakBefore w:val="0"/>
                    <w:wordWrap/>
                    <w:overflowPunct/>
                    <w:topLinePunct w:val="0"/>
                    <w:bidi w:val="0"/>
                    <w:spacing w:after="0" w:line="240" w:lineRule="auto"/>
                    <w:jc w:val="center"/>
                    <w:rPr>
                      <w:rFonts w:ascii="Times New Roman" w:hAnsi="Times New Roman" w:eastAsia="宋体"/>
                      <w:color w:val="auto"/>
                      <w:sz w:val="21"/>
                      <w:szCs w:val="21"/>
                    </w:rPr>
                  </w:pPr>
                </w:p>
              </w:tc>
              <w:tc>
                <w:tcPr>
                  <w:tcW w:w="1366" w:type="dxa"/>
                  <w:vMerge w:val="continue"/>
                  <w:vAlign w:val="center"/>
                </w:tcPr>
                <w:p>
                  <w:pPr>
                    <w:pStyle w:val="231"/>
                    <w:keepNext w:val="0"/>
                    <w:keepLines w:val="0"/>
                    <w:pageBreakBefore w:val="0"/>
                    <w:wordWrap/>
                    <w:overflowPunct/>
                    <w:topLinePunct w:val="0"/>
                    <w:bidi w:val="0"/>
                    <w:spacing w:after="0" w:line="240" w:lineRule="auto"/>
                    <w:jc w:val="center"/>
                    <w:rPr>
                      <w:rFonts w:ascii="Times New Roman" w:hAnsi="Times New Roman" w:eastAsia="宋体"/>
                      <w:color w:val="auto"/>
                      <w:sz w:val="21"/>
                      <w:szCs w:val="21"/>
                    </w:rPr>
                  </w:pPr>
                </w:p>
              </w:tc>
              <w:tc>
                <w:tcPr>
                  <w:tcW w:w="2280" w:type="dxa"/>
                  <w:vMerge w:val="continue"/>
                  <w:vAlign w:val="center"/>
                </w:tcPr>
                <w:p>
                  <w:pPr>
                    <w:pStyle w:val="231"/>
                    <w:keepNext w:val="0"/>
                    <w:keepLines w:val="0"/>
                    <w:pageBreakBefore w:val="0"/>
                    <w:wordWrap/>
                    <w:overflowPunct/>
                    <w:topLinePunct w:val="0"/>
                    <w:bidi w:val="0"/>
                    <w:spacing w:after="0" w:line="240" w:lineRule="auto"/>
                    <w:jc w:val="center"/>
                    <w:rPr>
                      <w:rFonts w:ascii="Times New Roman" w:hAnsi="Times New Roman" w:eastAsia="宋体"/>
                      <w:color w:val="auto"/>
                      <w:sz w:val="21"/>
                      <w:szCs w:val="21"/>
                    </w:rPr>
                  </w:pPr>
                </w:p>
              </w:tc>
              <w:tc>
                <w:tcPr>
                  <w:tcW w:w="1407" w:type="dxa"/>
                  <w:vMerge w:val="continue"/>
                  <w:vAlign w:val="center"/>
                </w:tcPr>
                <w:p>
                  <w:pPr>
                    <w:pStyle w:val="231"/>
                    <w:keepNext w:val="0"/>
                    <w:keepLines w:val="0"/>
                    <w:pageBreakBefore w:val="0"/>
                    <w:wordWrap/>
                    <w:overflowPunct/>
                    <w:topLinePunct w:val="0"/>
                    <w:bidi w:val="0"/>
                    <w:spacing w:after="0" w:line="240" w:lineRule="auto"/>
                    <w:jc w:val="center"/>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9" w:hRule="atLeast"/>
              </w:trPr>
              <w:tc>
                <w:tcPr>
                  <w:tcW w:w="946" w:type="dxa"/>
                  <w:vMerge w:val="continue"/>
                  <w:vAlign w:val="center"/>
                </w:tcPr>
                <w:p>
                  <w:pPr>
                    <w:pStyle w:val="231"/>
                    <w:keepNext w:val="0"/>
                    <w:keepLines w:val="0"/>
                    <w:pageBreakBefore w:val="0"/>
                    <w:wordWrap/>
                    <w:overflowPunct/>
                    <w:topLinePunct w:val="0"/>
                    <w:bidi w:val="0"/>
                    <w:spacing w:after="0" w:line="240" w:lineRule="auto"/>
                    <w:jc w:val="center"/>
                    <w:rPr>
                      <w:rFonts w:ascii="Times New Roman" w:hAnsi="Times New Roman" w:eastAsia="宋体"/>
                      <w:color w:val="auto"/>
                      <w:sz w:val="21"/>
                      <w:szCs w:val="21"/>
                    </w:rPr>
                  </w:pPr>
                </w:p>
              </w:tc>
              <w:tc>
                <w:tcPr>
                  <w:tcW w:w="1169" w:type="dxa"/>
                  <w:shd w:val="clear" w:color="auto" w:fill="auto"/>
                  <w:vAlign w:val="center"/>
                </w:tcPr>
                <w:p>
                  <w:pPr>
                    <w:pStyle w:val="231"/>
                    <w:keepNext w:val="0"/>
                    <w:keepLines w:val="0"/>
                    <w:pageBreakBefore w:val="0"/>
                    <w:wordWrap/>
                    <w:overflowPunct/>
                    <w:topLinePunct w:val="0"/>
                    <w:bidi w:val="0"/>
                    <w:spacing w:after="0" w:line="240" w:lineRule="auto"/>
                    <w:jc w:val="center"/>
                    <w:rPr>
                      <w:rFonts w:ascii="Times New Roman" w:hAnsi="Times New Roman" w:eastAsia="宋体"/>
                      <w:color w:val="auto"/>
                      <w:sz w:val="21"/>
                      <w:szCs w:val="21"/>
                    </w:rPr>
                  </w:pPr>
                  <w:r>
                    <w:rPr>
                      <w:rFonts w:ascii="Times New Roman" w:hAnsi="Times New Roman" w:eastAsia="宋体" w:cs="Times New Roman"/>
                      <w:color w:val="auto"/>
                      <w:spacing w:val="-3"/>
                      <w:sz w:val="21"/>
                      <w:szCs w:val="21"/>
                    </w:rPr>
                    <w:t>SS</w:t>
                  </w:r>
                </w:p>
              </w:tc>
              <w:tc>
                <w:tcPr>
                  <w:tcW w:w="937" w:type="dxa"/>
                  <w:vMerge w:val="continue"/>
                  <w:vAlign w:val="center"/>
                </w:tcPr>
                <w:p>
                  <w:pPr>
                    <w:pStyle w:val="231"/>
                    <w:keepNext w:val="0"/>
                    <w:keepLines w:val="0"/>
                    <w:pageBreakBefore w:val="0"/>
                    <w:wordWrap/>
                    <w:overflowPunct/>
                    <w:topLinePunct w:val="0"/>
                    <w:bidi w:val="0"/>
                    <w:spacing w:after="0" w:line="240" w:lineRule="auto"/>
                    <w:jc w:val="center"/>
                    <w:rPr>
                      <w:rFonts w:ascii="Times New Roman" w:hAnsi="Times New Roman" w:eastAsia="宋体"/>
                      <w:color w:val="auto"/>
                      <w:sz w:val="21"/>
                      <w:szCs w:val="21"/>
                    </w:rPr>
                  </w:pPr>
                </w:p>
              </w:tc>
              <w:tc>
                <w:tcPr>
                  <w:tcW w:w="1366" w:type="dxa"/>
                  <w:vMerge w:val="continue"/>
                  <w:vAlign w:val="center"/>
                </w:tcPr>
                <w:p>
                  <w:pPr>
                    <w:pStyle w:val="231"/>
                    <w:keepNext w:val="0"/>
                    <w:keepLines w:val="0"/>
                    <w:pageBreakBefore w:val="0"/>
                    <w:wordWrap/>
                    <w:overflowPunct/>
                    <w:topLinePunct w:val="0"/>
                    <w:bidi w:val="0"/>
                    <w:spacing w:after="0" w:line="240" w:lineRule="auto"/>
                    <w:jc w:val="center"/>
                    <w:rPr>
                      <w:rFonts w:ascii="Times New Roman" w:hAnsi="Times New Roman" w:eastAsia="宋体"/>
                      <w:color w:val="auto"/>
                      <w:sz w:val="21"/>
                      <w:szCs w:val="21"/>
                    </w:rPr>
                  </w:pPr>
                </w:p>
              </w:tc>
              <w:tc>
                <w:tcPr>
                  <w:tcW w:w="2280" w:type="dxa"/>
                  <w:vMerge w:val="continue"/>
                  <w:vAlign w:val="center"/>
                </w:tcPr>
                <w:p>
                  <w:pPr>
                    <w:pStyle w:val="231"/>
                    <w:keepNext w:val="0"/>
                    <w:keepLines w:val="0"/>
                    <w:pageBreakBefore w:val="0"/>
                    <w:wordWrap/>
                    <w:overflowPunct/>
                    <w:topLinePunct w:val="0"/>
                    <w:bidi w:val="0"/>
                    <w:spacing w:after="0" w:line="240" w:lineRule="auto"/>
                    <w:jc w:val="center"/>
                    <w:rPr>
                      <w:rFonts w:ascii="Times New Roman" w:hAnsi="Times New Roman" w:eastAsia="宋体"/>
                      <w:color w:val="auto"/>
                      <w:sz w:val="21"/>
                      <w:szCs w:val="21"/>
                    </w:rPr>
                  </w:pPr>
                </w:p>
              </w:tc>
              <w:tc>
                <w:tcPr>
                  <w:tcW w:w="1407" w:type="dxa"/>
                  <w:vMerge w:val="continue"/>
                  <w:vAlign w:val="center"/>
                </w:tcPr>
                <w:p>
                  <w:pPr>
                    <w:pStyle w:val="231"/>
                    <w:keepNext w:val="0"/>
                    <w:keepLines w:val="0"/>
                    <w:pageBreakBefore w:val="0"/>
                    <w:wordWrap/>
                    <w:overflowPunct/>
                    <w:topLinePunct w:val="0"/>
                    <w:bidi w:val="0"/>
                    <w:spacing w:after="0" w:line="240" w:lineRule="auto"/>
                    <w:jc w:val="center"/>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946" w:type="dxa"/>
                  <w:vMerge w:val="continue"/>
                  <w:vAlign w:val="center"/>
                </w:tcPr>
                <w:p>
                  <w:pPr>
                    <w:pStyle w:val="231"/>
                    <w:keepNext w:val="0"/>
                    <w:keepLines w:val="0"/>
                    <w:pageBreakBefore w:val="0"/>
                    <w:wordWrap/>
                    <w:overflowPunct/>
                    <w:topLinePunct w:val="0"/>
                    <w:bidi w:val="0"/>
                    <w:spacing w:after="0" w:line="240" w:lineRule="auto"/>
                    <w:jc w:val="center"/>
                    <w:rPr>
                      <w:rFonts w:ascii="Times New Roman" w:hAnsi="Times New Roman" w:eastAsia="宋体"/>
                      <w:color w:val="auto"/>
                      <w:sz w:val="21"/>
                      <w:szCs w:val="21"/>
                    </w:rPr>
                  </w:pPr>
                </w:p>
              </w:tc>
              <w:tc>
                <w:tcPr>
                  <w:tcW w:w="1169" w:type="dxa"/>
                  <w:shd w:val="clear" w:color="auto" w:fill="auto"/>
                  <w:vAlign w:val="center"/>
                </w:tcPr>
                <w:p>
                  <w:pPr>
                    <w:pStyle w:val="231"/>
                    <w:keepNext w:val="0"/>
                    <w:keepLines w:val="0"/>
                    <w:pageBreakBefore w:val="0"/>
                    <w:wordWrap/>
                    <w:overflowPunct/>
                    <w:topLinePunct w:val="0"/>
                    <w:bidi w:val="0"/>
                    <w:spacing w:after="0" w:line="240" w:lineRule="auto"/>
                    <w:jc w:val="center"/>
                    <w:rPr>
                      <w:rFonts w:ascii="Times New Roman" w:hAnsi="Times New Roman" w:eastAsia="宋体"/>
                      <w:color w:val="auto"/>
                      <w:sz w:val="21"/>
                      <w:szCs w:val="21"/>
                    </w:rPr>
                  </w:pPr>
                  <w:r>
                    <w:rPr>
                      <w:rFonts w:ascii="Times New Roman" w:hAnsi="Times New Roman" w:eastAsia="宋体" w:cs="Times New Roman"/>
                      <w:color w:val="auto"/>
                      <w:sz w:val="21"/>
                      <w:szCs w:val="21"/>
                    </w:rPr>
                    <w:t>NH</w:t>
                  </w:r>
                  <w:r>
                    <w:rPr>
                      <w:rFonts w:ascii="Times New Roman" w:hAnsi="Times New Roman" w:eastAsia="宋体" w:cs="Times New Roman"/>
                      <w:color w:val="auto"/>
                      <w:spacing w:val="9"/>
                      <w:sz w:val="21"/>
                      <w:szCs w:val="21"/>
                      <w:vertAlign w:val="subscript"/>
                    </w:rPr>
                    <w:t>3</w:t>
                  </w:r>
                  <w:r>
                    <w:rPr>
                      <w:rFonts w:ascii="Times New Roman" w:hAnsi="Times New Roman" w:eastAsia="宋体" w:cs="Times New Roman"/>
                      <w:color w:val="auto"/>
                      <w:spacing w:val="9"/>
                      <w:sz w:val="21"/>
                      <w:szCs w:val="21"/>
                    </w:rPr>
                    <w:t>-N</w:t>
                  </w:r>
                </w:p>
              </w:tc>
              <w:tc>
                <w:tcPr>
                  <w:tcW w:w="937" w:type="dxa"/>
                  <w:vMerge w:val="continue"/>
                  <w:vAlign w:val="center"/>
                </w:tcPr>
                <w:p>
                  <w:pPr>
                    <w:pStyle w:val="231"/>
                    <w:keepNext w:val="0"/>
                    <w:keepLines w:val="0"/>
                    <w:pageBreakBefore w:val="0"/>
                    <w:wordWrap/>
                    <w:overflowPunct/>
                    <w:topLinePunct w:val="0"/>
                    <w:bidi w:val="0"/>
                    <w:spacing w:after="0" w:line="240" w:lineRule="auto"/>
                    <w:jc w:val="center"/>
                    <w:rPr>
                      <w:rFonts w:ascii="Times New Roman" w:hAnsi="Times New Roman" w:eastAsia="宋体"/>
                      <w:color w:val="auto"/>
                      <w:sz w:val="21"/>
                      <w:szCs w:val="21"/>
                    </w:rPr>
                  </w:pPr>
                </w:p>
              </w:tc>
              <w:tc>
                <w:tcPr>
                  <w:tcW w:w="1366" w:type="dxa"/>
                  <w:vMerge w:val="continue"/>
                  <w:vAlign w:val="center"/>
                </w:tcPr>
                <w:p>
                  <w:pPr>
                    <w:pStyle w:val="231"/>
                    <w:keepNext w:val="0"/>
                    <w:keepLines w:val="0"/>
                    <w:pageBreakBefore w:val="0"/>
                    <w:wordWrap/>
                    <w:overflowPunct/>
                    <w:topLinePunct w:val="0"/>
                    <w:bidi w:val="0"/>
                    <w:spacing w:after="0" w:line="240" w:lineRule="auto"/>
                    <w:jc w:val="center"/>
                    <w:rPr>
                      <w:rFonts w:ascii="Times New Roman" w:hAnsi="Times New Roman" w:eastAsia="宋体"/>
                      <w:color w:val="auto"/>
                      <w:sz w:val="21"/>
                      <w:szCs w:val="21"/>
                    </w:rPr>
                  </w:pPr>
                </w:p>
              </w:tc>
              <w:tc>
                <w:tcPr>
                  <w:tcW w:w="2280" w:type="dxa"/>
                  <w:vMerge w:val="continue"/>
                  <w:vAlign w:val="center"/>
                </w:tcPr>
                <w:p>
                  <w:pPr>
                    <w:pStyle w:val="231"/>
                    <w:keepNext w:val="0"/>
                    <w:keepLines w:val="0"/>
                    <w:pageBreakBefore w:val="0"/>
                    <w:wordWrap/>
                    <w:overflowPunct/>
                    <w:topLinePunct w:val="0"/>
                    <w:bidi w:val="0"/>
                    <w:spacing w:after="0" w:line="240" w:lineRule="auto"/>
                    <w:jc w:val="center"/>
                    <w:rPr>
                      <w:rFonts w:ascii="Times New Roman" w:hAnsi="Times New Roman" w:eastAsia="宋体"/>
                      <w:color w:val="auto"/>
                      <w:sz w:val="21"/>
                      <w:szCs w:val="21"/>
                    </w:rPr>
                  </w:pPr>
                </w:p>
              </w:tc>
              <w:tc>
                <w:tcPr>
                  <w:tcW w:w="1407" w:type="dxa"/>
                  <w:vMerge w:val="continue"/>
                  <w:vAlign w:val="center"/>
                </w:tcPr>
                <w:p>
                  <w:pPr>
                    <w:pStyle w:val="231"/>
                    <w:keepNext w:val="0"/>
                    <w:keepLines w:val="0"/>
                    <w:pageBreakBefore w:val="0"/>
                    <w:wordWrap/>
                    <w:overflowPunct/>
                    <w:topLinePunct w:val="0"/>
                    <w:bidi w:val="0"/>
                    <w:spacing w:after="0" w:line="240" w:lineRule="auto"/>
                    <w:jc w:val="center"/>
                    <w:rPr>
                      <w:rFonts w:ascii="Times New Roman" w:hAnsi="Times New Roman" w:eastAsia="宋体"/>
                      <w:color w:val="auto"/>
                      <w:sz w:val="21"/>
                      <w:szCs w:val="21"/>
                    </w:rPr>
                  </w:pPr>
                </w:p>
              </w:tc>
            </w:tr>
          </w:tbl>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hint="eastAsia" w:ascii="Times New Roman" w:hAnsi="Times New Roman" w:eastAsia="宋体" w:cs="Times New Roman"/>
                <w:snapToGrid w:val="0"/>
                <w:color w:val="auto"/>
                <w:kern w:val="0"/>
                <w:sz w:val="24"/>
                <w:szCs w:val="22"/>
                <w:lang w:val="en-US" w:eastAsia="zh-CN" w:bidi="ar-SA"/>
              </w:rPr>
              <w:t>（1）</w:t>
            </w:r>
            <w:r>
              <w:rPr>
                <w:rFonts w:ascii="Times New Roman" w:hAnsi="Times New Roman" w:eastAsia="宋体" w:cs="Times New Roman"/>
                <w:snapToGrid w:val="0"/>
                <w:color w:val="auto"/>
                <w:kern w:val="0"/>
                <w:sz w:val="24"/>
                <w:szCs w:val="22"/>
                <w:lang w:val="en-US" w:eastAsia="zh-CN" w:bidi="ar-SA"/>
              </w:rPr>
              <w:t>职工生活用水</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项目聘用员工</w:t>
            </w:r>
            <w:r>
              <w:rPr>
                <w:rFonts w:hint="eastAsia" w:ascii="Times New Roman" w:hAnsi="Times New Roman" w:eastAsia="宋体" w:cs="Times New Roman"/>
                <w:snapToGrid w:val="0"/>
                <w:color w:val="auto"/>
                <w:kern w:val="0"/>
                <w:sz w:val="24"/>
                <w:szCs w:val="22"/>
                <w:lang w:val="en-US" w:eastAsia="zh-CN" w:bidi="ar-SA"/>
              </w:rPr>
              <w:t>12</w:t>
            </w:r>
            <w:r>
              <w:rPr>
                <w:rFonts w:ascii="Times New Roman" w:hAnsi="Times New Roman" w:eastAsia="宋体" w:cs="Times New Roman"/>
                <w:snapToGrid w:val="0"/>
                <w:color w:val="auto"/>
                <w:kern w:val="0"/>
                <w:sz w:val="24"/>
                <w:szCs w:val="22"/>
                <w:lang w:val="en-US" w:eastAsia="zh-CN" w:bidi="ar-SA"/>
              </w:rPr>
              <w:t>人（均不住厂），根据《行业用水定额》（DB35</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T772-2018）及</w:t>
            </w:r>
            <w:r>
              <w:rPr>
                <w:rFonts w:hint="eastAsia" w:ascii="Times New Roman" w:hAnsi="Times New Roman" w:eastAsia="宋体" w:cs="Times New Roman"/>
                <w:snapToGrid w:val="0"/>
                <w:color w:val="auto"/>
                <w:kern w:val="0"/>
                <w:sz w:val="24"/>
                <w:szCs w:val="22"/>
                <w:lang w:val="en-US" w:eastAsia="zh-CN" w:bidi="ar-SA"/>
              </w:rPr>
              <w:t>福清</w:t>
            </w:r>
            <w:r>
              <w:rPr>
                <w:rFonts w:ascii="Times New Roman" w:hAnsi="Times New Roman" w:eastAsia="宋体" w:cs="Times New Roman"/>
                <w:snapToGrid w:val="0"/>
                <w:color w:val="auto"/>
                <w:kern w:val="0"/>
                <w:sz w:val="24"/>
                <w:szCs w:val="22"/>
                <w:lang w:val="en-US" w:eastAsia="zh-CN" w:bidi="ar-SA"/>
              </w:rPr>
              <w:t>市实际用水情况，住厂职工生活用水取180L</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（d·人），不住厂职工生活用水取60L</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（d·人），取300天</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年，则生活用水量为</w:t>
            </w:r>
            <w:r>
              <w:rPr>
                <w:rFonts w:hint="eastAsia" w:ascii="Times New Roman" w:hAnsi="Times New Roman" w:eastAsia="宋体" w:cs="Times New Roman"/>
                <w:snapToGrid w:val="0"/>
                <w:color w:val="auto"/>
                <w:kern w:val="0"/>
                <w:sz w:val="24"/>
                <w:szCs w:val="22"/>
                <w:lang w:val="en-US" w:eastAsia="zh-CN" w:bidi="ar-SA"/>
              </w:rPr>
              <w:t>0.72</w:t>
            </w:r>
            <w:r>
              <w:rPr>
                <w:rFonts w:ascii="Times New Roman" w:hAnsi="Times New Roman" w:eastAsia="宋体" w:cs="Times New Roman"/>
                <w:snapToGrid w:val="0"/>
                <w:color w:val="auto"/>
                <w:kern w:val="0"/>
                <w:sz w:val="24"/>
                <w:szCs w:val="22"/>
                <w:lang w:val="en-US" w:eastAsia="zh-CN" w:bidi="ar-SA"/>
              </w:rPr>
              <w:t>t</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d（</w:t>
            </w:r>
            <w:r>
              <w:rPr>
                <w:rFonts w:hint="eastAsia" w:ascii="Times New Roman" w:hAnsi="Times New Roman" w:eastAsia="宋体" w:cs="Times New Roman"/>
                <w:snapToGrid w:val="0"/>
                <w:color w:val="auto"/>
                <w:kern w:val="0"/>
                <w:sz w:val="24"/>
                <w:szCs w:val="22"/>
                <w:lang w:val="en-US" w:eastAsia="zh-CN" w:bidi="ar-SA"/>
              </w:rPr>
              <w:t>216</w:t>
            </w:r>
            <w:r>
              <w:rPr>
                <w:rFonts w:ascii="Times New Roman" w:hAnsi="Times New Roman" w:eastAsia="宋体" w:cs="Times New Roman"/>
                <w:snapToGrid w:val="0"/>
                <w:color w:val="auto"/>
                <w:kern w:val="0"/>
                <w:sz w:val="24"/>
                <w:szCs w:val="22"/>
                <w:lang w:val="en-US" w:eastAsia="zh-CN" w:bidi="ar-SA"/>
              </w:rPr>
              <w:t>t</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a）。生活污水以生活用水的90%计，则生活污水量为</w:t>
            </w:r>
            <w:r>
              <w:rPr>
                <w:rFonts w:hint="eastAsia" w:ascii="Times New Roman" w:hAnsi="Times New Roman" w:eastAsia="宋体" w:cs="Times New Roman"/>
                <w:snapToGrid w:val="0"/>
                <w:color w:val="auto"/>
                <w:kern w:val="0"/>
                <w:sz w:val="24"/>
                <w:szCs w:val="22"/>
                <w:lang w:val="en-US" w:eastAsia="zh-CN" w:bidi="ar-SA"/>
              </w:rPr>
              <w:t>0.648</w:t>
            </w:r>
            <w:r>
              <w:rPr>
                <w:rFonts w:ascii="Times New Roman" w:hAnsi="Times New Roman" w:eastAsia="宋体" w:cs="Times New Roman"/>
                <w:snapToGrid w:val="0"/>
                <w:color w:val="auto"/>
                <w:kern w:val="0"/>
                <w:sz w:val="24"/>
                <w:szCs w:val="22"/>
                <w:lang w:val="en-US" w:eastAsia="zh-CN" w:bidi="ar-SA"/>
              </w:rPr>
              <w:t>t</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d（</w:t>
            </w:r>
            <w:r>
              <w:rPr>
                <w:rFonts w:hint="eastAsia" w:ascii="Times New Roman" w:hAnsi="Times New Roman" w:eastAsia="宋体" w:cs="Times New Roman"/>
                <w:snapToGrid w:val="0"/>
                <w:color w:val="auto"/>
                <w:kern w:val="0"/>
                <w:sz w:val="24"/>
                <w:szCs w:val="22"/>
                <w:lang w:val="en-US" w:eastAsia="zh-CN" w:bidi="ar-SA"/>
              </w:rPr>
              <w:t>194.4</w:t>
            </w:r>
            <w:r>
              <w:rPr>
                <w:rFonts w:ascii="Times New Roman" w:hAnsi="Times New Roman" w:eastAsia="宋体" w:cs="Times New Roman"/>
                <w:snapToGrid w:val="0"/>
                <w:color w:val="auto"/>
                <w:kern w:val="0"/>
                <w:sz w:val="24"/>
                <w:szCs w:val="22"/>
                <w:lang w:val="en-US" w:eastAsia="zh-CN" w:bidi="ar-SA"/>
              </w:rPr>
              <w:t>t</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a）。</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参考《给排水设计手册》（第五册城镇排水）典型生活污水水质，确定本项目污水污染物浓度为：CODcr：400mg</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L、BOD</w:t>
            </w:r>
            <w:r>
              <w:rPr>
                <w:rFonts w:ascii="Times New Roman" w:hAnsi="Times New Roman" w:eastAsia="宋体" w:cs="Times New Roman"/>
                <w:snapToGrid w:val="0"/>
                <w:color w:val="auto"/>
                <w:kern w:val="0"/>
                <w:sz w:val="24"/>
                <w:szCs w:val="22"/>
                <w:vertAlign w:val="subscript"/>
                <w:lang w:val="en-US" w:eastAsia="zh-CN" w:bidi="ar-SA"/>
              </w:rPr>
              <w:t>5</w:t>
            </w:r>
            <w:r>
              <w:rPr>
                <w:rFonts w:ascii="Times New Roman" w:hAnsi="Times New Roman" w:eastAsia="宋体" w:cs="Times New Roman"/>
                <w:snapToGrid w:val="0"/>
                <w:color w:val="auto"/>
                <w:kern w:val="0"/>
                <w:sz w:val="24"/>
                <w:szCs w:val="22"/>
                <w:lang w:val="en-US" w:eastAsia="zh-CN" w:bidi="ar-SA"/>
              </w:rPr>
              <w:t>：200mg</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L、氨氮：35mg</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L、SS：220mg</w:t>
            </w:r>
            <w:r>
              <w:rPr>
                <w:rFonts w:hint="eastAsia" w:ascii="Times New Roman" w:hAnsi="Times New Roman" w:eastAsia="宋体" w:cs="Times New Roman"/>
                <w:snapToGrid w:val="0"/>
                <w:color w:val="auto"/>
                <w:kern w:val="0"/>
                <w:sz w:val="24"/>
                <w:szCs w:val="22"/>
                <w:lang w:val="en-US" w:eastAsia="zh-CN" w:bidi="ar-SA"/>
              </w:rPr>
              <w:t>/</w:t>
            </w:r>
            <w:r>
              <w:rPr>
                <w:rFonts w:ascii="Times New Roman" w:hAnsi="Times New Roman" w:eastAsia="宋体" w:cs="Times New Roman"/>
                <w:snapToGrid w:val="0"/>
                <w:color w:val="auto"/>
                <w:kern w:val="0"/>
                <w:sz w:val="24"/>
                <w:szCs w:val="22"/>
                <w:lang w:val="en-US" w:eastAsia="zh-CN" w:bidi="ar-SA"/>
              </w:rPr>
              <w:t>L。生活污水经</w:t>
            </w:r>
            <w:r>
              <w:rPr>
                <w:rFonts w:hint="eastAsia" w:cs="Times New Roman"/>
                <w:snapToGrid w:val="0"/>
                <w:color w:val="4F81BD" w:themeColor="accent1"/>
                <w:kern w:val="0"/>
                <w:sz w:val="24"/>
                <w:szCs w:val="22"/>
                <w:lang w:val="en-US" w:eastAsia="zh-CN" w:bidi="ar-SA"/>
                <w14:textFill>
                  <w14:solidFill>
                    <w14:schemeClr w14:val="accent1"/>
                  </w14:solidFill>
                </w14:textFill>
              </w:rPr>
              <w:t>一体化污水处理设施</w:t>
            </w:r>
            <w:r>
              <w:rPr>
                <w:rFonts w:ascii="Times New Roman" w:hAnsi="Times New Roman" w:eastAsia="宋体" w:cs="Times New Roman"/>
                <w:snapToGrid w:val="0"/>
                <w:color w:val="auto"/>
                <w:kern w:val="0"/>
                <w:sz w:val="24"/>
                <w:szCs w:val="22"/>
                <w:lang w:val="en-US" w:eastAsia="zh-CN" w:bidi="ar-SA"/>
              </w:rPr>
              <w:t>处理后</w:t>
            </w:r>
            <w:r>
              <w:rPr>
                <w:rFonts w:hint="eastAsia" w:ascii="Times New Roman" w:hAnsi="Times New Roman" w:eastAsia="宋体" w:cs="Times New Roman"/>
                <w:snapToGrid w:val="0"/>
                <w:color w:val="auto"/>
                <w:kern w:val="0"/>
                <w:sz w:val="24"/>
                <w:szCs w:val="22"/>
                <w:lang w:val="en-US" w:eastAsia="zh-CN" w:bidi="ar-SA"/>
              </w:rPr>
              <w:t>用于</w:t>
            </w:r>
            <w:r>
              <w:rPr>
                <w:rFonts w:hint="eastAsia" w:ascii="Times New Roman" w:hAnsi="Times New Roman" w:cs="Times New Roman"/>
                <w:snapToGrid w:val="0"/>
                <w:color w:val="auto"/>
                <w:kern w:val="0"/>
                <w:sz w:val="24"/>
                <w:szCs w:val="22"/>
                <w:lang w:val="en-US" w:eastAsia="zh-CN" w:bidi="ar-SA"/>
              </w:rPr>
              <w:t>厂区内</w:t>
            </w:r>
            <w:r>
              <w:rPr>
                <w:rFonts w:hint="eastAsia" w:ascii="Times New Roman" w:hAnsi="Times New Roman" w:eastAsia="宋体" w:cs="Times New Roman"/>
                <w:snapToGrid w:val="0"/>
                <w:color w:val="auto"/>
                <w:kern w:val="0"/>
                <w:sz w:val="24"/>
                <w:szCs w:val="22"/>
                <w:lang w:val="en-US" w:eastAsia="zh-CN" w:bidi="ar-SA"/>
              </w:rPr>
              <w:t>绿化</w:t>
            </w:r>
            <w:r>
              <w:rPr>
                <w:rFonts w:hint="eastAsia" w:ascii="Times New Roman" w:hAnsi="Times New Roman" w:cs="Times New Roman"/>
                <w:snapToGrid w:val="0"/>
                <w:color w:val="auto"/>
                <w:kern w:val="0"/>
                <w:sz w:val="24"/>
                <w:szCs w:val="22"/>
                <w:lang w:val="en-US" w:eastAsia="zh-CN" w:bidi="ar-SA"/>
              </w:rPr>
              <w:t>灌溉</w:t>
            </w:r>
            <w:r>
              <w:rPr>
                <w:rFonts w:ascii="Times New Roman" w:hAnsi="Times New Roman" w:eastAsia="宋体" w:cs="Times New Roman"/>
                <w:snapToGrid w:val="0"/>
                <w:color w:val="auto"/>
                <w:kern w:val="0"/>
                <w:sz w:val="24"/>
                <w:szCs w:val="22"/>
                <w:lang w:val="en-US" w:eastAsia="zh-CN" w:bidi="ar-SA"/>
              </w:rPr>
              <w:t>。生活污水中各污染物产生情况见表4.</w:t>
            </w:r>
            <w:r>
              <w:rPr>
                <w:rFonts w:hint="eastAsia" w:ascii="Times New Roman" w:hAnsi="Times New Roman" w:eastAsia="宋体" w:cs="Times New Roman"/>
                <w:snapToGrid w:val="0"/>
                <w:color w:val="auto"/>
                <w:kern w:val="0"/>
                <w:sz w:val="24"/>
                <w:szCs w:val="22"/>
                <w:lang w:val="en-US" w:eastAsia="zh-CN" w:bidi="ar-SA"/>
              </w:rPr>
              <w:t>3</w:t>
            </w:r>
            <w:r>
              <w:rPr>
                <w:rFonts w:ascii="Times New Roman" w:hAnsi="Times New Roman" w:eastAsia="宋体" w:cs="Times New Roman"/>
                <w:snapToGrid w:val="0"/>
                <w:color w:val="auto"/>
                <w:kern w:val="0"/>
                <w:sz w:val="24"/>
                <w:szCs w:val="22"/>
                <w:lang w:val="en-US" w:eastAsia="zh-CN" w:bidi="ar-SA"/>
              </w:rPr>
              <w:t>-</w:t>
            </w:r>
            <w:r>
              <w:rPr>
                <w:rFonts w:hint="eastAsia" w:ascii="Times New Roman" w:hAnsi="Times New Roman" w:eastAsia="宋体" w:cs="Times New Roman"/>
                <w:snapToGrid w:val="0"/>
                <w:color w:val="auto"/>
                <w:kern w:val="0"/>
                <w:sz w:val="24"/>
                <w:szCs w:val="22"/>
                <w:lang w:val="en-US" w:eastAsia="zh-CN" w:bidi="ar-SA"/>
              </w:rPr>
              <w:t>2</w:t>
            </w:r>
            <w:r>
              <w:rPr>
                <w:rFonts w:ascii="Times New Roman" w:hAnsi="Times New Roman" w:eastAsia="宋体" w:cs="Times New Roman"/>
                <w:snapToGrid w:val="0"/>
                <w:color w:val="auto"/>
                <w:kern w:val="0"/>
                <w:sz w:val="24"/>
                <w:szCs w:val="22"/>
                <w:lang w:val="en-US" w:eastAsia="zh-CN" w:bidi="ar-SA"/>
              </w:rPr>
              <w:t>。</w:t>
            </w:r>
          </w:p>
          <w:p>
            <w:pPr>
              <w:kinsoku w:val="0"/>
              <w:autoSpaceDE w:val="0"/>
              <w:autoSpaceDN w:val="0"/>
              <w:adjustRightInd w:val="0"/>
              <w:snapToGrid w:val="0"/>
              <w:spacing w:before="24" w:line="219" w:lineRule="auto"/>
              <w:jc w:val="center"/>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b/>
                <w:bCs/>
                <w:snapToGrid w:val="0"/>
                <w:color w:val="auto"/>
                <w:spacing w:val="-2"/>
                <w:kern w:val="0"/>
                <w:sz w:val="24"/>
                <w:szCs w:val="24"/>
                <w:lang w:val="en-US" w:eastAsia="en-US" w:bidi="ar-SA"/>
              </w:rPr>
              <w:t>表</w:t>
            </w:r>
            <w:r>
              <w:rPr>
                <w:rFonts w:ascii="Times New Roman" w:hAnsi="Times New Roman" w:eastAsia="宋体" w:cs="宋体"/>
                <w:snapToGrid w:val="0"/>
                <w:color w:val="auto"/>
                <w:spacing w:val="-54"/>
                <w:kern w:val="0"/>
                <w:sz w:val="24"/>
                <w:szCs w:val="24"/>
                <w:lang w:val="en-US" w:eastAsia="en-US" w:bidi="ar-SA"/>
              </w:rPr>
              <w:t xml:space="preserve"> </w:t>
            </w:r>
            <w:r>
              <w:rPr>
                <w:rFonts w:ascii="Times New Roman" w:hAnsi="Times New Roman" w:eastAsia="Times New Roman" w:cs="Times New Roman"/>
                <w:b/>
                <w:bCs/>
                <w:snapToGrid w:val="0"/>
                <w:color w:val="auto"/>
                <w:spacing w:val="-2"/>
                <w:kern w:val="0"/>
                <w:sz w:val="24"/>
                <w:szCs w:val="24"/>
                <w:lang w:val="en-US" w:eastAsia="en-US" w:bidi="ar-SA"/>
              </w:rPr>
              <w:t>4.</w:t>
            </w:r>
            <w:r>
              <w:rPr>
                <w:rFonts w:hint="eastAsia" w:ascii="Times New Roman" w:hAnsi="Times New Roman" w:eastAsia="宋体" w:cs="Times New Roman"/>
                <w:b/>
                <w:bCs/>
                <w:snapToGrid w:val="0"/>
                <w:color w:val="auto"/>
                <w:spacing w:val="-2"/>
                <w:kern w:val="0"/>
                <w:sz w:val="24"/>
                <w:szCs w:val="24"/>
                <w:lang w:val="en-US" w:eastAsia="zh-CN" w:bidi="ar-SA"/>
              </w:rPr>
              <w:t>3</w:t>
            </w:r>
            <w:r>
              <w:rPr>
                <w:rFonts w:ascii="Times New Roman" w:hAnsi="Times New Roman" w:eastAsia="Times New Roman" w:cs="Times New Roman"/>
                <w:b/>
                <w:bCs/>
                <w:snapToGrid w:val="0"/>
                <w:color w:val="auto"/>
                <w:spacing w:val="-2"/>
                <w:kern w:val="0"/>
                <w:sz w:val="24"/>
                <w:szCs w:val="24"/>
                <w:lang w:val="en-US" w:eastAsia="en-US" w:bidi="ar-SA"/>
              </w:rPr>
              <w:t>-</w:t>
            </w:r>
            <w:r>
              <w:rPr>
                <w:rFonts w:hint="eastAsia" w:ascii="Times New Roman" w:hAnsi="Times New Roman" w:eastAsia="宋体" w:cs="Times New Roman"/>
                <w:b/>
                <w:bCs/>
                <w:snapToGrid w:val="0"/>
                <w:color w:val="auto"/>
                <w:spacing w:val="-2"/>
                <w:kern w:val="0"/>
                <w:sz w:val="24"/>
                <w:szCs w:val="24"/>
                <w:lang w:val="en-US" w:eastAsia="zh-CN" w:bidi="ar-SA"/>
              </w:rPr>
              <w:t>2</w:t>
            </w:r>
            <w:r>
              <w:rPr>
                <w:rFonts w:ascii="Times New Roman" w:hAnsi="Times New Roman" w:eastAsia="Times New Roman" w:cs="Times New Roman"/>
                <w:b/>
                <w:bCs/>
                <w:snapToGrid w:val="0"/>
                <w:color w:val="auto"/>
                <w:spacing w:val="-2"/>
                <w:kern w:val="0"/>
                <w:sz w:val="24"/>
                <w:szCs w:val="24"/>
                <w:lang w:val="en-US" w:eastAsia="en-US" w:bidi="ar-SA"/>
              </w:rPr>
              <w:t xml:space="preserve"> </w:t>
            </w:r>
            <w:r>
              <w:rPr>
                <w:rFonts w:ascii="Times New Roman" w:hAnsi="Times New Roman" w:eastAsia="宋体" w:cs="宋体"/>
                <w:b/>
                <w:bCs/>
                <w:snapToGrid w:val="0"/>
                <w:color w:val="auto"/>
                <w:spacing w:val="-2"/>
                <w:kern w:val="0"/>
                <w:sz w:val="24"/>
                <w:szCs w:val="24"/>
                <w:lang w:val="en-US" w:eastAsia="en-US" w:bidi="ar-SA"/>
              </w:rPr>
              <w:t>运营期生活污水产生情况</w:t>
            </w:r>
          </w:p>
          <w:p>
            <w:pPr>
              <w:spacing w:line="135" w:lineRule="auto"/>
              <w:rPr>
                <w:rFonts w:ascii="Times New Roman" w:hAnsi="Times New Roman"/>
                <w:color w:val="auto"/>
                <w:sz w:val="2"/>
              </w:rPr>
            </w:pPr>
          </w:p>
          <w:tbl>
            <w:tblPr>
              <w:tblStyle w:val="228"/>
              <w:tblW w:w="499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4"/>
              <w:gridCol w:w="1529"/>
              <w:gridCol w:w="1222"/>
              <w:gridCol w:w="1345"/>
              <w:gridCol w:w="1299"/>
              <w:gridCol w:w="11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865" w:type="pct"/>
                  <w:vAlign w:val="center"/>
                </w:tcPr>
                <w:p>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eastAsia="宋体" w:cs="宋体"/>
                      <w:b/>
                      <w:bCs/>
                      <w:snapToGrid w:val="0"/>
                      <w:color w:val="auto"/>
                      <w:kern w:val="0"/>
                      <w:sz w:val="21"/>
                      <w:szCs w:val="21"/>
                      <w:lang w:val="en-US" w:eastAsia="en-US" w:bidi="ar-SA"/>
                    </w:rPr>
                  </w:pPr>
                  <w:r>
                    <w:rPr>
                      <w:rFonts w:ascii="Times New Roman" w:hAnsi="Times New Roman" w:eastAsia="宋体" w:cs="宋体"/>
                      <w:b/>
                      <w:bCs/>
                      <w:snapToGrid w:val="0"/>
                      <w:color w:val="auto"/>
                      <w:spacing w:val="7"/>
                      <w:kern w:val="0"/>
                      <w:sz w:val="21"/>
                      <w:szCs w:val="21"/>
                      <w:lang w:val="en-US" w:eastAsia="en-US" w:bidi="ar-SA"/>
                    </w:rPr>
                    <w:t>废水量</w:t>
                  </w:r>
                </w:p>
              </w:tc>
              <w:tc>
                <w:tcPr>
                  <w:tcW w:w="963" w:type="pct"/>
                  <w:vAlign w:val="center"/>
                </w:tcPr>
                <w:p>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eastAsia="宋体" w:cs="宋体"/>
                      <w:b/>
                      <w:bCs/>
                      <w:snapToGrid w:val="0"/>
                      <w:color w:val="auto"/>
                      <w:kern w:val="0"/>
                      <w:sz w:val="21"/>
                      <w:szCs w:val="21"/>
                      <w:lang w:val="en-US" w:eastAsia="en-US" w:bidi="ar-SA"/>
                    </w:rPr>
                  </w:pPr>
                  <w:r>
                    <w:rPr>
                      <w:rFonts w:ascii="Times New Roman" w:hAnsi="Times New Roman" w:eastAsia="宋体" w:cs="宋体"/>
                      <w:b/>
                      <w:bCs/>
                      <w:snapToGrid w:val="0"/>
                      <w:color w:val="auto"/>
                      <w:spacing w:val="3"/>
                      <w:kern w:val="0"/>
                      <w:sz w:val="21"/>
                      <w:szCs w:val="21"/>
                      <w:lang w:val="en-US" w:eastAsia="en-US" w:bidi="ar-SA"/>
                    </w:rPr>
                    <w:t>项目</w:t>
                  </w:r>
                </w:p>
              </w:tc>
              <w:tc>
                <w:tcPr>
                  <w:tcW w:w="769" w:type="pct"/>
                  <w:vAlign w:val="center"/>
                </w:tcPr>
                <w:p>
                  <w:pPr>
                    <w:keepNext w:val="0"/>
                    <w:keepLines w:val="0"/>
                    <w:pageBreakBefore w:val="0"/>
                    <w:wordWrap/>
                    <w:overflowPunct/>
                    <w:topLinePunct w:val="0"/>
                    <w:bidi w:val="0"/>
                    <w:spacing w:line="240" w:lineRule="auto"/>
                    <w:ind w:left="0" w:right="0"/>
                    <w:jc w:val="center"/>
                    <w:rPr>
                      <w:rFonts w:ascii="Times New Roman" w:hAnsi="Times New Roman" w:eastAsia="Times New Roman" w:cs="Times New Roman"/>
                      <w:b/>
                      <w:bCs/>
                      <w:color w:val="auto"/>
                      <w:sz w:val="21"/>
                      <w:szCs w:val="21"/>
                    </w:rPr>
                  </w:pPr>
                  <w:r>
                    <w:rPr>
                      <w:rFonts w:ascii="Times New Roman" w:hAnsi="Times New Roman" w:eastAsia="Times New Roman" w:cs="Times New Roman"/>
                      <w:b/>
                      <w:bCs/>
                      <w:color w:val="auto"/>
                      <w:spacing w:val="3"/>
                      <w:sz w:val="21"/>
                      <w:szCs w:val="21"/>
                    </w:rPr>
                    <w:t>COD</w:t>
                  </w:r>
                  <w:r>
                    <w:rPr>
                      <w:rFonts w:ascii="Times New Roman" w:hAnsi="Times New Roman" w:eastAsia="Times New Roman" w:cs="Times New Roman"/>
                      <w:b/>
                      <w:bCs/>
                      <w:color w:val="auto"/>
                      <w:spacing w:val="3"/>
                      <w:position w:val="-1"/>
                      <w:sz w:val="21"/>
                      <w:szCs w:val="21"/>
                    </w:rPr>
                    <w:t>cr</w:t>
                  </w:r>
                </w:p>
              </w:tc>
              <w:tc>
                <w:tcPr>
                  <w:tcW w:w="847" w:type="pct"/>
                  <w:vAlign w:val="center"/>
                </w:tcPr>
                <w:p>
                  <w:pPr>
                    <w:keepNext w:val="0"/>
                    <w:keepLines w:val="0"/>
                    <w:pageBreakBefore w:val="0"/>
                    <w:wordWrap/>
                    <w:overflowPunct/>
                    <w:topLinePunct w:val="0"/>
                    <w:bidi w:val="0"/>
                    <w:spacing w:line="240" w:lineRule="auto"/>
                    <w:ind w:left="0" w:right="0"/>
                    <w:jc w:val="center"/>
                    <w:rPr>
                      <w:rFonts w:ascii="Times New Roman" w:hAnsi="Times New Roman" w:eastAsia="Times New Roman" w:cs="Times New Roman"/>
                      <w:b/>
                      <w:bCs/>
                      <w:color w:val="auto"/>
                      <w:sz w:val="21"/>
                      <w:szCs w:val="21"/>
                    </w:rPr>
                  </w:pPr>
                  <w:r>
                    <w:rPr>
                      <w:rFonts w:ascii="Times New Roman" w:hAnsi="Times New Roman" w:eastAsia="Times New Roman" w:cs="Times New Roman"/>
                      <w:b/>
                      <w:bCs/>
                      <w:color w:val="auto"/>
                      <w:spacing w:val="5"/>
                      <w:sz w:val="21"/>
                      <w:szCs w:val="21"/>
                    </w:rPr>
                    <w:t>BOD</w:t>
                  </w:r>
                  <w:r>
                    <w:rPr>
                      <w:rFonts w:ascii="Times New Roman" w:hAnsi="Times New Roman" w:eastAsia="Times New Roman" w:cs="Times New Roman"/>
                      <w:b/>
                      <w:bCs/>
                      <w:color w:val="auto"/>
                      <w:spacing w:val="5"/>
                      <w:position w:val="-1"/>
                      <w:sz w:val="21"/>
                      <w:szCs w:val="21"/>
                      <w:vertAlign w:val="subscript"/>
                    </w:rPr>
                    <w:t>5</w:t>
                  </w:r>
                </w:p>
              </w:tc>
              <w:tc>
                <w:tcPr>
                  <w:tcW w:w="818" w:type="pct"/>
                  <w:vAlign w:val="center"/>
                </w:tcPr>
                <w:p>
                  <w:pPr>
                    <w:keepNext w:val="0"/>
                    <w:keepLines w:val="0"/>
                    <w:pageBreakBefore w:val="0"/>
                    <w:wordWrap/>
                    <w:overflowPunct/>
                    <w:topLinePunct w:val="0"/>
                    <w:bidi w:val="0"/>
                    <w:spacing w:line="240" w:lineRule="auto"/>
                    <w:ind w:left="0" w:right="0"/>
                    <w:jc w:val="center"/>
                    <w:rPr>
                      <w:rFonts w:ascii="Times New Roman" w:hAnsi="Times New Roman" w:eastAsia="Times New Roman" w:cs="Times New Roman"/>
                      <w:b/>
                      <w:bCs/>
                      <w:color w:val="auto"/>
                      <w:sz w:val="21"/>
                      <w:szCs w:val="21"/>
                    </w:rPr>
                  </w:pPr>
                  <w:r>
                    <w:rPr>
                      <w:rFonts w:ascii="Times New Roman" w:hAnsi="Times New Roman" w:eastAsia="Times New Roman" w:cs="Times New Roman"/>
                      <w:b/>
                      <w:bCs/>
                      <w:color w:val="auto"/>
                      <w:spacing w:val="-3"/>
                      <w:sz w:val="21"/>
                      <w:szCs w:val="21"/>
                    </w:rPr>
                    <w:t>SS</w:t>
                  </w:r>
                </w:p>
              </w:tc>
              <w:tc>
                <w:tcPr>
                  <w:tcW w:w="735" w:type="pct"/>
                  <w:vAlign w:val="center"/>
                </w:tcPr>
                <w:p>
                  <w:pPr>
                    <w:keepNext w:val="0"/>
                    <w:keepLines w:val="0"/>
                    <w:pageBreakBefore w:val="0"/>
                    <w:wordWrap/>
                    <w:overflowPunct/>
                    <w:topLinePunct w:val="0"/>
                    <w:bidi w:val="0"/>
                    <w:spacing w:line="240" w:lineRule="auto"/>
                    <w:ind w:left="0" w:right="0"/>
                    <w:jc w:val="center"/>
                    <w:rPr>
                      <w:rFonts w:ascii="Times New Roman" w:hAnsi="Times New Roman" w:eastAsia="Times New Roman" w:cs="Times New Roman"/>
                      <w:b/>
                      <w:bCs/>
                      <w:color w:val="auto"/>
                      <w:sz w:val="21"/>
                      <w:szCs w:val="21"/>
                    </w:rPr>
                  </w:pPr>
                  <w:r>
                    <w:rPr>
                      <w:rFonts w:ascii="Times New Roman" w:hAnsi="Times New Roman" w:eastAsia="Times New Roman" w:cs="Times New Roman"/>
                      <w:b/>
                      <w:bCs/>
                      <w:color w:val="auto"/>
                      <w:sz w:val="21"/>
                      <w:szCs w:val="21"/>
                    </w:rPr>
                    <w:t>NH</w:t>
                  </w:r>
                  <w:r>
                    <w:rPr>
                      <w:rFonts w:ascii="Times New Roman" w:hAnsi="Times New Roman" w:eastAsia="Times New Roman" w:cs="Times New Roman"/>
                      <w:b/>
                      <w:bCs/>
                      <w:color w:val="auto"/>
                      <w:spacing w:val="10"/>
                      <w:position w:val="-1"/>
                      <w:sz w:val="21"/>
                      <w:szCs w:val="21"/>
                      <w:vertAlign w:val="subscript"/>
                    </w:rPr>
                    <w:t>3</w:t>
                  </w:r>
                  <w:r>
                    <w:rPr>
                      <w:rFonts w:ascii="Times New Roman" w:hAnsi="Times New Roman" w:eastAsia="Times New Roman" w:cs="Times New Roman"/>
                      <w:b/>
                      <w:bCs/>
                      <w:color w:val="auto"/>
                      <w:spacing w:val="10"/>
                      <w:sz w:val="21"/>
                      <w:szCs w:val="21"/>
                    </w:rPr>
                    <w:t>-N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jc w:val="center"/>
              </w:trPr>
              <w:tc>
                <w:tcPr>
                  <w:tcW w:w="865" w:type="pct"/>
                  <w:vMerge w:val="restart"/>
                  <w:tcBorders>
                    <w:bottom w:val="nil"/>
                  </w:tcBorders>
                  <w:vAlign w:val="center"/>
                </w:tcPr>
                <w:p>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hint="eastAsia" w:ascii="Times New Roman" w:hAnsi="Times New Roman" w:eastAsia="宋体" w:cs="宋体"/>
                      <w:snapToGrid w:val="0"/>
                      <w:color w:val="auto"/>
                      <w:spacing w:val="6"/>
                      <w:kern w:val="0"/>
                      <w:sz w:val="21"/>
                      <w:szCs w:val="21"/>
                      <w:lang w:val="en-US" w:eastAsia="zh-CN" w:bidi="ar-SA"/>
                    </w:rPr>
                  </w:pPr>
                  <w:r>
                    <w:rPr>
                      <w:rFonts w:ascii="Times New Roman" w:hAnsi="Times New Roman" w:eastAsia="宋体" w:cs="宋体"/>
                      <w:snapToGrid w:val="0"/>
                      <w:color w:val="auto"/>
                      <w:spacing w:val="6"/>
                      <w:kern w:val="0"/>
                      <w:sz w:val="21"/>
                      <w:szCs w:val="21"/>
                      <w:lang w:val="en-US" w:eastAsia="en-US" w:bidi="ar-SA"/>
                    </w:rPr>
                    <w:t>生活污</w:t>
                  </w:r>
                  <w:r>
                    <w:rPr>
                      <w:rFonts w:hint="eastAsia" w:ascii="Times New Roman" w:hAnsi="Times New Roman" w:eastAsia="宋体" w:cs="宋体"/>
                      <w:snapToGrid w:val="0"/>
                      <w:color w:val="auto"/>
                      <w:spacing w:val="6"/>
                      <w:kern w:val="0"/>
                      <w:sz w:val="21"/>
                      <w:szCs w:val="21"/>
                      <w:lang w:val="en-US" w:eastAsia="zh-CN" w:bidi="ar-SA"/>
                    </w:rPr>
                    <w:t>水</w:t>
                  </w:r>
                </w:p>
                <w:p>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2"/>
                      <w:kern w:val="0"/>
                      <w:sz w:val="21"/>
                      <w:szCs w:val="21"/>
                      <w:lang w:val="en-US" w:eastAsia="en-US" w:bidi="ar-SA"/>
                    </w:rPr>
                    <w:t>（</w:t>
                  </w:r>
                  <w:r>
                    <w:rPr>
                      <w:rFonts w:hint="eastAsia" w:ascii="Times New Roman" w:hAnsi="Times New Roman" w:eastAsia="宋体" w:cs="Times New Roman"/>
                      <w:snapToGrid w:val="0"/>
                      <w:color w:val="auto"/>
                      <w:spacing w:val="2"/>
                      <w:kern w:val="0"/>
                      <w:sz w:val="21"/>
                      <w:szCs w:val="21"/>
                      <w:lang w:val="en-US" w:eastAsia="zh-CN" w:bidi="ar-SA"/>
                    </w:rPr>
                    <w:t>194.4</w:t>
                  </w:r>
                  <w:r>
                    <w:rPr>
                      <w:rFonts w:ascii="Times New Roman" w:hAnsi="Times New Roman" w:eastAsia="Times New Roman" w:cs="Times New Roman"/>
                      <w:snapToGrid w:val="0"/>
                      <w:color w:val="auto"/>
                      <w:spacing w:val="2"/>
                      <w:kern w:val="0"/>
                      <w:sz w:val="21"/>
                      <w:szCs w:val="21"/>
                      <w:lang w:val="en-US" w:eastAsia="en-US" w:bidi="ar-SA"/>
                    </w:rPr>
                    <w:t>t</w:t>
                  </w:r>
                  <w:r>
                    <w:rPr>
                      <w:rFonts w:hint="eastAsia" w:ascii="Times New Roman" w:hAnsi="Times New Roman" w:eastAsia="宋体" w:cs="Times New Roman"/>
                      <w:snapToGrid w:val="0"/>
                      <w:color w:val="auto"/>
                      <w:spacing w:val="2"/>
                      <w:kern w:val="0"/>
                      <w:sz w:val="21"/>
                      <w:szCs w:val="21"/>
                      <w:lang w:val="en-US" w:eastAsia="zh-CN" w:bidi="ar-SA"/>
                    </w:rPr>
                    <w:t>/</w:t>
                  </w:r>
                  <w:r>
                    <w:rPr>
                      <w:rFonts w:ascii="Times New Roman" w:hAnsi="Times New Roman" w:eastAsia="Times New Roman" w:cs="Times New Roman"/>
                      <w:snapToGrid w:val="0"/>
                      <w:color w:val="auto"/>
                      <w:spacing w:val="2"/>
                      <w:kern w:val="0"/>
                      <w:sz w:val="21"/>
                      <w:szCs w:val="21"/>
                      <w:lang w:val="en-US" w:eastAsia="en-US" w:bidi="ar-SA"/>
                    </w:rPr>
                    <w:t>a</w:t>
                  </w:r>
                  <w:r>
                    <w:rPr>
                      <w:rFonts w:ascii="Times New Roman" w:hAnsi="Times New Roman" w:eastAsia="宋体" w:cs="宋体"/>
                      <w:snapToGrid w:val="0"/>
                      <w:color w:val="auto"/>
                      <w:spacing w:val="2"/>
                      <w:kern w:val="0"/>
                      <w:sz w:val="21"/>
                      <w:szCs w:val="21"/>
                      <w:lang w:val="en-US" w:eastAsia="en-US" w:bidi="ar-SA"/>
                    </w:rPr>
                    <w:t>）</w:t>
                  </w:r>
                </w:p>
              </w:tc>
              <w:tc>
                <w:tcPr>
                  <w:tcW w:w="963" w:type="pct"/>
                  <w:vAlign w:val="center"/>
                </w:tcPr>
                <w:p>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8"/>
                      <w:kern w:val="0"/>
                      <w:sz w:val="21"/>
                      <w:szCs w:val="21"/>
                      <w:lang w:val="en-US" w:eastAsia="en-US" w:bidi="ar-SA"/>
                    </w:rPr>
                    <w:t>污染物产生浓度</w:t>
                  </w:r>
                  <w:r>
                    <w:rPr>
                      <w:rFonts w:ascii="Times New Roman" w:hAnsi="Times New Roman" w:eastAsia="宋体" w:cs="宋体"/>
                      <w:snapToGrid w:val="0"/>
                      <w:color w:val="auto"/>
                      <w:spacing w:val="2"/>
                      <w:kern w:val="0"/>
                      <w:sz w:val="21"/>
                      <w:szCs w:val="21"/>
                      <w:lang w:val="en-US" w:eastAsia="en-US" w:bidi="ar-SA"/>
                    </w:rPr>
                    <w:t>（</w:t>
                  </w:r>
                  <w:r>
                    <w:rPr>
                      <w:rFonts w:ascii="Times New Roman" w:hAnsi="Times New Roman" w:eastAsia="Times New Roman" w:cs="Times New Roman"/>
                      <w:snapToGrid w:val="0"/>
                      <w:color w:val="auto"/>
                      <w:kern w:val="0"/>
                      <w:sz w:val="21"/>
                      <w:szCs w:val="21"/>
                      <w:lang w:val="en-US" w:eastAsia="en-US" w:bidi="ar-SA"/>
                    </w:rPr>
                    <w:t>mg</w:t>
                  </w:r>
                  <w:r>
                    <w:rPr>
                      <w:rFonts w:hint="eastAsia" w:ascii="Times New Roman" w:hAnsi="Times New Roman" w:eastAsia="宋体" w:cs="Times New Roman"/>
                      <w:snapToGrid w:val="0"/>
                      <w:color w:val="auto"/>
                      <w:spacing w:val="2"/>
                      <w:kern w:val="0"/>
                      <w:sz w:val="21"/>
                      <w:szCs w:val="21"/>
                      <w:lang w:val="en-US" w:eastAsia="zh-CN" w:bidi="ar-SA"/>
                    </w:rPr>
                    <w:t>/</w:t>
                  </w:r>
                  <w:r>
                    <w:rPr>
                      <w:rFonts w:ascii="Times New Roman" w:hAnsi="Times New Roman" w:eastAsia="Times New Roman" w:cs="Times New Roman"/>
                      <w:snapToGrid w:val="0"/>
                      <w:color w:val="auto"/>
                      <w:spacing w:val="2"/>
                      <w:kern w:val="0"/>
                      <w:sz w:val="21"/>
                      <w:szCs w:val="21"/>
                      <w:lang w:val="en-US" w:eastAsia="en-US" w:bidi="ar-SA"/>
                    </w:rPr>
                    <w:t>L</w:t>
                  </w:r>
                  <w:r>
                    <w:rPr>
                      <w:rFonts w:ascii="Times New Roman" w:hAnsi="Times New Roman" w:eastAsia="宋体" w:cs="宋体"/>
                      <w:snapToGrid w:val="0"/>
                      <w:color w:val="auto"/>
                      <w:spacing w:val="2"/>
                      <w:kern w:val="0"/>
                      <w:sz w:val="21"/>
                      <w:szCs w:val="21"/>
                      <w:lang w:val="en-US" w:eastAsia="en-US" w:bidi="ar-SA"/>
                    </w:rPr>
                    <w:t>）</w:t>
                  </w:r>
                </w:p>
              </w:tc>
              <w:tc>
                <w:tcPr>
                  <w:tcW w:w="769" w:type="pct"/>
                  <w:vAlign w:val="center"/>
                </w:tcPr>
                <w:p>
                  <w:pPr>
                    <w:keepNext w:val="0"/>
                    <w:keepLines w:val="0"/>
                    <w:pageBreakBefore w:val="0"/>
                    <w:wordWrap/>
                    <w:overflowPunct/>
                    <w:topLinePunct w:val="0"/>
                    <w:bidi w:val="0"/>
                    <w:spacing w:line="240" w:lineRule="auto"/>
                    <w:ind w:left="0" w:right="0"/>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4"/>
                      <w:sz w:val="21"/>
                      <w:szCs w:val="21"/>
                    </w:rPr>
                    <w:t>400</w:t>
                  </w:r>
                </w:p>
              </w:tc>
              <w:tc>
                <w:tcPr>
                  <w:tcW w:w="847" w:type="pct"/>
                  <w:vAlign w:val="center"/>
                </w:tcPr>
                <w:p>
                  <w:pPr>
                    <w:keepNext w:val="0"/>
                    <w:keepLines w:val="0"/>
                    <w:pageBreakBefore w:val="0"/>
                    <w:wordWrap/>
                    <w:overflowPunct/>
                    <w:topLinePunct w:val="0"/>
                    <w:bidi w:val="0"/>
                    <w:spacing w:line="240" w:lineRule="auto"/>
                    <w:ind w:left="0" w:right="0"/>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200</w:t>
                  </w:r>
                </w:p>
              </w:tc>
              <w:tc>
                <w:tcPr>
                  <w:tcW w:w="818" w:type="pct"/>
                  <w:vAlign w:val="center"/>
                </w:tcPr>
                <w:p>
                  <w:pPr>
                    <w:keepNext w:val="0"/>
                    <w:keepLines w:val="0"/>
                    <w:pageBreakBefore w:val="0"/>
                    <w:wordWrap/>
                    <w:overflowPunct/>
                    <w:topLinePunct w:val="0"/>
                    <w:bidi w:val="0"/>
                    <w:spacing w:line="240" w:lineRule="auto"/>
                    <w:ind w:left="0" w:right="0"/>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220</w:t>
                  </w:r>
                </w:p>
              </w:tc>
              <w:tc>
                <w:tcPr>
                  <w:tcW w:w="735" w:type="pct"/>
                  <w:vAlign w:val="center"/>
                </w:tcPr>
                <w:p>
                  <w:pPr>
                    <w:keepNext w:val="0"/>
                    <w:keepLines w:val="0"/>
                    <w:pageBreakBefore w:val="0"/>
                    <w:wordWrap/>
                    <w:overflowPunct/>
                    <w:topLinePunct w:val="0"/>
                    <w:bidi w:val="0"/>
                    <w:spacing w:line="240" w:lineRule="auto"/>
                    <w:ind w:left="0" w:right="0"/>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jc w:val="center"/>
              </w:trPr>
              <w:tc>
                <w:tcPr>
                  <w:tcW w:w="865" w:type="pct"/>
                  <w:vMerge w:val="continue"/>
                  <w:tcBorders>
                    <w:top w:val="nil"/>
                  </w:tcBorders>
                  <w:vAlign w:val="center"/>
                </w:tcPr>
                <w:p>
                  <w:pPr>
                    <w:keepNext w:val="0"/>
                    <w:keepLines w:val="0"/>
                    <w:pageBreakBefore w:val="0"/>
                    <w:wordWrap/>
                    <w:overflowPunct/>
                    <w:topLinePunct w:val="0"/>
                    <w:bidi w:val="0"/>
                    <w:spacing w:line="240" w:lineRule="auto"/>
                    <w:ind w:left="0" w:right="0"/>
                    <w:jc w:val="center"/>
                    <w:rPr>
                      <w:rFonts w:ascii="Times New Roman" w:hAnsi="Times New Roman"/>
                      <w:color w:val="auto"/>
                      <w:sz w:val="21"/>
                      <w:szCs w:val="21"/>
                    </w:rPr>
                  </w:pPr>
                </w:p>
              </w:tc>
              <w:tc>
                <w:tcPr>
                  <w:tcW w:w="963" w:type="pct"/>
                  <w:vAlign w:val="center"/>
                </w:tcPr>
                <w:p>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eastAsia="宋体" w:cs="宋体"/>
                      <w:snapToGrid w:val="0"/>
                      <w:color w:val="auto"/>
                      <w:spacing w:val="-6"/>
                      <w:kern w:val="0"/>
                      <w:sz w:val="21"/>
                      <w:szCs w:val="21"/>
                      <w:lang w:val="en-US" w:eastAsia="en-US" w:bidi="ar-SA"/>
                    </w:rPr>
                  </w:pPr>
                  <w:r>
                    <w:rPr>
                      <w:rFonts w:ascii="Times New Roman" w:hAnsi="Times New Roman" w:eastAsia="宋体" w:cs="宋体"/>
                      <w:snapToGrid w:val="0"/>
                      <w:color w:val="auto"/>
                      <w:spacing w:val="-6"/>
                      <w:kern w:val="0"/>
                      <w:sz w:val="21"/>
                      <w:szCs w:val="21"/>
                      <w:lang w:val="en-US" w:eastAsia="en-US" w:bidi="ar-SA"/>
                    </w:rPr>
                    <w:t>污染物产生量</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6"/>
                      <w:kern w:val="0"/>
                      <w:sz w:val="21"/>
                      <w:szCs w:val="21"/>
                      <w:lang w:val="en-US" w:eastAsia="en-US" w:bidi="ar-SA"/>
                    </w:rPr>
                    <w:t>（</w:t>
                  </w:r>
                  <w:r>
                    <w:rPr>
                      <w:rFonts w:ascii="Times New Roman" w:hAnsi="Times New Roman" w:eastAsia="Times New Roman" w:cs="Times New Roman"/>
                      <w:snapToGrid w:val="0"/>
                      <w:color w:val="auto"/>
                      <w:spacing w:val="-6"/>
                      <w:kern w:val="0"/>
                      <w:sz w:val="21"/>
                      <w:szCs w:val="21"/>
                      <w:lang w:val="en-US" w:eastAsia="en-US" w:bidi="ar-SA"/>
                    </w:rPr>
                    <w:t>t</w:t>
                  </w:r>
                  <w:r>
                    <w:rPr>
                      <w:rFonts w:hint="eastAsia" w:ascii="Times New Roman" w:hAnsi="Times New Roman" w:eastAsia="宋体" w:cs="Times New Roman"/>
                      <w:snapToGrid w:val="0"/>
                      <w:color w:val="auto"/>
                      <w:spacing w:val="-6"/>
                      <w:kern w:val="0"/>
                      <w:sz w:val="21"/>
                      <w:szCs w:val="21"/>
                      <w:lang w:val="en-US" w:eastAsia="zh-CN" w:bidi="ar-SA"/>
                    </w:rPr>
                    <w:t>/</w:t>
                  </w:r>
                  <w:r>
                    <w:rPr>
                      <w:rFonts w:ascii="Times New Roman" w:hAnsi="Times New Roman" w:eastAsia="Times New Roman" w:cs="Times New Roman"/>
                      <w:snapToGrid w:val="0"/>
                      <w:color w:val="auto"/>
                      <w:spacing w:val="-6"/>
                      <w:kern w:val="0"/>
                      <w:sz w:val="21"/>
                      <w:szCs w:val="21"/>
                      <w:lang w:val="en-US" w:eastAsia="en-US" w:bidi="ar-SA"/>
                    </w:rPr>
                    <w:t>a</w:t>
                  </w:r>
                  <w:r>
                    <w:rPr>
                      <w:rFonts w:ascii="Times New Roman" w:hAnsi="Times New Roman" w:eastAsia="宋体" w:cs="宋体"/>
                      <w:snapToGrid w:val="0"/>
                      <w:color w:val="auto"/>
                      <w:spacing w:val="-6"/>
                      <w:kern w:val="0"/>
                      <w:sz w:val="21"/>
                      <w:szCs w:val="21"/>
                      <w:lang w:val="en-US" w:eastAsia="en-US" w:bidi="ar-SA"/>
                    </w:rPr>
                    <w:t>）</w:t>
                  </w:r>
                </w:p>
              </w:tc>
              <w:tc>
                <w:tcPr>
                  <w:tcW w:w="769" w:type="pct"/>
                  <w:vAlign w:val="center"/>
                </w:tcPr>
                <w:p>
                  <w:pPr>
                    <w:keepNext w:val="0"/>
                    <w:keepLines w:val="0"/>
                    <w:pageBreakBefore w:val="0"/>
                    <w:wordWrap/>
                    <w:overflowPunct/>
                    <w:topLinePunct w:val="0"/>
                    <w:bidi w:val="0"/>
                    <w:spacing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pacing w:val="1"/>
                      <w:sz w:val="21"/>
                      <w:szCs w:val="21"/>
                      <w:lang w:val="en-US" w:eastAsia="zh-CN"/>
                    </w:rPr>
                    <w:t>0.07776</w:t>
                  </w:r>
                </w:p>
              </w:tc>
              <w:tc>
                <w:tcPr>
                  <w:tcW w:w="847" w:type="pct"/>
                  <w:vAlign w:val="center"/>
                </w:tcPr>
                <w:p>
                  <w:pPr>
                    <w:keepNext w:val="0"/>
                    <w:keepLines w:val="0"/>
                    <w:pageBreakBefore w:val="0"/>
                    <w:wordWrap/>
                    <w:overflowPunct/>
                    <w:topLinePunct w:val="0"/>
                    <w:bidi w:val="0"/>
                    <w:spacing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pacing w:val="1"/>
                      <w:sz w:val="21"/>
                      <w:szCs w:val="21"/>
                      <w:lang w:val="en-US" w:eastAsia="zh-CN"/>
                    </w:rPr>
                    <w:t>0.03888</w:t>
                  </w:r>
                </w:p>
              </w:tc>
              <w:tc>
                <w:tcPr>
                  <w:tcW w:w="818" w:type="pct"/>
                  <w:vAlign w:val="center"/>
                </w:tcPr>
                <w:p>
                  <w:pPr>
                    <w:keepNext w:val="0"/>
                    <w:keepLines w:val="0"/>
                    <w:pageBreakBefore w:val="0"/>
                    <w:wordWrap/>
                    <w:overflowPunct/>
                    <w:topLinePunct w:val="0"/>
                    <w:bidi w:val="0"/>
                    <w:spacing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pacing w:val="2"/>
                      <w:sz w:val="21"/>
                      <w:szCs w:val="21"/>
                      <w:lang w:val="en-US" w:eastAsia="zh-CN"/>
                    </w:rPr>
                    <w:t>0.042768</w:t>
                  </w:r>
                </w:p>
              </w:tc>
              <w:tc>
                <w:tcPr>
                  <w:tcW w:w="735" w:type="pct"/>
                  <w:vAlign w:val="center"/>
                </w:tcPr>
                <w:p>
                  <w:pPr>
                    <w:keepNext w:val="0"/>
                    <w:keepLines w:val="0"/>
                    <w:pageBreakBefore w:val="0"/>
                    <w:wordWrap/>
                    <w:overflowPunct/>
                    <w:topLinePunct w:val="0"/>
                    <w:bidi w:val="0"/>
                    <w:spacing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pacing w:val="3"/>
                      <w:sz w:val="21"/>
                      <w:szCs w:val="21"/>
                      <w:lang w:val="en-US" w:eastAsia="zh-CN"/>
                    </w:rPr>
                    <w:t>0.006804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2" w:hRule="atLeast"/>
                <w:jc w:val="center"/>
              </w:trPr>
              <w:tc>
                <w:tcPr>
                  <w:tcW w:w="865" w:type="pct"/>
                  <w:vAlign w:val="center"/>
                </w:tcPr>
                <w:p>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6"/>
                      <w:kern w:val="0"/>
                      <w:sz w:val="21"/>
                      <w:szCs w:val="21"/>
                      <w:lang w:val="en-US" w:eastAsia="en-US" w:bidi="ar-SA"/>
                    </w:rPr>
                    <w:t>处理措施</w:t>
                  </w:r>
                </w:p>
              </w:tc>
              <w:tc>
                <w:tcPr>
                  <w:tcW w:w="4134" w:type="pct"/>
                  <w:gridSpan w:val="5"/>
                  <w:vAlign w:val="center"/>
                </w:tcPr>
                <w:p>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宋体"/>
                      <w:snapToGrid w:val="0"/>
                      <w:color w:val="auto"/>
                      <w:kern w:val="0"/>
                      <w:sz w:val="21"/>
                      <w:szCs w:val="21"/>
                      <w:lang w:val="en-US" w:eastAsia="zh-CN" w:bidi="ar-SA"/>
                    </w:rPr>
                  </w:pPr>
                  <w:r>
                    <w:rPr>
                      <w:rFonts w:ascii="Times New Roman" w:hAnsi="Times New Roman" w:eastAsia="宋体" w:cs="宋体"/>
                      <w:snapToGrid w:val="0"/>
                      <w:color w:val="auto"/>
                      <w:spacing w:val="10"/>
                      <w:kern w:val="0"/>
                      <w:sz w:val="21"/>
                      <w:szCs w:val="21"/>
                      <w:lang w:val="en-US" w:eastAsia="en-US" w:bidi="ar-SA"/>
                    </w:rPr>
                    <w:t>生活污水通过</w:t>
                  </w:r>
                  <w:r>
                    <w:rPr>
                      <w:rFonts w:hint="eastAsia" w:cs="宋体"/>
                      <w:snapToGrid w:val="0"/>
                      <w:color w:val="4F81BD" w:themeColor="accent1"/>
                      <w:spacing w:val="10"/>
                      <w:kern w:val="0"/>
                      <w:sz w:val="21"/>
                      <w:szCs w:val="21"/>
                      <w:lang w:val="en-US" w:eastAsia="zh-CN" w:bidi="ar-SA"/>
                      <w14:textFill>
                        <w14:solidFill>
                          <w14:schemeClr w14:val="accent1"/>
                        </w14:solidFill>
                      </w14:textFill>
                    </w:rPr>
                    <w:t>一体化污水处理</w:t>
                  </w:r>
                  <w:r>
                    <w:rPr>
                      <w:rFonts w:hint="eastAsia" w:ascii="Times New Roman" w:hAnsi="Times New Roman" w:cs="宋体"/>
                      <w:snapToGrid w:val="0"/>
                      <w:color w:val="4F81BD" w:themeColor="accent1"/>
                      <w:spacing w:val="10"/>
                      <w:kern w:val="0"/>
                      <w:sz w:val="21"/>
                      <w:szCs w:val="21"/>
                      <w:lang w:val="en-US" w:eastAsia="zh-CN" w:bidi="ar-SA"/>
                      <w14:textFill>
                        <w14:solidFill>
                          <w14:schemeClr w14:val="accent1"/>
                        </w14:solidFill>
                      </w14:textFill>
                    </w:rPr>
                    <w:t>设施</w:t>
                  </w:r>
                  <w:r>
                    <w:rPr>
                      <w:rFonts w:hint="eastAsia" w:ascii="Times New Roman" w:hAnsi="Times New Roman" w:cs="宋体"/>
                      <w:snapToGrid w:val="0"/>
                      <w:color w:val="auto"/>
                      <w:spacing w:val="10"/>
                      <w:kern w:val="0"/>
                      <w:sz w:val="21"/>
                      <w:szCs w:val="21"/>
                      <w:lang w:val="en-US" w:eastAsia="zh-CN" w:bidi="ar-SA"/>
                    </w:rPr>
                    <w:t>回用厂区内</w:t>
                  </w:r>
                  <w:r>
                    <w:rPr>
                      <w:rFonts w:hint="eastAsia" w:ascii="Times New Roman" w:hAnsi="Times New Roman" w:eastAsia="宋体" w:cs="宋体"/>
                      <w:snapToGrid w:val="0"/>
                      <w:color w:val="auto"/>
                      <w:kern w:val="0"/>
                      <w:sz w:val="21"/>
                      <w:szCs w:val="21"/>
                      <w:lang w:val="en-US" w:eastAsia="zh-CN" w:bidi="ar-SA"/>
                    </w:rPr>
                    <w:t>绿化灌溉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jc w:val="center"/>
              </w:trPr>
              <w:tc>
                <w:tcPr>
                  <w:tcW w:w="865" w:type="pct"/>
                  <w:vMerge w:val="restart"/>
                  <w:vAlign w:val="center"/>
                </w:tcPr>
                <w:p>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6"/>
                      <w:kern w:val="0"/>
                      <w:sz w:val="21"/>
                      <w:szCs w:val="21"/>
                      <w:lang w:val="en-US" w:eastAsia="en-US" w:bidi="ar-SA"/>
                    </w:rPr>
                    <w:t>生活污水</w:t>
                  </w:r>
                </w:p>
                <w:p>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2"/>
                      <w:kern w:val="0"/>
                      <w:sz w:val="21"/>
                      <w:szCs w:val="21"/>
                      <w:lang w:val="en-US" w:eastAsia="en-US" w:bidi="ar-SA"/>
                    </w:rPr>
                    <w:t>（</w:t>
                  </w:r>
                  <w:r>
                    <w:rPr>
                      <w:rFonts w:ascii="Times New Roman" w:hAnsi="Times New Roman" w:eastAsia="Times New Roman" w:cs="Times New Roman"/>
                      <w:snapToGrid w:val="0"/>
                      <w:color w:val="auto"/>
                      <w:spacing w:val="2"/>
                      <w:kern w:val="0"/>
                      <w:sz w:val="21"/>
                      <w:szCs w:val="21"/>
                      <w:lang w:val="en-US" w:eastAsia="en-US" w:bidi="ar-SA"/>
                    </w:rPr>
                    <w:t>1</w:t>
                  </w:r>
                  <w:r>
                    <w:rPr>
                      <w:rFonts w:hint="eastAsia" w:ascii="Times New Roman" w:hAnsi="Times New Roman" w:eastAsia="宋体" w:cs="Times New Roman"/>
                      <w:snapToGrid w:val="0"/>
                      <w:color w:val="auto"/>
                      <w:spacing w:val="2"/>
                      <w:kern w:val="0"/>
                      <w:sz w:val="21"/>
                      <w:szCs w:val="21"/>
                      <w:lang w:val="en-US" w:eastAsia="zh-CN" w:bidi="ar-SA"/>
                    </w:rPr>
                    <w:t>94.4</w:t>
                  </w:r>
                  <w:r>
                    <w:rPr>
                      <w:rFonts w:ascii="Times New Roman" w:hAnsi="Times New Roman" w:eastAsia="Times New Roman" w:cs="Times New Roman"/>
                      <w:snapToGrid w:val="0"/>
                      <w:color w:val="auto"/>
                      <w:spacing w:val="2"/>
                      <w:kern w:val="0"/>
                      <w:sz w:val="21"/>
                      <w:szCs w:val="21"/>
                      <w:lang w:val="en-US" w:eastAsia="en-US" w:bidi="ar-SA"/>
                    </w:rPr>
                    <w:t>t</w:t>
                  </w:r>
                  <w:r>
                    <w:rPr>
                      <w:rFonts w:hint="eastAsia" w:ascii="Times New Roman" w:hAnsi="Times New Roman" w:eastAsia="宋体" w:cs="Times New Roman"/>
                      <w:snapToGrid w:val="0"/>
                      <w:color w:val="auto"/>
                      <w:spacing w:val="2"/>
                      <w:kern w:val="0"/>
                      <w:sz w:val="21"/>
                      <w:szCs w:val="21"/>
                      <w:lang w:val="en-US" w:eastAsia="zh-CN" w:bidi="ar-SA"/>
                    </w:rPr>
                    <w:t>/</w:t>
                  </w:r>
                  <w:r>
                    <w:rPr>
                      <w:rFonts w:ascii="Times New Roman" w:hAnsi="Times New Roman" w:eastAsia="Times New Roman" w:cs="Times New Roman"/>
                      <w:snapToGrid w:val="0"/>
                      <w:color w:val="auto"/>
                      <w:spacing w:val="2"/>
                      <w:kern w:val="0"/>
                      <w:sz w:val="21"/>
                      <w:szCs w:val="21"/>
                      <w:lang w:val="en-US" w:eastAsia="en-US" w:bidi="ar-SA"/>
                    </w:rPr>
                    <w:t>a</w:t>
                  </w:r>
                  <w:r>
                    <w:rPr>
                      <w:rFonts w:ascii="Times New Roman" w:hAnsi="Times New Roman" w:eastAsia="宋体" w:cs="宋体"/>
                      <w:snapToGrid w:val="0"/>
                      <w:color w:val="auto"/>
                      <w:spacing w:val="2"/>
                      <w:kern w:val="0"/>
                      <w:sz w:val="21"/>
                      <w:szCs w:val="21"/>
                      <w:lang w:val="en-US" w:eastAsia="en-US" w:bidi="ar-SA"/>
                    </w:rPr>
                    <w:t>）</w:t>
                  </w:r>
                </w:p>
              </w:tc>
              <w:tc>
                <w:tcPr>
                  <w:tcW w:w="963" w:type="pct"/>
                  <w:vAlign w:val="center"/>
                </w:tcPr>
                <w:p>
                  <w:pPr>
                    <w:keepNext w:val="0"/>
                    <w:keepLines w:val="0"/>
                    <w:pageBreakBefore w:val="0"/>
                    <w:kinsoku w:val="0"/>
                    <w:wordWrap/>
                    <w:overflowPunct/>
                    <w:topLinePunct w:val="0"/>
                    <w:autoSpaceDE w:val="0"/>
                    <w:autoSpaceDN w:val="0"/>
                    <w:bidi w:val="0"/>
                    <w:adjustRightInd w:val="0"/>
                    <w:snapToGrid w:val="0"/>
                    <w:spacing w:line="240" w:lineRule="auto"/>
                    <w:ind w:left="0" w:right="0" w:firstLine="31"/>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1"/>
                      <w:kern w:val="0"/>
                      <w:sz w:val="21"/>
                      <w:szCs w:val="21"/>
                      <w:lang w:val="en-US" w:eastAsia="en-US" w:bidi="ar-SA"/>
                    </w:rPr>
                    <w:t>废</w:t>
                  </w:r>
                  <w:r>
                    <w:rPr>
                      <w:rFonts w:ascii="Times New Roman" w:hAnsi="Times New Roman" w:eastAsia="宋体" w:cs="宋体"/>
                      <w:snapToGrid w:val="0"/>
                      <w:color w:val="auto"/>
                      <w:spacing w:val="-9"/>
                      <w:kern w:val="0"/>
                      <w:sz w:val="21"/>
                      <w:szCs w:val="21"/>
                      <w:lang w:val="en-US" w:eastAsia="en-US" w:bidi="ar-SA"/>
                    </w:rPr>
                    <w:t>水排放浓度（</w:t>
                  </w:r>
                  <w:r>
                    <w:rPr>
                      <w:rFonts w:ascii="Times New Roman" w:hAnsi="Times New Roman" w:eastAsia="Times New Roman" w:cs="Times New Roman"/>
                      <w:snapToGrid w:val="0"/>
                      <w:color w:val="auto"/>
                      <w:spacing w:val="-9"/>
                      <w:kern w:val="0"/>
                      <w:sz w:val="21"/>
                      <w:szCs w:val="21"/>
                      <w:lang w:val="en-US" w:eastAsia="en-US" w:bidi="ar-SA"/>
                    </w:rPr>
                    <w:t>mg</w:t>
                  </w:r>
                  <w:r>
                    <w:rPr>
                      <w:rFonts w:hint="eastAsia" w:ascii="Times New Roman" w:hAnsi="Times New Roman" w:eastAsia="宋体" w:cs="Times New Roman"/>
                      <w:snapToGrid w:val="0"/>
                      <w:color w:val="auto"/>
                      <w:spacing w:val="-9"/>
                      <w:kern w:val="0"/>
                      <w:sz w:val="21"/>
                      <w:szCs w:val="21"/>
                      <w:lang w:val="en-US" w:eastAsia="zh-CN" w:bidi="ar-SA"/>
                    </w:rPr>
                    <w:t>/</w:t>
                  </w:r>
                  <w:r>
                    <w:rPr>
                      <w:rFonts w:ascii="Times New Roman" w:hAnsi="Times New Roman" w:eastAsia="Times New Roman" w:cs="Times New Roman"/>
                      <w:snapToGrid w:val="0"/>
                      <w:color w:val="auto"/>
                      <w:spacing w:val="-9"/>
                      <w:kern w:val="0"/>
                      <w:sz w:val="21"/>
                      <w:szCs w:val="21"/>
                      <w:lang w:val="en-US" w:eastAsia="en-US" w:bidi="ar-SA"/>
                    </w:rPr>
                    <w:t>L</w:t>
                  </w:r>
                  <w:r>
                    <w:rPr>
                      <w:rFonts w:ascii="Times New Roman" w:hAnsi="Times New Roman" w:eastAsia="宋体" w:cs="宋体"/>
                      <w:snapToGrid w:val="0"/>
                      <w:color w:val="auto"/>
                      <w:spacing w:val="-9"/>
                      <w:kern w:val="0"/>
                      <w:sz w:val="21"/>
                      <w:szCs w:val="21"/>
                      <w:lang w:val="en-US" w:eastAsia="en-US" w:bidi="ar-SA"/>
                    </w:rPr>
                    <w:t>）</w:t>
                  </w:r>
                </w:p>
              </w:tc>
              <w:tc>
                <w:tcPr>
                  <w:tcW w:w="769" w:type="pct"/>
                  <w:shd w:val="clear" w:color="auto" w:fill="auto"/>
                  <w:vAlign w:val="center"/>
                </w:tcPr>
                <w:p>
                  <w:pPr>
                    <w:keepNext w:val="0"/>
                    <w:keepLines w:val="0"/>
                    <w:pageBreakBefore w:val="0"/>
                    <w:wordWrap/>
                    <w:overflowPunct/>
                    <w:topLinePunct w:val="0"/>
                    <w:bidi w:val="0"/>
                    <w:spacing w:line="240" w:lineRule="auto"/>
                    <w:ind w:left="0" w:leftChars="0" w:right="0" w:rightChars="0"/>
                    <w:jc w:val="center"/>
                    <w:rPr>
                      <w:rFonts w:hint="default" w:ascii="Times New Roman" w:hAnsi="Times New Roman" w:eastAsia="Times New Roman" w:cs="Times New Roman"/>
                      <w:color w:val="auto"/>
                      <w:sz w:val="21"/>
                      <w:szCs w:val="21"/>
                      <w:lang w:val="en-US" w:eastAsia="zh-CN" w:bidi="ar-SA"/>
                    </w:rPr>
                  </w:pPr>
                  <w:r>
                    <w:rPr>
                      <w:rFonts w:ascii="Times New Roman" w:hAnsi="Times New Roman" w:eastAsia="Times New Roman" w:cs="Times New Roman"/>
                      <w:color w:val="auto"/>
                      <w:spacing w:val="4"/>
                      <w:sz w:val="21"/>
                      <w:szCs w:val="21"/>
                    </w:rPr>
                    <w:t>400</w:t>
                  </w:r>
                </w:p>
              </w:tc>
              <w:tc>
                <w:tcPr>
                  <w:tcW w:w="847" w:type="pct"/>
                  <w:shd w:val="clear" w:color="auto" w:fill="auto"/>
                  <w:vAlign w:val="center"/>
                </w:tcPr>
                <w:p>
                  <w:pPr>
                    <w:keepNext w:val="0"/>
                    <w:keepLines w:val="0"/>
                    <w:pageBreakBefore w:val="0"/>
                    <w:wordWrap/>
                    <w:overflowPunct/>
                    <w:topLinePunct w:val="0"/>
                    <w:bidi w:val="0"/>
                    <w:spacing w:line="240" w:lineRule="auto"/>
                    <w:ind w:left="0" w:leftChars="0" w:right="0" w:rightChars="0"/>
                    <w:jc w:val="center"/>
                    <w:rPr>
                      <w:rFonts w:hint="default" w:ascii="Times New Roman" w:hAnsi="Times New Roman" w:eastAsia="Times New Roman" w:cs="Times New Roman"/>
                      <w:color w:val="auto"/>
                      <w:sz w:val="21"/>
                      <w:szCs w:val="21"/>
                      <w:lang w:val="en-US" w:eastAsia="zh-CN" w:bidi="ar-SA"/>
                    </w:rPr>
                  </w:pPr>
                  <w:r>
                    <w:rPr>
                      <w:rFonts w:ascii="Times New Roman" w:hAnsi="Times New Roman" w:eastAsia="Times New Roman" w:cs="Times New Roman"/>
                      <w:color w:val="auto"/>
                      <w:spacing w:val="3"/>
                      <w:sz w:val="21"/>
                      <w:szCs w:val="21"/>
                    </w:rPr>
                    <w:t>200</w:t>
                  </w:r>
                </w:p>
              </w:tc>
              <w:tc>
                <w:tcPr>
                  <w:tcW w:w="818" w:type="pct"/>
                  <w:shd w:val="clear" w:color="auto" w:fill="auto"/>
                  <w:vAlign w:val="center"/>
                </w:tcPr>
                <w:p>
                  <w:pPr>
                    <w:keepNext w:val="0"/>
                    <w:keepLines w:val="0"/>
                    <w:pageBreakBefore w:val="0"/>
                    <w:wordWrap/>
                    <w:overflowPunct/>
                    <w:topLinePunct w:val="0"/>
                    <w:bidi w:val="0"/>
                    <w:spacing w:line="240" w:lineRule="auto"/>
                    <w:ind w:left="0" w:leftChars="0" w:right="0" w:rightChars="0"/>
                    <w:jc w:val="center"/>
                    <w:rPr>
                      <w:rFonts w:hint="default" w:ascii="Times New Roman" w:hAnsi="Times New Roman" w:eastAsia="Times New Roman" w:cs="Times New Roman"/>
                      <w:color w:val="auto"/>
                      <w:sz w:val="21"/>
                      <w:szCs w:val="21"/>
                      <w:lang w:val="en-US" w:eastAsia="zh-CN" w:bidi="ar-SA"/>
                    </w:rPr>
                  </w:pPr>
                  <w:r>
                    <w:rPr>
                      <w:rFonts w:ascii="Times New Roman" w:hAnsi="Times New Roman" w:eastAsia="Times New Roman" w:cs="Times New Roman"/>
                      <w:color w:val="auto"/>
                      <w:spacing w:val="3"/>
                      <w:sz w:val="21"/>
                      <w:szCs w:val="21"/>
                    </w:rPr>
                    <w:t>220</w:t>
                  </w:r>
                </w:p>
              </w:tc>
              <w:tc>
                <w:tcPr>
                  <w:tcW w:w="735" w:type="pct"/>
                  <w:shd w:val="clear" w:color="auto" w:fill="auto"/>
                  <w:vAlign w:val="center"/>
                </w:tcPr>
                <w:p>
                  <w:pPr>
                    <w:keepNext w:val="0"/>
                    <w:keepLines w:val="0"/>
                    <w:pageBreakBefore w:val="0"/>
                    <w:wordWrap/>
                    <w:overflowPunct/>
                    <w:topLinePunct w:val="0"/>
                    <w:bidi w:val="0"/>
                    <w:spacing w:line="240" w:lineRule="auto"/>
                    <w:ind w:left="0" w:leftChars="0" w:right="0" w:rightChars="0"/>
                    <w:jc w:val="center"/>
                    <w:rPr>
                      <w:rFonts w:hint="default" w:ascii="Times New Roman" w:hAnsi="Times New Roman" w:eastAsia="Times New Roman" w:cs="Times New Roman"/>
                      <w:color w:val="auto"/>
                      <w:sz w:val="21"/>
                      <w:szCs w:val="21"/>
                      <w:lang w:val="en-US" w:eastAsia="zh-CN" w:bidi="ar-SA"/>
                    </w:rPr>
                  </w:pPr>
                  <w:r>
                    <w:rPr>
                      <w:rFonts w:ascii="Times New Roman" w:hAnsi="Times New Roman" w:eastAsia="Times New Roman" w:cs="Times New Roman"/>
                      <w:color w:val="auto"/>
                      <w:sz w:val="21"/>
                      <w:szCs w:val="21"/>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jc w:val="center"/>
              </w:trPr>
              <w:tc>
                <w:tcPr>
                  <w:tcW w:w="865" w:type="pct"/>
                  <w:vMerge w:val="continue"/>
                  <w:vAlign w:val="center"/>
                </w:tcPr>
                <w:p>
                  <w:pPr>
                    <w:keepNext w:val="0"/>
                    <w:keepLines w:val="0"/>
                    <w:pageBreakBefore w:val="0"/>
                    <w:wordWrap/>
                    <w:overflowPunct/>
                    <w:topLinePunct w:val="0"/>
                    <w:bidi w:val="0"/>
                    <w:spacing w:line="240" w:lineRule="auto"/>
                    <w:ind w:left="0" w:right="0"/>
                    <w:jc w:val="center"/>
                    <w:rPr>
                      <w:rFonts w:ascii="Times New Roman" w:hAnsi="Times New Roman"/>
                      <w:color w:val="auto"/>
                      <w:sz w:val="21"/>
                      <w:szCs w:val="21"/>
                    </w:rPr>
                  </w:pPr>
                </w:p>
              </w:tc>
              <w:tc>
                <w:tcPr>
                  <w:tcW w:w="963" w:type="pct"/>
                  <w:vAlign w:val="center"/>
                </w:tcPr>
                <w:p>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eastAsia="宋体" w:cs="宋体"/>
                      <w:snapToGrid w:val="0"/>
                      <w:color w:val="auto"/>
                      <w:kern w:val="0"/>
                      <w:sz w:val="21"/>
                      <w:szCs w:val="21"/>
                      <w:lang w:val="en-US" w:eastAsia="en-US" w:bidi="ar-SA"/>
                    </w:rPr>
                  </w:pPr>
                  <w:r>
                    <w:rPr>
                      <w:rFonts w:hint="eastAsia" w:ascii="Times New Roman" w:hAnsi="Times New Roman" w:eastAsia="宋体" w:cs="宋体"/>
                      <w:snapToGrid w:val="0"/>
                      <w:color w:val="auto"/>
                      <w:spacing w:val="-6"/>
                      <w:kern w:val="0"/>
                      <w:sz w:val="21"/>
                      <w:szCs w:val="21"/>
                      <w:lang w:val="en-US" w:eastAsia="zh-CN" w:bidi="ar-SA"/>
                    </w:rPr>
                    <w:t>处理后的削减量</w:t>
                  </w:r>
                </w:p>
              </w:tc>
              <w:tc>
                <w:tcPr>
                  <w:tcW w:w="769" w:type="pct"/>
                  <w:shd w:val="clear" w:color="auto" w:fill="auto"/>
                  <w:vAlign w:val="center"/>
                </w:tcPr>
                <w:p>
                  <w:pPr>
                    <w:keepNext w:val="0"/>
                    <w:keepLines w:val="0"/>
                    <w:pageBreakBefore w:val="0"/>
                    <w:wordWrap/>
                    <w:overflowPunct/>
                    <w:topLinePunct w:val="0"/>
                    <w:bidi w:val="0"/>
                    <w:spacing w:line="240" w:lineRule="auto"/>
                    <w:ind w:left="0" w:leftChars="0" w:right="0" w:rightChars="0"/>
                    <w:jc w:val="center"/>
                    <w:rPr>
                      <w:rFonts w:hint="default" w:ascii="Times New Roman" w:hAnsi="Times New Roman" w:eastAsia="Times New Roman" w:cs="Times New Roman"/>
                      <w:color w:val="auto"/>
                      <w:sz w:val="21"/>
                      <w:szCs w:val="21"/>
                      <w:lang w:val="en-US" w:eastAsia="zh-CN" w:bidi="ar-SA"/>
                    </w:rPr>
                  </w:pPr>
                  <w:r>
                    <w:rPr>
                      <w:rFonts w:ascii="Times New Roman" w:hAnsi="Times New Roman" w:eastAsia="Times New Roman" w:cs="Times New Roman"/>
                      <w:color w:val="auto"/>
                      <w:spacing w:val="4"/>
                      <w:sz w:val="21"/>
                      <w:szCs w:val="21"/>
                    </w:rPr>
                    <w:t>400</w:t>
                  </w:r>
                </w:p>
              </w:tc>
              <w:tc>
                <w:tcPr>
                  <w:tcW w:w="847" w:type="pct"/>
                  <w:shd w:val="clear" w:color="auto" w:fill="auto"/>
                  <w:vAlign w:val="center"/>
                </w:tcPr>
                <w:p>
                  <w:pPr>
                    <w:keepNext w:val="0"/>
                    <w:keepLines w:val="0"/>
                    <w:pageBreakBefore w:val="0"/>
                    <w:wordWrap/>
                    <w:overflowPunct/>
                    <w:topLinePunct w:val="0"/>
                    <w:bidi w:val="0"/>
                    <w:spacing w:line="240" w:lineRule="auto"/>
                    <w:ind w:left="0" w:leftChars="0" w:right="0" w:rightChars="0"/>
                    <w:jc w:val="center"/>
                    <w:rPr>
                      <w:rFonts w:hint="default" w:ascii="Times New Roman" w:hAnsi="Times New Roman" w:eastAsia="Times New Roman" w:cs="Times New Roman"/>
                      <w:color w:val="auto"/>
                      <w:sz w:val="21"/>
                      <w:szCs w:val="21"/>
                      <w:lang w:val="en-US" w:eastAsia="zh-CN" w:bidi="ar-SA"/>
                    </w:rPr>
                  </w:pPr>
                  <w:r>
                    <w:rPr>
                      <w:rFonts w:ascii="Times New Roman" w:hAnsi="Times New Roman" w:eastAsia="Times New Roman" w:cs="Times New Roman"/>
                      <w:color w:val="auto"/>
                      <w:spacing w:val="3"/>
                      <w:sz w:val="21"/>
                      <w:szCs w:val="21"/>
                    </w:rPr>
                    <w:t>200</w:t>
                  </w:r>
                </w:p>
              </w:tc>
              <w:tc>
                <w:tcPr>
                  <w:tcW w:w="818" w:type="pct"/>
                  <w:shd w:val="clear" w:color="auto" w:fill="auto"/>
                  <w:vAlign w:val="center"/>
                </w:tcPr>
                <w:p>
                  <w:pPr>
                    <w:keepNext w:val="0"/>
                    <w:keepLines w:val="0"/>
                    <w:pageBreakBefore w:val="0"/>
                    <w:wordWrap/>
                    <w:overflowPunct/>
                    <w:topLinePunct w:val="0"/>
                    <w:bidi w:val="0"/>
                    <w:spacing w:line="240" w:lineRule="auto"/>
                    <w:ind w:left="0" w:leftChars="0" w:right="0" w:rightChars="0"/>
                    <w:jc w:val="center"/>
                    <w:rPr>
                      <w:rFonts w:hint="default" w:ascii="Times New Roman" w:hAnsi="Times New Roman" w:eastAsia="Times New Roman" w:cs="Times New Roman"/>
                      <w:color w:val="auto"/>
                      <w:sz w:val="21"/>
                      <w:szCs w:val="21"/>
                      <w:lang w:val="en-US" w:eastAsia="zh-CN" w:bidi="ar-SA"/>
                    </w:rPr>
                  </w:pPr>
                  <w:r>
                    <w:rPr>
                      <w:rFonts w:ascii="Times New Roman" w:hAnsi="Times New Roman" w:eastAsia="Times New Roman" w:cs="Times New Roman"/>
                      <w:color w:val="auto"/>
                      <w:spacing w:val="3"/>
                      <w:sz w:val="21"/>
                      <w:szCs w:val="21"/>
                    </w:rPr>
                    <w:t>220</w:t>
                  </w:r>
                </w:p>
              </w:tc>
              <w:tc>
                <w:tcPr>
                  <w:tcW w:w="735" w:type="pct"/>
                  <w:shd w:val="clear" w:color="auto" w:fill="auto"/>
                  <w:vAlign w:val="center"/>
                </w:tcPr>
                <w:p>
                  <w:pPr>
                    <w:keepNext w:val="0"/>
                    <w:keepLines w:val="0"/>
                    <w:pageBreakBefore w:val="0"/>
                    <w:wordWrap/>
                    <w:overflowPunct/>
                    <w:topLinePunct w:val="0"/>
                    <w:bidi w:val="0"/>
                    <w:spacing w:line="240" w:lineRule="auto"/>
                    <w:ind w:left="0" w:leftChars="0" w:right="0" w:rightChars="0"/>
                    <w:jc w:val="center"/>
                    <w:rPr>
                      <w:rFonts w:hint="default" w:ascii="Times New Roman" w:hAnsi="Times New Roman" w:eastAsia="Times New Roman" w:cs="Times New Roman"/>
                      <w:color w:val="auto"/>
                      <w:sz w:val="21"/>
                      <w:szCs w:val="21"/>
                      <w:lang w:val="en-US" w:eastAsia="zh-CN" w:bidi="ar-SA"/>
                    </w:rPr>
                  </w:pPr>
                  <w:r>
                    <w:rPr>
                      <w:rFonts w:ascii="Times New Roman" w:hAnsi="Times New Roman" w:eastAsia="Times New Roman" w:cs="Times New Roman"/>
                      <w:color w:val="auto"/>
                      <w:sz w:val="21"/>
                      <w:szCs w:val="21"/>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jc w:val="center"/>
              </w:trPr>
              <w:tc>
                <w:tcPr>
                  <w:tcW w:w="865" w:type="pct"/>
                  <w:vMerge w:val="continue"/>
                  <w:vAlign w:val="center"/>
                </w:tcPr>
                <w:p>
                  <w:pPr>
                    <w:keepNext w:val="0"/>
                    <w:keepLines w:val="0"/>
                    <w:pageBreakBefore w:val="0"/>
                    <w:wordWrap/>
                    <w:overflowPunct/>
                    <w:topLinePunct w:val="0"/>
                    <w:bidi w:val="0"/>
                    <w:spacing w:line="240" w:lineRule="auto"/>
                    <w:ind w:left="0" w:right="0"/>
                    <w:jc w:val="center"/>
                    <w:rPr>
                      <w:rFonts w:ascii="Times New Roman" w:hAnsi="Times New Roman"/>
                      <w:color w:val="auto"/>
                      <w:sz w:val="21"/>
                      <w:szCs w:val="21"/>
                    </w:rPr>
                  </w:pPr>
                </w:p>
              </w:tc>
              <w:tc>
                <w:tcPr>
                  <w:tcW w:w="963" w:type="pct"/>
                  <w:vAlign w:val="center"/>
                </w:tcPr>
                <w:p>
                  <w:pPr>
                    <w:keepNext w:val="0"/>
                    <w:keepLines w:val="0"/>
                    <w:pageBreakBefore w:val="0"/>
                    <w:kinsoku w:val="0"/>
                    <w:wordWrap/>
                    <w:overflowPunct/>
                    <w:topLinePunct w:val="0"/>
                    <w:autoSpaceDE w:val="0"/>
                    <w:autoSpaceDN w:val="0"/>
                    <w:bidi w:val="0"/>
                    <w:adjustRightInd w:val="0"/>
                    <w:snapToGrid w:val="0"/>
                    <w:spacing w:line="240" w:lineRule="auto"/>
                    <w:ind w:left="0" w:right="0" w:hanging="104"/>
                    <w:jc w:val="center"/>
                    <w:textAlignment w:val="baseline"/>
                    <w:rPr>
                      <w:rFonts w:hint="default" w:ascii="Times New Roman" w:hAnsi="Times New Roman" w:eastAsia="宋体" w:cs="宋体"/>
                      <w:snapToGrid w:val="0"/>
                      <w:color w:val="auto"/>
                      <w:spacing w:val="8"/>
                      <w:kern w:val="0"/>
                      <w:sz w:val="21"/>
                      <w:szCs w:val="21"/>
                      <w:lang w:val="en-US" w:eastAsia="zh-CN" w:bidi="ar-SA"/>
                    </w:rPr>
                  </w:pPr>
                  <w:r>
                    <w:rPr>
                      <w:rFonts w:hint="eastAsia" w:ascii="Times New Roman" w:hAnsi="Times New Roman" w:cs="宋体"/>
                      <w:snapToGrid w:val="0"/>
                      <w:color w:val="auto"/>
                      <w:spacing w:val="8"/>
                      <w:kern w:val="0"/>
                      <w:sz w:val="21"/>
                      <w:szCs w:val="21"/>
                      <w:lang w:val="en-US" w:eastAsia="zh-CN" w:bidi="ar-SA"/>
                    </w:rPr>
                    <w:t>处理后的排放量</w:t>
                  </w:r>
                </w:p>
              </w:tc>
              <w:tc>
                <w:tcPr>
                  <w:tcW w:w="76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84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818"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w:t>
                  </w:r>
                </w:p>
              </w:tc>
              <w:tc>
                <w:tcPr>
                  <w:tcW w:w="735"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w:t>
                  </w:r>
                </w:p>
              </w:tc>
            </w:tr>
          </w:tbl>
          <w:p>
            <w:pPr>
              <w:pStyle w:val="2"/>
              <w:keepNext/>
              <w:keepLines/>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Times New Roman" w:hAnsi="Times New Roman" w:eastAsia="宋体" w:cs="Arial"/>
                <w:b/>
                <w:bCs/>
                <w:snapToGrid w:val="0"/>
                <w:color w:val="auto"/>
                <w:kern w:val="44"/>
                <w:sz w:val="21"/>
                <w:szCs w:val="21"/>
                <w:lang w:val="en-US" w:eastAsia="zh-CN" w:bidi="ar-SA"/>
              </w:rPr>
            </w:pPr>
            <w:r>
              <w:rPr>
                <w:rFonts w:hint="eastAsia" w:ascii="Times New Roman" w:hAnsi="Times New Roman" w:eastAsia="宋体" w:cs="Arial"/>
                <w:b/>
                <w:bCs/>
                <w:snapToGrid w:val="0"/>
                <w:color w:val="auto"/>
                <w:kern w:val="44"/>
                <w:sz w:val="21"/>
                <w:szCs w:val="21"/>
                <w:lang w:val="en-US" w:eastAsia="zh-CN" w:bidi="ar-SA"/>
              </w:rPr>
              <w:t>4.3.1.1一体化污水处理设施可行性分析</w:t>
            </w:r>
          </w:p>
          <w:p>
            <w:pPr>
              <w:keepNext w:val="0"/>
              <w:keepLines w:val="0"/>
              <w:widowControl/>
              <w:suppressLineNumbers w:val="0"/>
              <w:jc w:val="left"/>
              <w:rPr>
                <w:rFonts w:hint="eastAsia" w:ascii="宋体" w:hAnsi="宋体" w:eastAsia="宋体" w:cs="宋体"/>
                <w:b/>
                <w:bCs/>
                <w:color w:val="auto"/>
                <w:kern w:val="0"/>
                <w:sz w:val="24"/>
                <w:szCs w:val="24"/>
                <w:lang w:val="en-US" w:eastAsia="zh-CN" w:bidi="ar"/>
              </w:rPr>
            </w:pPr>
            <w:r>
              <w:rPr>
                <w:rFonts w:hint="eastAsia" w:ascii="宋体" w:hAnsi="宋体" w:cs="宋体"/>
                <w:b/>
                <w:bCs/>
                <w:color w:val="auto"/>
                <w:kern w:val="0"/>
                <w:sz w:val="24"/>
                <w:szCs w:val="24"/>
                <w:lang w:val="en-US" w:eastAsia="zh-CN" w:bidi="ar"/>
              </w:rPr>
              <w:t>一体化</w:t>
            </w:r>
            <w:r>
              <w:rPr>
                <w:rFonts w:hint="eastAsia" w:ascii="宋体" w:hAnsi="宋体" w:eastAsia="宋体" w:cs="宋体"/>
                <w:b/>
                <w:bCs/>
                <w:color w:val="auto"/>
                <w:kern w:val="0"/>
                <w:sz w:val="24"/>
                <w:szCs w:val="24"/>
                <w:lang w:val="en-US" w:eastAsia="zh-CN" w:bidi="ar"/>
              </w:rPr>
              <w:t>污水处理设施</w:t>
            </w:r>
            <w:r>
              <w:rPr>
                <w:rFonts w:hint="eastAsia" w:ascii="宋体" w:hAnsi="宋体" w:cs="宋体"/>
                <w:b/>
                <w:bCs/>
                <w:color w:val="auto"/>
                <w:kern w:val="0"/>
                <w:sz w:val="24"/>
                <w:szCs w:val="24"/>
                <w:lang w:val="en-US" w:eastAsia="zh-CN" w:bidi="ar"/>
              </w:rPr>
              <w:t>：</w:t>
            </w:r>
            <w:r>
              <w:rPr>
                <w:rFonts w:hint="eastAsia" w:ascii="宋体" w:hAnsi="宋体" w:eastAsia="宋体" w:cs="宋体"/>
                <w:b/>
                <w:bCs/>
                <w:color w:val="auto"/>
                <w:kern w:val="0"/>
                <w:sz w:val="24"/>
                <w:szCs w:val="24"/>
                <w:lang w:val="en-US" w:eastAsia="zh-CN" w:bidi="ar"/>
              </w:rPr>
              <w:drawing>
                <wp:inline distT="0" distB="0" distL="114300" distR="114300">
                  <wp:extent cx="5041265" cy="2192655"/>
                  <wp:effectExtent l="0" t="0" r="6985" b="17145"/>
                  <wp:docPr id="129" name="图片 129" descr="7eeb345641db5a394d6d0160185b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7eeb345641db5a394d6d0160185b785"/>
                          <pic:cNvPicPr>
                            <a:picLocks noChangeAspect="1"/>
                          </pic:cNvPicPr>
                        </pic:nvPicPr>
                        <pic:blipFill>
                          <a:blip r:embed="rId12"/>
                          <a:stretch>
                            <a:fillRect/>
                          </a:stretch>
                        </pic:blipFill>
                        <pic:spPr>
                          <a:xfrm>
                            <a:off x="0" y="0"/>
                            <a:ext cx="5041265" cy="2192655"/>
                          </a:xfrm>
                          <a:prstGeom prst="rect">
                            <a:avLst/>
                          </a:prstGeom>
                        </pic:spPr>
                      </pic:pic>
                    </a:graphicData>
                  </a:graphic>
                </wp:inline>
              </w:drawing>
            </w:r>
          </w:p>
          <w:p>
            <w:pPr>
              <w:pStyle w:val="36"/>
              <w:spacing w:line="480" w:lineRule="auto"/>
              <w:ind w:firstLine="480" w:firstLineChars="200"/>
              <w:textAlignment w:val="baseline"/>
              <w:rPr>
                <w:rFonts w:hint="eastAsia" w:ascii="宋体"/>
                <w:color w:val="0000FF"/>
              </w:rPr>
            </w:pPr>
            <w:r>
              <w:rPr>
                <w:rFonts w:hint="eastAsia" w:ascii="宋体" w:hAnsi="宋体" w:cs="宋体"/>
                <w:color w:val="0000FF"/>
                <w:kern w:val="2"/>
              </w:rPr>
              <w:t>1)污水首先通过化粪池进行收集和厌氧发酵后自流进入格栅池，除去较大粒径悬浮物，减少后续处理产生的浮渣，保证污水处理设施的正常运行。</w:t>
            </w:r>
          </w:p>
          <w:p>
            <w:pPr>
              <w:pStyle w:val="36"/>
              <w:spacing w:line="480" w:lineRule="auto"/>
              <w:ind w:firstLine="480" w:firstLineChars="200"/>
              <w:textAlignment w:val="baseline"/>
              <w:rPr>
                <w:rFonts w:hint="eastAsia" w:ascii="楷体_GB2312"/>
                <w:color w:val="0000FF"/>
                <w:kern w:val="2"/>
              </w:rPr>
            </w:pPr>
            <w:r>
              <w:rPr>
                <w:rFonts w:hint="eastAsia" w:ascii="宋体" w:hAnsi="宋体" w:cs="宋体"/>
                <w:color w:val="0000FF"/>
                <w:kern w:val="2"/>
              </w:rPr>
              <w:t>2)</w:t>
            </w:r>
            <w:r>
              <w:rPr>
                <w:rFonts w:hint="eastAsia" w:ascii="宋体"/>
                <w:color w:val="0000FF"/>
                <w:kern w:val="2"/>
              </w:rPr>
              <w:t>污水通过自流的方式进入调节池，调节池对污水进行调质调量，使得污水充分混合并进行水解酸化的预处理过程，在污水中的</w:t>
            </w:r>
            <w:r>
              <w:rPr>
                <w:rFonts w:hint="eastAsia" w:ascii="宋体"/>
                <w:color w:val="0000FF"/>
                <w:szCs w:val="24"/>
              </w:rPr>
              <w:t>高分子有机物因相对分子质量巨大，不能透过细胞膜，因此不可能为细菌直接利用。因此它们在这一阶段被细菌胞外酶分解为小分子。例如蛋白质被蛋白酶水解为短肽与氨基酸等。这些小分子的水</w:t>
            </w:r>
            <w:r>
              <w:rPr>
                <w:rFonts w:hint="eastAsia" w:ascii="楷体_GB2312"/>
                <w:color w:val="0000FF"/>
                <w:szCs w:val="24"/>
              </w:rPr>
              <w:t>解产物能够溶解于水并透过细胞膜为细菌所利用。所以调节池的</w:t>
            </w:r>
            <w:r>
              <w:rPr>
                <w:rFonts w:hint="eastAsia" w:ascii="楷体_GB2312"/>
                <w:color w:val="0000FF"/>
                <w:kern w:val="2"/>
              </w:rPr>
              <w:t>预处理功能可保证稳定的水质和水量进入后续生化处理。</w:t>
            </w:r>
          </w:p>
          <w:p>
            <w:pPr>
              <w:pStyle w:val="36"/>
              <w:spacing w:line="480" w:lineRule="auto"/>
              <w:ind w:firstLine="480" w:firstLineChars="200"/>
              <w:rPr>
                <w:rFonts w:hint="eastAsia" w:ascii="楷体_GB2312"/>
                <w:color w:val="0000FF"/>
                <w:kern w:val="2"/>
              </w:rPr>
            </w:pPr>
            <w:r>
              <w:rPr>
                <w:rFonts w:hint="eastAsia" w:ascii="宋体" w:hAnsi="宋体" w:cs="宋体"/>
                <w:color w:val="0000FF"/>
                <w:kern w:val="2"/>
              </w:rPr>
              <w:t>3)</w:t>
            </w:r>
            <w:r>
              <w:rPr>
                <w:rFonts w:hint="eastAsia" w:ascii="楷体_GB2312"/>
                <w:color w:val="0000FF"/>
                <w:kern w:val="2"/>
              </w:rPr>
              <w:t>污水通过提升泵泵入厌氧反应池进行厌氧消化处理，在厌氧反应池中安装生物组合填料，通过厌氧微生物的消化降解和氧化的作用，进一步的将高分子难降</w:t>
            </w:r>
            <w:r>
              <w:rPr>
                <w:rFonts w:hint="eastAsia" w:ascii="宋体" w:hAnsi="宋体" w:cs="宋体"/>
                <w:color w:val="0000FF"/>
                <w:kern w:val="2"/>
              </w:rPr>
              <w:t>解的有机物转变为低分子易被降解的有机物，提高BOD/ COD的比值。</w:t>
            </w:r>
            <w:r>
              <w:rPr>
                <w:rFonts w:hint="eastAsia" w:ascii="楷体_GB2312"/>
                <w:color w:val="0000FF"/>
                <w:kern w:val="2"/>
              </w:rPr>
              <w:t>在无动力的状态下进一步的净化水质，并为后续的好氧工艺做足了准备，也是整个污水处理工艺中的确保处理效果的一个重要环节。</w:t>
            </w:r>
          </w:p>
          <w:p>
            <w:pPr>
              <w:pStyle w:val="36"/>
              <w:spacing w:line="480" w:lineRule="auto"/>
              <w:ind w:firstLine="480" w:firstLineChars="200"/>
              <w:rPr>
                <w:rFonts w:hint="eastAsia" w:ascii="楷体_GB2312"/>
                <w:color w:val="0000FF"/>
                <w:kern w:val="2"/>
              </w:rPr>
            </w:pPr>
            <w:r>
              <w:rPr>
                <w:rFonts w:hint="eastAsia" w:ascii="宋体" w:hAnsi="宋体" w:cs="宋体"/>
                <w:color w:val="0000FF"/>
                <w:kern w:val="2"/>
              </w:rPr>
              <w:t>4)</w:t>
            </w:r>
            <w:r>
              <w:rPr>
                <w:rFonts w:hint="eastAsia" w:ascii="楷体_GB2312"/>
                <w:color w:val="0000FF"/>
                <w:kern w:val="2"/>
              </w:rPr>
              <w:t>接着进入好氧反应池，同样在好氧反应池中也安装生物组合填料。对生活污水进一步处理。微生物载体与有机污染物充分接触，曝气系统为微生物提供好氧条件且起到搅拌作用，生物膜表面不断更新，微生物始终处于生长旺盛阶段，从而使污水的基质降解速度加快，达到污水处理的效果和目的。</w:t>
            </w:r>
          </w:p>
          <w:p>
            <w:pPr>
              <w:pStyle w:val="36"/>
              <w:spacing w:line="480" w:lineRule="auto"/>
              <w:ind w:firstLine="480" w:firstLineChars="200"/>
              <w:rPr>
                <w:rFonts w:hint="eastAsia" w:ascii="楷体_GB2312"/>
                <w:color w:val="0000FF"/>
                <w:kern w:val="2"/>
              </w:rPr>
            </w:pPr>
            <w:r>
              <w:rPr>
                <w:rFonts w:hint="eastAsia" w:ascii="宋体" w:hAnsi="宋体" w:cs="宋体"/>
                <w:color w:val="0000FF"/>
                <w:kern w:val="2"/>
              </w:rPr>
              <w:t>5)</w:t>
            </w:r>
            <w:r>
              <w:rPr>
                <w:rFonts w:hint="eastAsia" w:ascii="楷体_GB2312"/>
                <w:color w:val="0000FF"/>
                <w:kern w:val="2"/>
              </w:rPr>
              <w:t>从好氧池流出后的污水进入沉淀池，经过沉淀池澄清后，上清液排放，沉淀污泥回流至厌氧池，保证厌氧池内较高的微生物浓度。</w:t>
            </w:r>
          </w:p>
          <w:p>
            <w:pPr>
              <w:pStyle w:val="36"/>
              <w:spacing w:line="480" w:lineRule="auto"/>
              <w:ind w:firstLine="480" w:firstLineChars="200"/>
              <w:rPr>
                <w:rFonts w:hint="eastAsia" w:ascii="Times New Roman" w:hAnsi="Times New Roman" w:eastAsia="宋体" w:cs="Arial"/>
                <w:b/>
                <w:bCs/>
                <w:snapToGrid w:val="0"/>
                <w:color w:val="4F81BD" w:themeColor="accent1"/>
                <w:kern w:val="44"/>
                <w:sz w:val="24"/>
                <w:szCs w:val="24"/>
                <w:lang w:val="en-US" w:eastAsia="zh-CN" w:bidi="ar-SA"/>
                <w14:textFill>
                  <w14:solidFill>
                    <w14:schemeClr w14:val="accent1"/>
                  </w14:solidFill>
                </w14:textFill>
              </w:rPr>
            </w:pPr>
            <w:r>
              <w:rPr>
                <w:rFonts w:hint="eastAsia" w:ascii="宋体" w:hAnsi="宋体" w:cs="宋体"/>
                <w:color w:val="0000FF"/>
                <w:kern w:val="2"/>
              </w:rPr>
              <w:t>6)</w:t>
            </w:r>
            <w:r>
              <w:rPr>
                <w:rFonts w:hint="eastAsia" w:ascii="Times New Roman" w:hAnsi="Times New Roman" w:eastAsia="宋体" w:cs="Times New Roman"/>
                <w:color w:val="0000FF"/>
                <w:spacing w:val="-3"/>
                <w:sz w:val="24"/>
                <w:szCs w:val="24"/>
                <w:lang w:val="en-US" w:eastAsia="zh-CN" w:bidi="ar-SA"/>
              </w:rPr>
              <w:t>沉淀池出水进入</w:t>
            </w:r>
            <w:r>
              <w:rPr>
                <w:rFonts w:hint="eastAsia" w:ascii="Times New Roman" w:hAnsi="Times New Roman" w:cs="Times New Roman"/>
                <w:color w:val="0000FF"/>
                <w:spacing w:val="-3"/>
                <w:sz w:val="24"/>
                <w:szCs w:val="24"/>
                <w:lang w:val="en-US" w:eastAsia="zh-CN" w:bidi="ar-SA"/>
              </w:rPr>
              <w:t>消毒池消毒后进入</w:t>
            </w:r>
            <w:r>
              <w:rPr>
                <w:rFonts w:hint="eastAsia" w:ascii="Times New Roman" w:hAnsi="Times New Roman" w:eastAsia="宋体" w:cs="Times New Roman"/>
                <w:color w:val="0000FF"/>
                <w:spacing w:val="-3"/>
                <w:sz w:val="24"/>
                <w:szCs w:val="24"/>
                <w:lang w:val="en-US" w:eastAsia="zh-CN" w:bidi="ar-SA"/>
              </w:rPr>
              <w:t>清水</w:t>
            </w:r>
            <w:r>
              <w:rPr>
                <w:rFonts w:hint="eastAsia" w:cs="Times New Roman"/>
                <w:color w:val="0000FF"/>
                <w:spacing w:val="-3"/>
                <w:sz w:val="24"/>
                <w:szCs w:val="24"/>
                <w:lang w:val="en-US" w:eastAsia="zh-CN" w:bidi="ar-SA"/>
              </w:rPr>
              <w:t>罐</w:t>
            </w:r>
            <w:r>
              <w:rPr>
                <w:rFonts w:hint="eastAsia" w:ascii="Times New Roman" w:hAnsi="Times New Roman" w:eastAsia="宋体" w:cs="Times New Roman"/>
                <w:color w:val="0000FF"/>
                <w:spacing w:val="-3"/>
                <w:sz w:val="24"/>
                <w:szCs w:val="24"/>
                <w:lang w:val="en-US" w:eastAsia="zh-CN" w:bidi="ar-SA"/>
              </w:rPr>
              <w:t>，清水</w:t>
            </w:r>
            <w:r>
              <w:rPr>
                <w:rFonts w:hint="eastAsia" w:ascii="Times New Roman" w:hAnsi="Times New Roman" w:cs="Times New Roman"/>
                <w:color w:val="0000FF"/>
                <w:spacing w:val="-3"/>
                <w:sz w:val="24"/>
                <w:szCs w:val="24"/>
                <w:lang w:val="en-US" w:eastAsia="zh-CN" w:bidi="ar-SA"/>
              </w:rPr>
              <w:t>罐</w:t>
            </w:r>
            <w:r>
              <w:rPr>
                <w:rFonts w:hint="eastAsia" w:ascii="Times New Roman" w:hAnsi="Times New Roman" w:eastAsia="宋体" w:cs="Times New Roman"/>
                <w:color w:val="0000FF"/>
                <w:spacing w:val="-3"/>
                <w:sz w:val="24"/>
                <w:szCs w:val="24"/>
                <w:lang w:val="en-US" w:eastAsia="zh-CN" w:bidi="ar-SA"/>
              </w:rPr>
              <w:t>出水后用于</w:t>
            </w:r>
            <w:r>
              <w:rPr>
                <w:rFonts w:hint="eastAsia" w:cs="Times New Roman"/>
                <w:color w:val="0000FF"/>
                <w:spacing w:val="-3"/>
                <w:sz w:val="24"/>
                <w:szCs w:val="24"/>
                <w:lang w:val="en-US" w:eastAsia="zh-CN" w:bidi="ar-SA"/>
              </w:rPr>
              <w:t>厂区绿化</w:t>
            </w:r>
            <w:r>
              <w:rPr>
                <w:rFonts w:hint="eastAsia" w:ascii="Times New Roman" w:hAnsi="Times New Roman" w:eastAsia="宋体" w:cs="Times New Roman"/>
                <w:color w:val="0000FF"/>
                <w:spacing w:val="-3"/>
                <w:sz w:val="24"/>
                <w:szCs w:val="24"/>
                <w:lang w:val="en-US" w:eastAsia="zh-CN" w:bidi="ar-SA"/>
              </w:rPr>
              <w:t>灌溉。</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Times New Roman" w:hAnsi="Times New Roman" w:eastAsia="宋体" w:cs="Arial"/>
                <w:b/>
                <w:bCs/>
                <w:snapToGrid w:val="0"/>
                <w:color w:val="auto"/>
                <w:kern w:val="44"/>
                <w:sz w:val="24"/>
                <w:szCs w:val="24"/>
                <w:lang w:val="en-US" w:eastAsia="en-US" w:bidi="ar-SA"/>
              </w:rPr>
            </w:pPr>
            <w:r>
              <w:rPr>
                <w:rFonts w:hint="eastAsia" w:ascii="Times New Roman" w:hAnsi="Times New Roman" w:eastAsia="宋体" w:cs="Arial"/>
                <w:b/>
                <w:bCs/>
                <w:snapToGrid w:val="0"/>
                <w:color w:val="auto"/>
                <w:kern w:val="44"/>
                <w:sz w:val="24"/>
                <w:szCs w:val="24"/>
                <w:lang w:val="en-US" w:eastAsia="zh-CN" w:bidi="ar-SA"/>
              </w:rPr>
              <w:t>4.3.2水</w:t>
            </w:r>
            <w:r>
              <w:rPr>
                <w:rFonts w:hint="eastAsia" w:ascii="Times New Roman" w:hAnsi="Times New Roman" w:eastAsia="宋体" w:cs="Arial"/>
                <w:b/>
                <w:bCs/>
                <w:snapToGrid w:val="0"/>
                <w:color w:val="auto"/>
                <w:kern w:val="44"/>
                <w:sz w:val="24"/>
                <w:szCs w:val="24"/>
                <w:lang w:val="en-US" w:eastAsia="en-US" w:bidi="ar-SA"/>
              </w:rPr>
              <w:t>污染防治措施</w:t>
            </w:r>
            <w:r>
              <w:rPr>
                <w:rFonts w:hint="eastAsia" w:ascii="Times New Roman" w:hAnsi="Times New Roman" w:eastAsia="宋体" w:cs="Arial"/>
                <w:b/>
                <w:bCs/>
                <w:snapToGrid w:val="0"/>
                <w:color w:val="auto"/>
                <w:kern w:val="44"/>
                <w:sz w:val="24"/>
                <w:szCs w:val="24"/>
                <w:lang w:val="en-US" w:eastAsia="zh-CN" w:bidi="ar-SA"/>
              </w:rPr>
              <w:t>可行性分析</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Times New Roman" w:hAnsi="Times New Roman" w:eastAsia="宋体" w:cs="Arial"/>
                <w:b/>
                <w:bCs/>
                <w:snapToGrid w:val="0"/>
                <w:color w:val="auto"/>
                <w:kern w:val="44"/>
                <w:sz w:val="21"/>
                <w:szCs w:val="21"/>
                <w:lang w:val="en-US" w:eastAsia="zh-CN" w:bidi="ar-SA"/>
              </w:rPr>
            </w:pPr>
            <w:r>
              <w:rPr>
                <w:rFonts w:hint="eastAsia" w:ascii="Times New Roman" w:hAnsi="Times New Roman" w:eastAsia="宋体" w:cs="Arial"/>
                <w:b/>
                <w:bCs/>
                <w:snapToGrid w:val="0"/>
                <w:color w:val="auto"/>
                <w:kern w:val="44"/>
                <w:sz w:val="21"/>
                <w:szCs w:val="21"/>
                <w:lang w:val="en-US" w:eastAsia="zh-CN" w:bidi="ar-SA"/>
              </w:rPr>
              <w:t>4.3.2.1厂区内绿化灌溉措施可行性分析</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72" w:firstLineChars="200"/>
              <w:jc w:val="left"/>
              <w:textAlignment w:val="baseline"/>
              <w:rPr>
                <w:rFonts w:hint="eastAsia" w:ascii="Times New Roman" w:hAnsi="Times New Roman" w:eastAsia="宋体" w:cs="宋体"/>
                <w:snapToGrid w:val="0"/>
                <w:color w:val="auto"/>
                <w:spacing w:val="-2"/>
                <w:kern w:val="0"/>
                <w:sz w:val="24"/>
                <w:szCs w:val="24"/>
                <w:lang w:val="en-US" w:eastAsia="zh-CN" w:bidi="ar-SA"/>
              </w:rPr>
            </w:pPr>
            <w:r>
              <w:rPr>
                <w:rFonts w:hint="eastAsia" w:ascii="Times New Roman" w:hAnsi="Times New Roman" w:eastAsia="宋体" w:cs="宋体"/>
                <w:snapToGrid w:val="0"/>
                <w:color w:val="auto"/>
                <w:spacing w:val="-2"/>
                <w:kern w:val="0"/>
                <w:sz w:val="24"/>
                <w:szCs w:val="24"/>
                <w:lang w:val="en-US" w:eastAsia="zh-CN" w:bidi="ar-SA"/>
              </w:rPr>
              <w:t>生活污水经</w:t>
            </w:r>
            <w:r>
              <w:rPr>
                <w:rFonts w:hint="eastAsia" w:cs="宋体"/>
                <w:snapToGrid w:val="0"/>
                <w:color w:val="auto"/>
                <w:spacing w:val="-2"/>
                <w:kern w:val="0"/>
                <w:sz w:val="24"/>
                <w:szCs w:val="24"/>
                <w:lang w:val="en-US" w:eastAsia="zh-CN" w:bidi="ar-SA"/>
              </w:rPr>
              <w:t>一体化</w:t>
            </w:r>
            <w:r>
              <w:rPr>
                <w:rFonts w:hint="eastAsia" w:ascii="Times New Roman" w:hAnsi="Times New Roman" w:eastAsia="宋体" w:cs="宋体"/>
                <w:snapToGrid w:val="0"/>
                <w:color w:val="auto"/>
                <w:spacing w:val="-2"/>
                <w:kern w:val="0"/>
                <w:sz w:val="24"/>
                <w:szCs w:val="24"/>
                <w:lang w:val="en-US" w:eastAsia="zh-CN" w:bidi="ar-SA"/>
              </w:rPr>
              <w:t>污水处理设施处理后各污染物处理效率见下表。</w:t>
            </w:r>
          </w:p>
          <w:p>
            <w:pPr>
              <w:keepNext w:val="0"/>
              <w:keepLines w:val="0"/>
              <w:widowControl/>
              <w:suppressLineNumbers w:val="0"/>
              <w:jc w:val="center"/>
              <w:rPr>
                <w:rFonts w:hint="default"/>
                <w:color w:val="auto"/>
                <w:sz w:val="21"/>
                <w:szCs w:val="21"/>
                <w:lang w:val="en-US" w:eastAsia="zh-CN"/>
              </w:rPr>
            </w:pPr>
            <w:r>
              <w:rPr>
                <w:rFonts w:hint="eastAsia" w:cs="宋体"/>
                <w:snapToGrid w:val="0"/>
                <w:color w:val="auto"/>
                <w:spacing w:val="-2"/>
                <w:kern w:val="0"/>
                <w:sz w:val="21"/>
                <w:szCs w:val="21"/>
                <w:lang w:val="en-US" w:eastAsia="zh-CN" w:bidi="ar-SA"/>
              </w:rPr>
              <w:t>表4.3-3项目废水治理设施基本情况</w:t>
            </w:r>
          </w:p>
          <w:tbl>
            <w:tblPr>
              <w:tblStyle w:val="4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
              <w:gridCol w:w="713"/>
              <w:gridCol w:w="524"/>
              <w:gridCol w:w="505"/>
              <w:gridCol w:w="1252"/>
              <w:gridCol w:w="575"/>
              <w:gridCol w:w="668"/>
              <w:gridCol w:w="737"/>
              <w:gridCol w:w="777"/>
              <w:gridCol w:w="749"/>
              <w:gridCol w:w="589"/>
              <w:gridCol w:w="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trPr>
              <w:tc>
                <w:tcPr>
                  <w:tcW w:w="261" w:type="pct"/>
                  <w:vMerge w:val="restart"/>
                  <w:vAlign w:val="center"/>
                </w:tcPr>
                <w:p>
                  <w:pPr>
                    <w:keepNext w:val="0"/>
                    <w:keepLines w:val="0"/>
                    <w:pageBreakBefore w:val="0"/>
                    <w:widowControl/>
                    <w:suppressLineNumbers w:val="0"/>
                    <w:wordWrap/>
                    <w:overflowPunct/>
                    <w:topLinePunct w:val="0"/>
                    <w:bidi w:val="0"/>
                    <w:spacing w:after="0" w:line="240" w:lineRule="auto"/>
                    <w:jc w:val="center"/>
                    <w:rPr>
                      <w:rFonts w:hint="eastAsia" w:ascii="Times New Roman" w:hAnsi="Times New Roman" w:eastAsia="宋体" w:cs="宋体"/>
                      <w:b w:val="0"/>
                      <w:bCs w:val="0"/>
                      <w:snapToGrid w:val="0"/>
                      <w:color w:val="auto"/>
                      <w:spacing w:val="-2"/>
                      <w:kern w:val="0"/>
                      <w:sz w:val="21"/>
                      <w:szCs w:val="21"/>
                      <w:vertAlign w:val="baseline"/>
                      <w:lang w:val="en-US" w:eastAsia="zh-CN" w:bidi="ar-SA"/>
                    </w:rPr>
                  </w:pPr>
                  <w:r>
                    <w:rPr>
                      <w:rFonts w:hint="eastAsia" w:ascii="Times New Roman" w:hAnsi="Times New Roman" w:eastAsia="宋体" w:cs="宋体"/>
                      <w:b w:val="0"/>
                      <w:bCs w:val="0"/>
                      <w:color w:val="auto"/>
                      <w:kern w:val="0"/>
                      <w:sz w:val="21"/>
                      <w:szCs w:val="21"/>
                      <w:lang w:val="en-US" w:eastAsia="zh-CN" w:bidi="ar"/>
                    </w:rPr>
                    <w:t>废水类别</w:t>
                  </w:r>
                </w:p>
              </w:tc>
              <w:tc>
                <w:tcPr>
                  <w:tcW w:w="449" w:type="pct"/>
                  <w:vMerge w:val="restart"/>
                  <w:vAlign w:val="center"/>
                </w:tcPr>
                <w:p>
                  <w:pPr>
                    <w:keepNext w:val="0"/>
                    <w:keepLines w:val="0"/>
                    <w:pageBreakBefore w:val="0"/>
                    <w:widowControl/>
                    <w:suppressLineNumbers w:val="0"/>
                    <w:wordWrap/>
                    <w:overflowPunct/>
                    <w:topLinePunct w:val="0"/>
                    <w:bidi w:val="0"/>
                    <w:spacing w:after="0" w:line="240" w:lineRule="auto"/>
                    <w:jc w:val="center"/>
                    <w:rPr>
                      <w:rFonts w:hint="eastAsia" w:ascii="Times New Roman" w:hAnsi="Times New Roman" w:eastAsia="宋体" w:cs="宋体"/>
                      <w:b w:val="0"/>
                      <w:bCs w:val="0"/>
                      <w:snapToGrid w:val="0"/>
                      <w:color w:val="auto"/>
                      <w:spacing w:val="-2"/>
                      <w:kern w:val="0"/>
                      <w:sz w:val="21"/>
                      <w:szCs w:val="21"/>
                      <w:vertAlign w:val="baseline"/>
                      <w:lang w:val="en-US" w:eastAsia="zh-CN" w:bidi="ar-SA"/>
                    </w:rPr>
                  </w:pPr>
                  <w:r>
                    <w:rPr>
                      <w:rFonts w:hint="eastAsia" w:ascii="Times New Roman" w:hAnsi="Times New Roman" w:eastAsia="宋体" w:cs="宋体"/>
                      <w:b w:val="0"/>
                      <w:bCs w:val="0"/>
                      <w:color w:val="auto"/>
                      <w:kern w:val="0"/>
                      <w:sz w:val="21"/>
                      <w:szCs w:val="21"/>
                      <w:lang w:val="en-US" w:eastAsia="zh-CN" w:bidi="ar"/>
                    </w:rPr>
                    <w:t>污染物种类</w:t>
                  </w:r>
                </w:p>
              </w:tc>
              <w:tc>
                <w:tcPr>
                  <w:tcW w:w="330" w:type="pct"/>
                  <w:vMerge w:val="restart"/>
                  <w:vAlign w:val="center"/>
                </w:tcPr>
                <w:p>
                  <w:pPr>
                    <w:keepNext w:val="0"/>
                    <w:keepLines w:val="0"/>
                    <w:pageBreakBefore w:val="0"/>
                    <w:widowControl/>
                    <w:suppressLineNumbers w:val="0"/>
                    <w:wordWrap/>
                    <w:overflowPunct/>
                    <w:topLinePunct w:val="0"/>
                    <w:bidi w:val="0"/>
                    <w:spacing w:after="0" w:line="240" w:lineRule="auto"/>
                    <w:jc w:val="center"/>
                    <w:rPr>
                      <w:rFonts w:hint="eastAsia" w:ascii="Times New Roman" w:hAnsi="Times New Roman" w:eastAsia="宋体" w:cs="宋体"/>
                      <w:b w:val="0"/>
                      <w:bCs w:val="0"/>
                      <w:snapToGrid w:val="0"/>
                      <w:color w:val="auto"/>
                      <w:spacing w:val="-2"/>
                      <w:kern w:val="0"/>
                      <w:sz w:val="21"/>
                      <w:szCs w:val="21"/>
                      <w:vertAlign w:val="baseline"/>
                      <w:lang w:val="en-US" w:eastAsia="zh-CN" w:bidi="ar-SA"/>
                    </w:rPr>
                  </w:pPr>
                  <w:r>
                    <w:rPr>
                      <w:rFonts w:hint="eastAsia" w:ascii="Times New Roman" w:hAnsi="Times New Roman" w:eastAsia="宋体" w:cs="宋体"/>
                      <w:b w:val="0"/>
                      <w:bCs w:val="0"/>
                      <w:color w:val="auto"/>
                      <w:kern w:val="0"/>
                      <w:sz w:val="21"/>
                      <w:szCs w:val="21"/>
                      <w:lang w:val="en-US" w:eastAsia="zh-CN" w:bidi="ar"/>
                    </w:rPr>
                    <w:t>排放方式</w:t>
                  </w:r>
                </w:p>
              </w:tc>
              <w:tc>
                <w:tcPr>
                  <w:tcW w:w="318" w:type="pct"/>
                  <w:vMerge w:val="restart"/>
                  <w:vAlign w:val="center"/>
                </w:tcPr>
                <w:p>
                  <w:pPr>
                    <w:keepNext w:val="0"/>
                    <w:keepLines w:val="0"/>
                    <w:pageBreakBefore w:val="0"/>
                    <w:widowControl/>
                    <w:suppressLineNumbers w:val="0"/>
                    <w:wordWrap/>
                    <w:overflowPunct/>
                    <w:topLinePunct w:val="0"/>
                    <w:bidi w:val="0"/>
                    <w:spacing w:after="0" w:line="240" w:lineRule="auto"/>
                    <w:jc w:val="center"/>
                    <w:rPr>
                      <w:rFonts w:hint="eastAsia" w:ascii="Times New Roman" w:hAnsi="Times New Roman" w:eastAsia="宋体" w:cs="宋体"/>
                      <w:b w:val="0"/>
                      <w:bCs w:val="0"/>
                      <w:snapToGrid w:val="0"/>
                      <w:color w:val="auto"/>
                      <w:spacing w:val="-2"/>
                      <w:kern w:val="0"/>
                      <w:sz w:val="21"/>
                      <w:szCs w:val="21"/>
                      <w:vertAlign w:val="baseline"/>
                      <w:lang w:val="en-US" w:eastAsia="zh-CN" w:bidi="ar-SA"/>
                    </w:rPr>
                  </w:pPr>
                  <w:r>
                    <w:rPr>
                      <w:rFonts w:hint="eastAsia" w:ascii="Times New Roman" w:hAnsi="Times New Roman" w:eastAsia="宋体" w:cs="宋体"/>
                      <w:b w:val="0"/>
                      <w:bCs w:val="0"/>
                      <w:color w:val="auto"/>
                      <w:kern w:val="0"/>
                      <w:sz w:val="21"/>
                      <w:szCs w:val="21"/>
                      <w:lang w:val="en-US" w:eastAsia="zh-CN" w:bidi="ar"/>
                    </w:rPr>
                    <w:t>排放去向</w:t>
                  </w:r>
                </w:p>
              </w:tc>
              <w:tc>
                <w:tcPr>
                  <w:tcW w:w="789" w:type="pct"/>
                  <w:vMerge w:val="restart"/>
                  <w:vAlign w:val="center"/>
                </w:tcPr>
                <w:p>
                  <w:pPr>
                    <w:keepNext w:val="0"/>
                    <w:keepLines w:val="0"/>
                    <w:pageBreakBefore w:val="0"/>
                    <w:widowControl/>
                    <w:suppressLineNumbers w:val="0"/>
                    <w:wordWrap/>
                    <w:overflowPunct/>
                    <w:topLinePunct w:val="0"/>
                    <w:bidi w:val="0"/>
                    <w:spacing w:after="0" w:line="240" w:lineRule="auto"/>
                    <w:jc w:val="center"/>
                    <w:rPr>
                      <w:rFonts w:hint="eastAsia" w:ascii="Times New Roman" w:hAnsi="Times New Roman" w:eastAsia="宋体" w:cs="宋体"/>
                      <w:b w:val="0"/>
                      <w:bCs w:val="0"/>
                      <w:snapToGrid w:val="0"/>
                      <w:color w:val="auto"/>
                      <w:spacing w:val="-2"/>
                      <w:kern w:val="0"/>
                      <w:sz w:val="21"/>
                      <w:szCs w:val="21"/>
                      <w:vertAlign w:val="baseline"/>
                      <w:lang w:val="en-US" w:eastAsia="zh-CN" w:bidi="ar-SA"/>
                    </w:rPr>
                  </w:pPr>
                  <w:r>
                    <w:rPr>
                      <w:rFonts w:hint="eastAsia" w:ascii="Times New Roman" w:hAnsi="Times New Roman" w:eastAsia="宋体" w:cs="宋体"/>
                      <w:b w:val="0"/>
                      <w:bCs w:val="0"/>
                      <w:color w:val="auto"/>
                      <w:kern w:val="0"/>
                      <w:sz w:val="21"/>
                      <w:szCs w:val="21"/>
                      <w:lang w:val="en-US" w:eastAsia="zh-CN" w:bidi="ar"/>
                    </w:rPr>
                    <w:t>治理设施名称</w:t>
                  </w:r>
                </w:p>
              </w:tc>
              <w:tc>
                <w:tcPr>
                  <w:tcW w:w="2851" w:type="pct"/>
                  <w:gridSpan w:val="7"/>
                  <w:vAlign w:val="center"/>
                </w:tcPr>
                <w:p>
                  <w:pPr>
                    <w:keepNext w:val="0"/>
                    <w:keepLines w:val="0"/>
                    <w:pageBreakBefore w:val="0"/>
                    <w:widowControl/>
                    <w:suppressLineNumbers w:val="0"/>
                    <w:wordWrap/>
                    <w:overflowPunct/>
                    <w:topLinePunct w:val="0"/>
                    <w:bidi w:val="0"/>
                    <w:spacing w:after="0" w:line="240" w:lineRule="auto"/>
                    <w:jc w:val="center"/>
                    <w:rPr>
                      <w:rFonts w:hint="eastAsia" w:ascii="Times New Roman" w:hAnsi="Times New Roman" w:eastAsia="宋体" w:cs="宋体"/>
                      <w:b w:val="0"/>
                      <w:bCs w:val="0"/>
                      <w:color w:val="auto"/>
                      <w:kern w:val="0"/>
                      <w:sz w:val="21"/>
                      <w:szCs w:val="21"/>
                      <w:lang w:val="en-US" w:eastAsia="zh-CN" w:bidi="ar"/>
                    </w:rPr>
                  </w:pPr>
                  <w:r>
                    <w:rPr>
                      <w:rFonts w:hint="eastAsia" w:ascii="Times New Roman" w:hAnsi="Times New Roman" w:eastAsia="宋体" w:cs="宋体"/>
                      <w:b w:val="0"/>
                      <w:bCs w:val="0"/>
                      <w:color w:val="auto"/>
                      <w:kern w:val="0"/>
                      <w:sz w:val="21"/>
                      <w:szCs w:val="21"/>
                      <w:lang w:val="en-US" w:eastAsia="zh-CN" w:bidi="ar"/>
                    </w:rPr>
                    <w:t>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261" w:type="pct"/>
                  <w:vMerge w:val="continue"/>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after="0" w:line="240" w:lineRule="auto"/>
                    <w:jc w:val="center"/>
                    <w:textAlignment w:val="baseline"/>
                    <w:rPr>
                      <w:rFonts w:ascii="Times New Roman" w:hAnsi="Times New Roman" w:eastAsia="宋体"/>
                      <w:b w:val="0"/>
                      <w:bCs w:val="0"/>
                      <w:color w:val="auto"/>
                      <w:sz w:val="21"/>
                      <w:szCs w:val="21"/>
                    </w:rPr>
                  </w:pPr>
                </w:p>
              </w:tc>
              <w:tc>
                <w:tcPr>
                  <w:tcW w:w="449" w:type="pct"/>
                  <w:vMerge w:val="continue"/>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after="0" w:line="240" w:lineRule="auto"/>
                    <w:jc w:val="center"/>
                    <w:textAlignment w:val="baseline"/>
                    <w:rPr>
                      <w:rFonts w:ascii="Times New Roman" w:hAnsi="Times New Roman" w:eastAsia="宋体"/>
                      <w:b w:val="0"/>
                      <w:bCs w:val="0"/>
                      <w:color w:val="auto"/>
                      <w:sz w:val="21"/>
                      <w:szCs w:val="21"/>
                    </w:rPr>
                  </w:pPr>
                </w:p>
              </w:tc>
              <w:tc>
                <w:tcPr>
                  <w:tcW w:w="330" w:type="pct"/>
                  <w:vMerge w:val="continue"/>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after="0" w:line="240" w:lineRule="auto"/>
                    <w:jc w:val="center"/>
                    <w:textAlignment w:val="baseline"/>
                    <w:rPr>
                      <w:rFonts w:ascii="Times New Roman" w:hAnsi="Times New Roman" w:eastAsia="宋体"/>
                      <w:b w:val="0"/>
                      <w:bCs w:val="0"/>
                      <w:color w:val="auto"/>
                      <w:sz w:val="21"/>
                      <w:szCs w:val="21"/>
                    </w:rPr>
                  </w:pPr>
                </w:p>
              </w:tc>
              <w:tc>
                <w:tcPr>
                  <w:tcW w:w="318" w:type="pct"/>
                  <w:vMerge w:val="continue"/>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after="0" w:line="240" w:lineRule="auto"/>
                    <w:jc w:val="center"/>
                    <w:textAlignment w:val="baseline"/>
                    <w:rPr>
                      <w:rFonts w:ascii="Times New Roman" w:hAnsi="Times New Roman" w:eastAsia="宋体"/>
                      <w:b w:val="0"/>
                      <w:bCs w:val="0"/>
                      <w:color w:val="auto"/>
                      <w:sz w:val="21"/>
                      <w:szCs w:val="21"/>
                    </w:rPr>
                  </w:pPr>
                </w:p>
              </w:tc>
              <w:tc>
                <w:tcPr>
                  <w:tcW w:w="789" w:type="pct"/>
                  <w:vMerge w:val="continue"/>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after="0" w:line="240" w:lineRule="auto"/>
                    <w:jc w:val="center"/>
                    <w:textAlignment w:val="baseline"/>
                    <w:rPr>
                      <w:rFonts w:ascii="Times New Roman" w:hAnsi="Times New Roman" w:eastAsia="宋体"/>
                      <w:b w:val="0"/>
                      <w:bCs w:val="0"/>
                      <w:color w:val="auto"/>
                      <w:sz w:val="21"/>
                      <w:szCs w:val="21"/>
                    </w:rPr>
                  </w:pPr>
                </w:p>
              </w:tc>
              <w:tc>
                <w:tcPr>
                  <w:tcW w:w="362" w:type="pct"/>
                  <w:vAlign w:val="center"/>
                </w:tcPr>
                <w:p>
                  <w:pPr>
                    <w:keepNext w:val="0"/>
                    <w:keepLines w:val="0"/>
                    <w:pageBreakBefore w:val="0"/>
                    <w:widowControl/>
                    <w:suppressLineNumbers w:val="0"/>
                    <w:wordWrap/>
                    <w:overflowPunct/>
                    <w:topLinePunct w:val="0"/>
                    <w:bidi w:val="0"/>
                    <w:spacing w:after="0" w:line="240" w:lineRule="auto"/>
                    <w:jc w:val="center"/>
                    <w:rPr>
                      <w:rFonts w:hint="default" w:ascii="Times New Roman" w:hAnsi="Times New Roman" w:eastAsia="宋体" w:cs="宋体"/>
                      <w:b w:val="0"/>
                      <w:bCs w:val="0"/>
                      <w:color w:val="auto"/>
                      <w:kern w:val="0"/>
                      <w:sz w:val="21"/>
                      <w:szCs w:val="21"/>
                      <w:lang w:val="en-US" w:eastAsia="zh-CN" w:bidi="ar"/>
                    </w:rPr>
                  </w:pPr>
                  <w:r>
                    <w:rPr>
                      <w:rFonts w:hint="eastAsia" w:ascii="Times New Roman" w:hAnsi="Times New Roman" w:eastAsia="宋体" w:cs="宋体"/>
                      <w:b w:val="0"/>
                      <w:bCs w:val="0"/>
                      <w:color w:val="auto"/>
                      <w:kern w:val="0"/>
                      <w:sz w:val="21"/>
                      <w:szCs w:val="21"/>
                      <w:lang w:val="en-US" w:eastAsia="zh-CN" w:bidi="ar"/>
                    </w:rPr>
                    <w:t>源强</w:t>
                  </w:r>
                  <w:r>
                    <w:rPr>
                      <w:rFonts w:hint="eastAsia" w:cs="宋体"/>
                      <w:b w:val="0"/>
                      <w:bCs w:val="0"/>
                      <w:color w:val="auto"/>
                      <w:kern w:val="0"/>
                      <w:sz w:val="21"/>
                      <w:szCs w:val="21"/>
                      <w:lang w:val="en-US" w:eastAsia="zh-CN" w:bidi="ar"/>
                    </w:rPr>
                    <w:t>浓度</w:t>
                  </w:r>
                  <w:r>
                    <w:rPr>
                      <w:rFonts w:hint="eastAsia" w:ascii="Times New Roman" w:hAnsi="Times New Roman" w:eastAsia="宋体" w:cs="宋体"/>
                      <w:b w:val="0"/>
                      <w:bCs w:val="0"/>
                      <w:color w:val="auto"/>
                      <w:kern w:val="0"/>
                      <w:sz w:val="21"/>
                      <w:szCs w:val="21"/>
                      <w:lang w:val="en-US" w:eastAsia="zh-CN" w:bidi="ar"/>
                    </w:rPr>
                    <w:t>（mg/L）</w:t>
                  </w:r>
                </w:p>
              </w:tc>
              <w:tc>
                <w:tcPr>
                  <w:tcW w:w="421" w:type="pct"/>
                  <w:vAlign w:val="center"/>
                </w:tcPr>
                <w:p>
                  <w:pPr>
                    <w:keepNext w:val="0"/>
                    <w:keepLines w:val="0"/>
                    <w:pageBreakBefore w:val="0"/>
                    <w:widowControl/>
                    <w:suppressLineNumbers w:val="0"/>
                    <w:wordWrap/>
                    <w:overflowPunct/>
                    <w:topLinePunct w:val="0"/>
                    <w:bidi w:val="0"/>
                    <w:spacing w:after="0" w:line="240" w:lineRule="auto"/>
                    <w:jc w:val="center"/>
                    <w:rPr>
                      <w:rFonts w:hint="default" w:ascii="Times New Roman" w:hAnsi="Times New Roman" w:eastAsia="宋体" w:cs="宋体"/>
                      <w:b w:val="0"/>
                      <w:bCs w:val="0"/>
                      <w:color w:val="auto"/>
                      <w:kern w:val="0"/>
                      <w:sz w:val="21"/>
                      <w:szCs w:val="21"/>
                      <w:lang w:val="en-US" w:eastAsia="zh-CN" w:bidi="ar"/>
                    </w:rPr>
                  </w:pPr>
                  <w:r>
                    <w:rPr>
                      <w:rFonts w:hint="eastAsia" w:ascii="Times New Roman" w:hAnsi="Times New Roman" w:eastAsia="宋体" w:cs="宋体"/>
                      <w:b w:val="0"/>
                      <w:bCs w:val="0"/>
                      <w:color w:val="auto"/>
                      <w:kern w:val="0"/>
                      <w:sz w:val="21"/>
                      <w:szCs w:val="21"/>
                      <w:lang w:val="en-US" w:eastAsia="zh-CN" w:bidi="ar"/>
                    </w:rPr>
                    <w:t>排放浓度（mg/L）</w:t>
                  </w:r>
                </w:p>
              </w:tc>
              <w:tc>
                <w:tcPr>
                  <w:tcW w:w="464" w:type="pct"/>
                  <w:vAlign w:val="center"/>
                </w:tcPr>
                <w:p>
                  <w:pPr>
                    <w:keepNext w:val="0"/>
                    <w:keepLines w:val="0"/>
                    <w:pageBreakBefore w:val="0"/>
                    <w:widowControl/>
                    <w:suppressLineNumbers w:val="0"/>
                    <w:wordWrap/>
                    <w:overflowPunct/>
                    <w:topLinePunct w:val="0"/>
                    <w:bidi w:val="0"/>
                    <w:spacing w:after="0" w:line="240" w:lineRule="auto"/>
                    <w:jc w:val="center"/>
                    <w:rPr>
                      <w:rFonts w:hint="default" w:ascii="Times New Roman" w:hAnsi="Times New Roman" w:eastAsia="宋体" w:cs="宋体"/>
                      <w:b w:val="0"/>
                      <w:bCs w:val="0"/>
                      <w:color w:val="auto"/>
                      <w:kern w:val="0"/>
                      <w:sz w:val="21"/>
                      <w:szCs w:val="21"/>
                      <w:lang w:val="en-US" w:eastAsia="zh-CN" w:bidi="ar"/>
                    </w:rPr>
                  </w:pPr>
                  <w:r>
                    <w:rPr>
                      <w:rFonts w:hint="eastAsia" w:ascii="Times New Roman" w:hAnsi="Times New Roman" w:eastAsia="宋体" w:cs="宋体"/>
                      <w:b w:val="0"/>
                      <w:bCs w:val="0"/>
                      <w:color w:val="auto"/>
                      <w:kern w:val="0"/>
                      <w:sz w:val="21"/>
                      <w:szCs w:val="21"/>
                      <w:lang w:val="en-US" w:eastAsia="zh-CN" w:bidi="ar"/>
                    </w:rPr>
                    <w:t>执行标准（mg/L）</w:t>
                  </w:r>
                </w:p>
              </w:tc>
              <w:tc>
                <w:tcPr>
                  <w:tcW w:w="489" w:type="pct"/>
                  <w:vAlign w:val="center"/>
                </w:tcPr>
                <w:p>
                  <w:pPr>
                    <w:keepNext w:val="0"/>
                    <w:keepLines w:val="0"/>
                    <w:pageBreakBefore w:val="0"/>
                    <w:widowControl/>
                    <w:suppressLineNumbers w:val="0"/>
                    <w:wordWrap/>
                    <w:overflowPunct/>
                    <w:topLinePunct w:val="0"/>
                    <w:bidi w:val="0"/>
                    <w:spacing w:after="0" w:line="240" w:lineRule="auto"/>
                    <w:jc w:val="center"/>
                    <w:rPr>
                      <w:rFonts w:hint="eastAsia" w:ascii="Times New Roman" w:hAnsi="Times New Roman" w:eastAsia="宋体" w:cs="宋体"/>
                      <w:b w:val="0"/>
                      <w:bCs w:val="0"/>
                      <w:snapToGrid w:val="0"/>
                      <w:color w:val="auto"/>
                      <w:spacing w:val="-2"/>
                      <w:kern w:val="0"/>
                      <w:sz w:val="21"/>
                      <w:szCs w:val="21"/>
                      <w:vertAlign w:val="baseline"/>
                      <w:lang w:val="en-US" w:eastAsia="zh-CN" w:bidi="ar-SA"/>
                    </w:rPr>
                  </w:pPr>
                  <w:r>
                    <w:rPr>
                      <w:rFonts w:hint="eastAsia" w:ascii="Times New Roman" w:hAnsi="Times New Roman" w:eastAsia="宋体" w:cs="宋体"/>
                      <w:b w:val="0"/>
                      <w:bCs w:val="0"/>
                      <w:color w:val="auto"/>
                      <w:kern w:val="0"/>
                      <w:sz w:val="21"/>
                      <w:szCs w:val="21"/>
                      <w:lang w:val="en-US" w:eastAsia="zh-CN" w:bidi="ar"/>
                    </w:rPr>
                    <w:t>处理能力</w:t>
                  </w:r>
                </w:p>
              </w:tc>
              <w:tc>
                <w:tcPr>
                  <w:tcW w:w="472" w:type="pct"/>
                  <w:vAlign w:val="center"/>
                </w:tcPr>
                <w:p>
                  <w:pPr>
                    <w:keepNext w:val="0"/>
                    <w:keepLines w:val="0"/>
                    <w:pageBreakBefore w:val="0"/>
                    <w:widowControl/>
                    <w:suppressLineNumbers w:val="0"/>
                    <w:wordWrap/>
                    <w:overflowPunct/>
                    <w:topLinePunct w:val="0"/>
                    <w:bidi w:val="0"/>
                    <w:spacing w:after="0" w:line="240" w:lineRule="auto"/>
                    <w:jc w:val="center"/>
                    <w:rPr>
                      <w:rFonts w:hint="eastAsia" w:ascii="Times New Roman" w:hAnsi="Times New Roman" w:eastAsia="宋体" w:cs="宋体"/>
                      <w:b w:val="0"/>
                      <w:bCs w:val="0"/>
                      <w:snapToGrid w:val="0"/>
                      <w:color w:val="auto"/>
                      <w:spacing w:val="-2"/>
                      <w:kern w:val="0"/>
                      <w:sz w:val="21"/>
                      <w:szCs w:val="21"/>
                      <w:vertAlign w:val="baseline"/>
                      <w:lang w:val="en-US" w:eastAsia="zh-CN" w:bidi="ar-SA"/>
                    </w:rPr>
                  </w:pPr>
                  <w:r>
                    <w:rPr>
                      <w:rFonts w:hint="eastAsia" w:ascii="Times New Roman" w:hAnsi="Times New Roman" w:eastAsia="宋体" w:cs="宋体"/>
                      <w:b w:val="0"/>
                      <w:bCs w:val="0"/>
                      <w:color w:val="auto"/>
                      <w:kern w:val="0"/>
                      <w:sz w:val="21"/>
                      <w:szCs w:val="21"/>
                      <w:lang w:val="en-US" w:eastAsia="zh-CN" w:bidi="ar"/>
                    </w:rPr>
                    <w:t>治理工艺</w:t>
                  </w:r>
                </w:p>
              </w:tc>
              <w:tc>
                <w:tcPr>
                  <w:tcW w:w="371" w:type="pct"/>
                  <w:vAlign w:val="center"/>
                </w:tcPr>
                <w:p>
                  <w:pPr>
                    <w:keepNext w:val="0"/>
                    <w:keepLines w:val="0"/>
                    <w:pageBreakBefore w:val="0"/>
                    <w:widowControl/>
                    <w:suppressLineNumbers w:val="0"/>
                    <w:wordWrap/>
                    <w:overflowPunct/>
                    <w:topLinePunct w:val="0"/>
                    <w:bidi w:val="0"/>
                    <w:spacing w:after="0" w:line="240" w:lineRule="auto"/>
                    <w:jc w:val="center"/>
                    <w:rPr>
                      <w:rFonts w:hint="eastAsia" w:ascii="Times New Roman" w:hAnsi="Times New Roman" w:eastAsia="宋体" w:cs="宋体"/>
                      <w:b w:val="0"/>
                      <w:bCs w:val="0"/>
                      <w:snapToGrid w:val="0"/>
                      <w:color w:val="auto"/>
                      <w:spacing w:val="-2"/>
                      <w:kern w:val="0"/>
                      <w:sz w:val="21"/>
                      <w:szCs w:val="21"/>
                      <w:vertAlign w:val="baseline"/>
                      <w:lang w:val="en-US" w:eastAsia="zh-CN" w:bidi="ar-SA"/>
                    </w:rPr>
                  </w:pPr>
                  <w:r>
                    <w:rPr>
                      <w:rFonts w:hint="eastAsia" w:ascii="Times New Roman" w:hAnsi="Times New Roman" w:eastAsia="宋体" w:cs="宋体"/>
                      <w:b w:val="0"/>
                      <w:bCs w:val="0"/>
                      <w:color w:val="auto"/>
                      <w:kern w:val="0"/>
                      <w:sz w:val="21"/>
                      <w:szCs w:val="21"/>
                      <w:lang w:val="en-US" w:eastAsia="zh-CN" w:bidi="ar"/>
                    </w:rPr>
                    <w:t>治理效率</w:t>
                  </w:r>
                </w:p>
              </w:tc>
              <w:tc>
                <w:tcPr>
                  <w:tcW w:w="270" w:type="pct"/>
                  <w:vAlign w:val="center"/>
                </w:tcPr>
                <w:p>
                  <w:pPr>
                    <w:keepNext w:val="0"/>
                    <w:keepLines w:val="0"/>
                    <w:pageBreakBefore w:val="0"/>
                    <w:widowControl/>
                    <w:suppressLineNumbers w:val="0"/>
                    <w:wordWrap/>
                    <w:overflowPunct/>
                    <w:topLinePunct w:val="0"/>
                    <w:bidi w:val="0"/>
                    <w:spacing w:after="0" w:line="240" w:lineRule="auto"/>
                    <w:jc w:val="center"/>
                    <w:rPr>
                      <w:rFonts w:ascii="Times New Roman" w:hAnsi="Times New Roman" w:eastAsia="宋体"/>
                      <w:b w:val="0"/>
                      <w:bCs w:val="0"/>
                      <w:color w:val="auto"/>
                      <w:sz w:val="21"/>
                      <w:szCs w:val="21"/>
                    </w:rPr>
                  </w:pPr>
                  <w:r>
                    <w:rPr>
                      <w:rFonts w:hint="eastAsia" w:ascii="Times New Roman" w:hAnsi="Times New Roman" w:eastAsia="宋体" w:cs="宋体"/>
                      <w:b w:val="0"/>
                      <w:bCs w:val="0"/>
                      <w:color w:val="auto"/>
                      <w:kern w:val="0"/>
                      <w:sz w:val="21"/>
                      <w:szCs w:val="21"/>
                      <w:lang w:val="en-US" w:eastAsia="zh-CN" w:bidi="ar"/>
                    </w:rPr>
                    <w:t>是否为</w:t>
                  </w:r>
                </w:p>
                <w:p>
                  <w:pPr>
                    <w:keepNext w:val="0"/>
                    <w:keepLines w:val="0"/>
                    <w:pageBreakBefore w:val="0"/>
                    <w:widowControl/>
                    <w:suppressLineNumbers w:val="0"/>
                    <w:wordWrap/>
                    <w:overflowPunct/>
                    <w:topLinePunct w:val="0"/>
                    <w:bidi w:val="0"/>
                    <w:spacing w:after="0" w:line="240" w:lineRule="auto"/>
                    <w:jc w:val="center"/>
                    <w:rPr>
                      <w:rFonts w:ascii="Times New Roman" w:hAnsi="Times New Roman" w:eastAsia="宋体"/>
                      <w:b w:val="0"/>
                      <w:bCs w:val="0"/>
                      <w:color w:val="auto"/>
                      <w:sz w:val="21"/>
                      <w:szCs w:val="21"/>
                    </w:rPr>
                  </w:pPr>
                  <w:r>
                    <w:rPr>
                      <w:rFonts w:hint="eastAsia" w:ascii="Times New Roman" w:hAnsi="Times New Roman" w:eastAsia="宋体" w:cs="宋体"/>
                      <w:b w:val="0"/>
                      <w:bCs w:val="0"/>
                      <w:color w:val="auto"/>
                      <w:kern w:val="0"/>
                      <w:sz w:val="21"/>
                      <w:szCs w:val="21"/>
                      <w:lang w:val="en-US" w:eastAsia="zh-CN" w:bidi="ar"/>
                    </w:rPr>
                    <w:t>可行技</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b w:val="0"/>
                      <w:bCs w:val="0"/>
                      <w:snapToGrid w:val="0"/>
                      <w:color w:val="auto"/>
                      <w:spacing w:val="-2"/>
                      <w:kern w:val="0"/>
                      <w:sz w:val="21"/>
                      <w:szCs w:val="21"/>
                      <w:vertAlign w:val="baseline"/>
                      <w:lang w:val="en-US" w:eastAsia="zh-CN" w:bidi="ar-SA"/>
                    </w:rPr>
                  </w:pPr>
                  <w:r>
                    <w:rPr>
                      <w:rFonts w:hint="eastAsia" w:ascii="Times New Roman" w:hAnsi="Times New Roman" w:eastAsia="宋体" w:cs="宋体"/>
                      <w:b w:val="0"/>
                      <w:bCs w:val="0"/>
                      <w:color w:val="auto"/>
                      <w:kern w:val="0"/>
                      <w:sz w:val="21"/>
                      <w:szCs w:val="21"/>
                      <w:lang w:val="en-US" w:eastAsia="zh-CN" w:bidi="ar"/>
                    </w:rPr>
                    <w:t>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1" w:type="pct"/>
                  <w:vMerge w:val="restart"/>
                  <w:vAlign w:val="center"/>
                </w:tcPr>
                <w:p>
                  <w:pPr>
                    <w:keepNext w:val="0"/>
                    <w:keepLines w:val="0"/>
                    <w:pageBreakBefore w:val="0"/>
                    <w:widowControl/>
                    <w:suppressLineNumbers w:val="0"/>
                    <w:wordWrap/>
                    <w:overflowPunct/>
                    <w:topLinePunct w:val="0"/>
                    <w:bidi w:val="0"/>
                    <w:spacing w:after="0" w:line="240" w:lineRule="auto"/>
                    <w:jc w:val="center"/>
                    <w:rPr>
                      <w:rFonts w:hint="eastAsia" w:ascii="Times New Roman" w:hAnsi="Times New Roman" w:eastAsia="宋体" w:cs="宋体"/>
                      <w:b w:val="0"/>
                      <w:bCs w:val="0"/>
                      <w:color w:val="auto"/>
                      <w:kern w:val="0"/>
                      <w:sz w:val="21"/>
                      <w:szCs w:val="21"/>
                      <w:lang w:val="en-US" w:eastAsia="zh-CN" w:bidi="ar"/>
                    </w:rPr>
                  </w:pPr>
                  <w:r>
                    <w:rPr>
                      <w:rFonts w:hint="eastAsia" w:ascii="Times New Roman" w:hAnsi="Times New Roman" w:eastAsia="宋体" w:cs="宋体"/>
                      <w:b w:val="0"/>
                      <w:bCs w:val="0"/>
                      <w:color w:val="auto"/>
                      <w:kern w:val="0"/>
                      <w:sz w:val="21"/>
                      <w:szCs w:val="21"/>
                      <w:lang w:val="en-US" w:eastAsia="zh-CN" w:bidi="ar"/>
                    </w:rPr>
                    <w:t>生活污水</w:t>
                  </w:r>
                </w:p>
              </w:tc>
              <w:tc>
                <w:tcPr>
                  <w:tcW w:w="449" w:type="pct"/>
                  <w:vAlign w:val="center"/>
                </w:tcPr>
                <w:p>
                  <w:pPr>
                    <w:keepNext w:val="0"/>
                    <w:keepLines w:val="0"/>
                    <w:pageBreakBefore w:val="0"/>
                    <w:widowControl/>
                    <w:suppressLineNumbers w:val="0"/>
                    <w:wordWrap/>
                    <w:overflowPunct/>
                    <w:topLinePunct w:val="0"/>
                    <w:bidi w:val="0"/>
                    <w:spacing w:after="0" w:line="240" w:lineRule="auto"/>
                    <w:jc w:val="center"/>
                    <w:rPr>
                      <w:rFonts w:hint="eastAsia" w:ascii="Times New Roman" w:hAnsi="Times New Roman" w:eastAsia="宋体" w:cs="宋体"/>
                      <w:b w:val="0"/>
                      <w:bCs w:val="0"/>
                      <w:color w:val="auto"/>
                      <w:kern w:val="0"/>
                      <w:sz w:val="21"/>
                      <w:szCs w:val="21"/>
                      <w:lang w:val="en-US" w:eastAsia="zh-CN" w:bidi="ar"/>
                    </w:rPr>
                  </w:pPr>
                  <w:r>
                    <w:rPr>
                      <w:rFonts w:hint="default" w:ascii="Times New Roman" w:hAnsi="Times New Roman" w:eastAsia="宋体" w:cs="宋体"/>
                      <w:b w:val="0"/>
                      <w:bCs w:val="0"/>
                      <w:color w:val="auto"/>
                      <w:kern w:val="0"/>
                      <w:sz w:val="21"/>
                      <w:szCs w:val="21"/>
                      <w:lang w:val="en-US" w:eastAsia="zh-CN" w:bidi="ar"/>
                    </w:rPr>
                    <w:t>COD</w:t>
                  </w:r>
                </w:p>
              </w:tc>
              <w:tc>
                <w:tcPr>
                  <w:tcW w:w="330" w:type="pct"/>
                  <w:vMerge w:val="restart"/>
                  <w:vAlign w:val="center"/>
                </w:tcPr>
                <w:p>
                  <w:pPr>
                    <w:keepNext w:val="0"/>
                    <w:keepLines w:val="0"/>
                    <w:pageBreakBefore w:val="0"/>
                    <w:widowControl/>
                    <w:suppressLineNumbers w:val="0"/>
                    <w:wordWrap/>
                    <w:overflowPunct/>
                    <w:topLinePunct w:val="0"/>
                    <w:bidi w:val="0"/>
                    <w:spacing w:after="0" w:line="240" w:lineRule="auto"/>
                    <w:jc w:val="center"/>
                    <w:rPr>
                      <w:rFonts w:hint="default" w:ascii="Times New Roman" w:hAnsi="Times New Roman" w:eastAsia="宋体" w:cs="宋体"/>
                      <w:b w:val="0"/>
                      <w:bCs w:val="0"/>
                      <w:color w:val="auto"/>
                      <w:kern w:val="0"/>
                      <w:sz w:val="21"/>
                      <w:szCs w:val="21"/>
                      <w:lang w:val="en-US" w:eastAsia="zh-CN" w:bidi="ar"/>
                    </w:rPr>
                  </w:pPr>
                  <w:r>
                    <w:rPr>
                      <w:rFonts w:hint="eastAsia" w:ascii="Times New Roman" w:hAnsi="Times New Roman" w:eastAsia="宋体" w:cs="宋体"/>
                      <w:b w:val="0"/>
                      <w:bCs w:val="0"/>
                      <w:color w:val="auto"/>
                      <w:kern w:val="0"/>
                      <w:sz w:val="21"/>
                      <w:szCs w:val="21"/>
                      <w:lang w:val="en-US" w:eastAsia="zh-CN" w:bidi="ar"/>
                    </w:rPr>
                    <w:t>不外排</w:t>
                  </w:r>
                </w:p>
              </w:tc>
              <w:tc>
                <w:tcPr>
                  <w:tcW w:w="318" w:type="pct"/>
                  <w:vMerge w:val="restart"/>
                  <w:vAlign w:val="center"/>
                </w:tcPr>
                <w:p>
                  <w:pPr>
                    <w:keepNext w:val="0"/>
                    <w:keepLines w:val="0"/>
                    <w:pageBreakBefore w:val="0"/>
                    <w:widowControl/>
                    <w:suppressLineNumbers w:val="0"/>
                    <w:wordWrap/>
                    <w:overflowPunct/>
                    <w:topLinePunct w:val="0"/>
                    <w:bidi w:val="0"/>
                    <w:spacing w:after="0" w:line="240" w:lineRule="auto"/>
                    <w:jc w:val="center"/>
                    <w:rPr>
                      <w:rFonts w:hint="default" w:ascii="Times New Roman" w:hAnsi="Times New Roman" w:eastAsia="宋体" w:cs="宋体"/>
                      <w:b w:val="0"/>
                      <w:bCs w:val="0"/>
                      <w:color w:val="auto"/>
                      <w:kern w:val="0"/>
                      <w:sz w:val="21"/>
                      <w:szCs w:val="21"/>
                      <w:lang w:val="en-US" w:eastAsia="zh-CN" w:bidi="ar"/>
                    </w:rPr>
                  </w:pPr>
                  <w:r>
                    <w:rPr>
                      <w:rFonts w:hint="eastAsia" w:ascii="Times New Roman" w:hAnsi="Times New Roman" w:eastAsia="宋体" w:cs="宋体"/>
                      <w:b w:val="0"/>
                      <w:bCs w:val="0"/>
                      <w:color w:val="auto"/>
                      <w:kern w:val="0"/>
                      <w:sz w:val="21"/>
                      <w:szCs w:val="21"/>
                      <w:lang w:val="en-US" w:eastAsia="zh-CN" w:bidi="ar"/>
                    </w:rPr>
                    <w:t>厂区绿化灌溉</w:t>
                  </w:r>
                </w:p>
              </w:tc>
              <w:tc>
                <w:tcPr>
                  <w:tcW w:w="789" w:type="pct"/>
                  <w:vMerge w:val="restart"/>
                  <w:vAlign w:val="center"/>
                </w:tcPr>
                <w:p>
                  <w:pPr>
                    <w:keepNext w:val="0"/>
                    <w:keepLines w:val="0"/>
                    <w:pageBreakBefore w:val="0"/>
                    <w:widowControl/>
                    <w:suppressLineNumbers w:val="0"/>
                    <w:wordWrap/>
                    <w:overflowPunct/>
                    <w:topLinePunct w:val="0"/>
                    <w:bidi w:val="0"/>
                    <w:spacing w:after="0" w:line="240" w:lineRule="auto"/>
                    <w:jc w:val="center"/>
                    <w:rPr>
                      <w:rFonts w:hint="default" w:ascii="Times New Roman" w:hAnsi="Times New Roman" w:eastAsia="宋体" w:cs="宋体"/>
                      <w:b w:val="0"/>
                      <w:bCs w:val="0"/>
                      <w:color w:val="auto"/>
                      <w:kern w:val="0"/>
                      <w:sz w:val="21"/>
                      <w:szCs w:val="21"/>
                      <w:lang w:val="en-US" w:eastAsia="zh-CN" w:bidi="ar"/>
                    </w:rPr>
                  </w:pPr>
                  <w:r>
                    <w:rPr>
                      <w:rFonts w:hint="eastAsia" w:cs="宋体"/>
                      <w:b w:val="0"/>
                      <w:bCs w:val="0"/>
                      <w:color w:val="4F81BD" w:themeColor="accent1"/>
                      <w:kern w:val="0"/>
                      <w:sz w:val="21"/>
                      <w:szCs w:val="21"/>
                      <w:lang w:val="en-US" w:eastAsia="zh-CN" w:bidi="ar"/>
                      <w14:textFill>
                        <w14:solidFill>
                          <w14:schemeClr w14:val="accent1"/>
                        </w14:solidFill>
                      </w14:textFill>
                    </w:rPr>
                    <w:t>一体化污水处理设施</w:t>
                  </w:r>
                </w:p>
              </w:tc>
              <w:tc>
                <w:tcPr>
                  <w:tcW w:w="362" w:type="pct"/>
                  <w:vAlign w:val="center"/>
                </w:tcPr>
                <w:p>
                  <w:pPr>
                    <w:keepNext w:val="0"/>
                    <w:keepLines w:val="0"/>
                    <w:pageBreakBefore w:val="0"/>
                    <w:widowControl/>
                    <w:suppressLineNumbers w:val="0"/>
                    <w:wordWrap/>
                    <w:overflowPunct/>
                    <w:topLinePunct w:val="0"/>
                    <w:bidi w:val="0"/>
                    <w:spacing w:after="0" w:line="240" w:lineRule="auto"/>
                    <w:jc w:val="center"/>
                    <w:rPr>
                      <w:rFonts w:hint="default" w:ascii="Times New Roman" w:hAnsi="Times New Roman" w:eastAsia="宋体" w:cs="宋体"/>
                      <w:b w:val="0"/>
                      <w:bCs w:val="0"/>
                      <w:color w:val="auto"/>
                      <w:kern w:val="0"/>
                      <w:sz w:val="21"/>
                      <w:szCs w:val="21"/>
                      <w:lang w:val="en-US" w:eastAsia="zh-CN" w:bidi="ar"/>
                    </w:rPr>
                  </w:pPr>
                  <w:r>
                    <w:rPr>
                      <w:rFonts w:hint="eastAsia" w:ascii="Times New Roman" w:hAnsi="Times New Roman" w:eastAsia="宋体" w:cs="宋体"/>
                      <w:b w:val="0"/>
                      <w:bCs w:val="0"/>
                      <w:color w:val="auto"/>
                      <w:kern w:val="0"/>
                      <w:sz w:val="21"/>
                      <w:szCs w:val="21"/>
                      <w:lang w:val="en-US" w:eastAsia="zh-CN" w:bidi="ar"/>
                    </w:rPr>
                    <w:t>400</w:t>
                  </w:r>
                </w:p>
              </w:tc>
              <w:tc>
                <w:tcPr>
                  <w:tcW w:w="421" w:type="pct"/>
                  <w:vAlign w:val="center"/>
                </w:tcPr>
                <w:p>
                  <w:pPr>
                    <w:keepNext w:val="0"/>
                    <w:keepLines w:val="0"/>
                    <w:pageBreakBefore w:val="0"/>
                    <w:widowControl/>
                    <w:suppressLineNumbers w:val="0"/>
                    <w:wordWrap/>
                    <w:overflowPunct/>
                    <w:topLinePunct w:val="0"/>
                    <w:bidi w:val="0"/>
                    <w:spacing w:after="0" w:line="240" w:lineRule="auto"/>
                    <w:jc w:val="center"/>
                    <w:rPr>
                      <w:rFonts w:hint="default" w:ascii="Times New Roman" w:hAnsi="Times New Roman" w:eastAsia="宋体" w:cs="宋体"/>
                      <w:b w:val="0"/>
                      <w:bCs w:val="0"/>
                      <w:color w:val="auto"/>
                      <w:kern w:val="0"/>
                      <w:sz w:val="21"/>
                      <w:szCs w:val="21"/>
                      <w:lang w:val="en-US" w:eastAsia="zh-CN" w:bidi="ar"/>
                    </w:rPr>
                  </w:pPr>
                  <w:r>
                    <w:rPr>
                      <w:rFonts w:hint="eastAsia" w:ascii="Times New Roman" w:hAnsi="Times New Roman" w:eastAsia="宋体" w:cs="宋体"/>
                      <w:b w:val="0"/>
                      <w:bCs w:val="0"/>
                      <w:color w:val="auto"/>
                      <w:kern w:val="0"/>
                      <w:sz w:val="21"/>
                      <w:szCs w:val="21"/>
                      <w:lang w:val="en-US" w:eastAsia="zh-CN" w:bidi="ar"/>
                    </w:rPr>
                    <w:t>180</w:t>
                  </w:r>
                </w:p>
              </w:tc>
              <w:tc>
                <w:tcPr>
                  <w:tcW w:w="464" w:type="pct"/>
                  <w:vAlign w:val="center"/>
                </w:tcPr>
                <w:p>
                  <w:pPr>
                    <w:keepNext w:val="0"/>
                    <w:keepLines w:val="0"/>
                    <w:pageBreakBefore w:val="0"/>
                    <w:widowControl/>
                    <w:suppressLineNumbers w:val="0"/>
                    <w:wordWrap/>
                    <w:overflowPunct/>
                    <w:topLinePunct w:val="0"/>
                    <w:bidi w:val="0"/>
                    <w:spacing w:after="0" w:line="240" w:lineRule="auto"/>
                    <w:jc w:val="center"/>
                    <w:rPr>
                      <w:rFonts w:hint="default" w:ascii="Times New Roman" w:hAnsi="Times New Roman" w:eastAsia="宋体" w:cs="宋体"/>
                      <w:b w:val="0"/>
                      <w:bCs w:val="0"/>
                      <w:color w:val="auto"/>
                      <w:kern w:val="0"/>
                      <w:sz w:val="21"/>
                      <w:szCs w:val="21"/>
                      <w:lang w:val="en-US" w:eastAsia="zh-CN" w:bidi="ar"/>
                    </w:rPr>
                  </w:pPr>
                  <w:r>
                    <w:rPr>
                      <w:rFonts w:hint="eastAsia" w:ascii="Times New Roman" w:hAnsi="Times New Roman" w:eastAsia="宋体" w:cs="宋体"/>
                      <w:b w:val="0"/>
                      <w:bCs w:val="0"/>
                      <w:color w:val="auto"/>
                      <w:kern w:val="0"/>
                      <w:sz w:val="21"/>
                      <w:szCs w:val="21"/>
                      <w:lang w:val="en-US" w:eastAsia="zh-CN" w:bidi="ar"/>
                    </w:rPr>
                    <w:t>/</w:t>
                  </w:r>
                </w:p>
              </w:tc>
              <w:tc>
                <w:tcPr>
                  <w:tcW w:w="489" w:type="pct"/>
                  <w:vMerge w:val="restart"/>
                  <w:vAlign w:val="center"/>
                </w:tcPr>
                <w:p>
                  <w:pPr>
                    <w:keepNext w:val="0"/>
                    <w:keepLines w:val="0"/>
                    <w:pageBreakBefore w:val="0"/>
                    <w:widowControl/>
                    <w:suppressLineNumbers w:val="0"/>
                    <w:wordWrap/>
                    <w:overflowPunct/>
                    <w:topLinePunct w:val="0"/>
                    <w:bidi w:val="0"/>
                    <w:spacing w:after="0" w:line="240" w:lineRule="auto"/>
                    <w:jc w:val="center"/>
                    <w:rPr>
                      <w:rFonts w:hint="eastAsia" w:ascii="Times New Roman" w:hAnsi="Times New Roman" w:eastAsia="宋体" w:cs="宋体"/>
                      <w:b w:val="0"/>
                      <w:bCs w:val="0"/>
                      <w:color w:val="auto"/>
                      <w:kern w:val="0"/>
                      <w:sz w:val="21"/>
                      <w:szCs w:val="21"/>
                      <w:lang w:val="en-US" w:eastAsia="zh-CN" w:bidi="ar"/>
                    </w:rPr>
                  </w:pPr>
                  <w:r>
                    <w:rPr>
                      <w:rFonts w:hint="default" w:ascii="Times New Roman" w:hAnsi="Times New Roman" w:eastAsia="宋体" w:cs="宋体"/>
                      <w:b w:val="0"/>
                      <w:bCs w:val="0"/>
                      <w:color w:val="auto"/>
                      <w:kern w:val="0"/>
                      <w:sz w:val="21"/>
                      <w:szCs w:val="21"/>
                      <w:lang w:val="en-US" w:eastAsia="zh-CN" w:bidi="ar"/>
                    </w:rPr>
                    <w:t>1</w:t>
                  </w:r>
                  <w:r>
                    <w:rPr>
                      <w:rFonts w:hint="eastAsia" w:cs="宋体"/>
                      <w:b w:val="0"/>
                      <w:bCs w:val="0"/>
                      <w:color w:val="auto"/>
                      <w:kern w:val="0"/>
                      <w:sz w:val="21"/>
                      <w:szCs w:val="21"/>
                      <w:lang w:val="en-US" w:eastAsia="zh-CN" w:bidi="ar"/>
                    </w:rPr>
                    <w:t>.0</w:t>
                  </w:r>
                  <w:r>
                    <w:rPr>
                      <w:rFonts w:hint="default" w:ascii="Times New Roman" w:hAnsi="Times New Roman" w:eastAsia="宋体" w:cs="宋体"/>
                      <w:b w:val="0"/>
                      <w:bCs w:val="0"/>
                      <w:color w:val="auto"/>
                      <w:kern w:val="0"/>
                      <w:sz w:val="21"/>
                      <w:szCs w:val="21"/>
                      <w:lang w:val="en-US" w:eastAsia="zh-CN" w:bidi="ar"/>
                    </w:rPr>
                    <w:t>t/d</w:t>
                  </w:r>
                </w:p>
              </w:tc>
              <w:tc>
                <w:tcPr>
                  <w:tcW w:w="472" w:type="pct"/>
                  <w:vMerge w:val="restart"/>
                  <w:vAlign w:val="center"/>
                </w:tcPr>
                <w:p>
                  <w:pPr>
                    <w:keepNext w:val="0"/>
                    <w:keepLines w:val="0"/>
                    <w:pageBreakBefore w:val="0"/>
                    <w:widowControl/>
                    <w:suppressLineNumbers w:val="0"/>
                    <w:wordWrap/>
                    <w:overflowPunct/>
                    <w:topLinePunct w:val="0"/>
                    <w:bidi w:val="0"/>
                    <w:spacing w:after="0" w:line="240" w:lineRule="auto"/>
                    <w:jc w:val="center"/>
                    <w:rPr>
                      <w:rFonts w:hint="eastAsia" w:ascii="Times New Roman" w:hAnsi="Times New Roman" w:eastAsia="宋体" w:cs="宋体"/>
                      <w:b w:val="0"/>
                      <w:bCs w:val="0"/>
                      <w:color w:val="auto"/>
                      <w:kern w:val="0"/>
                      <w:sz w:val="21"/>
                      <w:szCs w:val="21"/>
                      <w:lang w:val="en-US" w:eastAsia="zh-CN" w:bidi="ar"/>
                    </w:rPr>
                  </w:pPr>
                  <w:r>
                    <w:rPr>
                      <w:rFonts w:hint="eastAsia" w:ascii="Times New Roman" w:hAnsi="Times New Roman" w:eastAsia="宋体" w:cs="宋体"/>
                      <w:b w:val="0"/>
                      <w:bCs w:val="0"/>
                      <w:color w:val="auto"/>
                      <w:kern w:val="0"/>
                      <w:sz w:val="21"/>
                      <w:szCs w:val="21"/>
                      <w:lang w:val="en-US" w:eastAsia="zh-CN" w:bidi="ar"/>
                    </w:rPr>
                    <w:t>厌氧</w:t>
                  </w:r>
                </w:p>
                <w:p>
                  <w:pPr>
                    <w:keepNext w:val="0"/>
                    <w:keepLines w:val="0"/>
                    <w:pageBreakBefore w:val="0"/>
                    <w:widowControl/>
                    <w:suppressLineNumbers w:val="0"/>
                    <w:wordWrap/>
                    <w:overflowPunct/>
                    <w:topLinePunct w:val="0"/>
                    <w:bidi w:val="0"/>
                    <w:spacing w:after="0" w:line="240" w:lineRule="auto"/>
                    <w:jc w:val="center"/>
                    <w:rPr>
                      <w:rFonts w:hint="eastAsia" w:ascii="Times New Roman" w:hAnsi="Times New Roman" w:eastAsia="宋体" w:cs="宋体"/>
                      <w:b w:val="0"/>
                      <w:bCs w:val="0"/>
                      <w:color w:val="auto"/>
                      <w:kern w:val="0"/>
                      <w:sz w:val="21"/>
                      <w:szCs w:val="21"/>
                      <w:lang w:val="en-US" w:eastAsia="zh-CN" w:bidi="ar"/>
                    </w:rPr>
                  </w:pPr>
                  <w:r>
                    <w:rPr>
                      <w:rFonts w:hint="eastAsia" w:ascii="Times New Roman" w:hAnsi="Times New Roman" w:eastAsia="宋体" w:cs="宋体"/>
                      <w:b w:val="0"/>
                      <w:bCs w:val="0"/>
                      <w:color w:val="auto"/>
                      <w:kern w:val="0"/>
                      <w:sz w:val="21"/>
                      <w:szCs w:val="21"/>
                      <w:lang w:val="en-US" w:eastAsia="zh-CN" w:bidi="ar"/>
                    </w:rPr>
                    <w:t>生物</w:t>
                  </w:r>
                </w:p>
                <w:p>
                  <w:pPr>
                    <w:keepNext w:val="0"/>
                    <w:keepLines w:val="0"/>
                    <w:pageBreakBefore w:val="0"/>
                    <w:widowControl/>
                    <w:suppressLineNumbers w:val="0"/>
                    <w:wordWrap/>
                    <w:overflowPunct/>
                    <w:topLinePunct w:val="0"/>
                    <w:bidi w:val="0"/>
                    <w:spacing w:after="0" w:line="240" w:lineRule="auto"/>
                    <w:jc w:val="center"/>
                    <w:rPr>
                      <w:rFonts w:hint="eastAsia" w:ascii="Times New Roman" w:hAnsi="Times New Roman" w:eastAsia="宋体" w:cs="宋体"/>
                      <w:b w:val="0"/>
                      <w:bCs w:val="0"/>
                      <w:color w:val="auto"/>
                      <w:kern w:val="0"/>
                      <w:sz w:val="21"/>
                      <w:szCs w:val="21"/>
                      <w:lang w:val="en-US" w:eastAsia="zh-CN" w:bidi="ar"/>
                    </w:rPr>
                  </w:pPr>
                  <w:r>
                    <w:rPr>
                      <w:rFonts w:hint="default" w:ascii="Times New Roman" w:hAnsi="Times New Roman" w:eastAsia="宋体" w:cs="宋体"/>
                      <w:b w:val="0"/>
                      <w:bCs w:val="0"/>
                      <w:color w:val="auto"/>
                      <w:kern w:val="0"/>
                      <w:sz w:val="21"/>
                      <w:szCs w:val="21"/>
                      <w:lang w:val="en-US" w:eastAsia="zh-CN" w:bidi="ar"/>
                    </w:rPr>
                    <w:t>+A/O</w:t>
                  </w:r>
                </w:p>
                <w:p>
                  <w:pPr>
                    <w:keepNext w:val="0"/>
                    <w:keepLines w:val="0"/>
                    <w:pageBreakBefore w:val="0"/>
                    <w:widowControl/>
                    <w:suppressLineNumbers w:val="0"/>
                    <w:wordWrap/>
                    <w:overflowPunct/>
                    <w:topLinePunct w:val="0"/>
                    <w:bidi w:val="0"/>
                    <w:spacing w:after="0" w:line="240" w:lineRule="auto"/>
                    <w:jc w:val="center"/>
                    <w:rPr>
                      <w:rFonts w:hint="eastAsia" w:ascii="Times New Roman" w:hAnsi="Times New Roman" w:eastAsia="宋体" w:cs="宋体"/>
                      <w:b w:val="0"/>
                      <w:bCs w:val="0"/>
                      <w:color w:val="auto"/>
                      <w:kern w:val="0"/>
                      <w:sz w:val="21"/>
                      <w:szCs w:val="21"/>
                      <w:lang w:val="en-US" w:eastAsia="zh-CN" w:bidi="ar"/>
                    </w:rPr>
                  </w:pPr>
                  <w:r>
                    <w:rPr>
                      <w:rFonts w:hint="eastAsia" w:ascii="Times New Roman" w:hAnsi="Times New Roman" w:eastAsia="宋体" w:cs="宋体"/>
                      <w:b w:val="0"/>
                      <w:bCs w:val="0"/>
                      <w:color w:val="auto"/>
                      <w:kern w:val="0"/>
                      <w:sz w:val="21"/>
                      <w:szCs w:val="21"/>
                      <w:lang w:val="en-US" w:eastAsia="zh-CN" w:bidi="ar"/>
                    </w:rPr>
                    <w:t>工艺</w:t>
                  </w:r>
                </w:p>
              </w:tc>
              <w:tc>
                <w:tcPr>
                  <w:tcW w:w="371" w:type="pct"/>
                  <w:vAlign w:val="center"/>
                </w:tcPr>
                <w:p>
                  <w:pPr>
                    <w:keepNext w:val="0"/>
                    <w:keepLines w:val="0"/>
                    <w:pageBreakBefore w:val="0"/>
                    <w:widowControl/>
                    <w:suppressLineNumbers w:val="0"/>
                    <w:wordWrap/>
                    <w:overflowPunct/>
                    <w:topLinePunct w:val="0"/>
                    <w:bidi w:val="0"/>
                    <w:spacing w:after="0" w:line="240" w:lineRule="auto"/>
                    <w:jc w:val="center"/>
                    <w:rPr>
                      <w:rFonts w:hint="default" w:ascii="Times New Roman" w:hAnsi="Times New Roman" w:eastAsia="宋体" w:cs="宋体"/>
                      <w:b w:val="0"/>
                      <w:bCs w:val="0"/>
                      <w:color w:val="auto"/>
                      <w:kern w:val="0"/>
                      <w:sz w:val="21"/>
                      <w:szCs w:val="21"/>
                      <w:lang w:val="en-US" w:eastAsia="zh-CN" w:bidi="ar"/>
                    </w:rPr>
                  </w:pPr>
                  <w:r>
                    <w:rPr>
                      <w:rFonts w:hint="eastAsia" w:ascii="Times New Roman" w:hAnsi="Times New Roman" w:eastAsia="宋体" w:cs="宋体"/>
                      <w:b w:val="0"/>
                      <w:bCs w:val="0"/>
                      <w:color w:val="auto"/>
                      <w:kern w:val="0"/>
                      <w:sz w:val="21"/>
                      <w:szCs w:val="21"/>
                      <w:lang w:val="en-US" w:eastAsia="zh-CN" w:bidi="ar"/>
                    </w:rPr>
                    <w:t>55%</w:t>
                  </w:r>
                </w:p>
              </w:tc>
              <w:tc>
                <w:tcPr>
                  <w:tcW w:w="270" w:type="pct"/>
                  <w:vMerge w:val="restart"/>
                  <w:vAlign w:val="center"/>
                </w:tcPr>
                <w:p>
                  <w:pPr>
                    <w:keepNext w:val="0"/>
                    <w:keepLines w:val="0"/>
                    <w:pageBreakBefore w:val="0"/>
                    <w:widowControl/>
                    <w:suppressLineNumbers w:val="0"/>
                    <w:wordWrap/>
                    <w:overflowPunct/>
                    <w:topLinePunct w:val="0"/>
                    <w:bidi w:val="0"/>
                    <w:spacing w:after="0" w:line="240" w:lineRule="auto"/>
                    <w:jc w:val="center"/>
                    <w:rPr>
                      <w:rFonts w:hint="eastAsia" w:ascii="Times New Roman" w:hAnsi="Times New Roman" w:eastAsia="宋体" w:cs="宋体"/>
                      <w:b w:val="0"/>
                      <w:bCs w:val="0"/>
                      <w:color w:val="auto"/>
                      <w:kern w:val="0"/>
                      <w:sz w:val="21"/>
                      <w:szCs w:val="21"/>
                      <w:lang w:val="en-US" w:eastAsia="zh-CN" w:bidi="ar"/>
                    </w:rPr>
                  </w:pPr>
                  <w:r>
                    <w:rPr>
                      <w:rFonts w:hint="eastAsia" w:ascii="Times New Roman" w:hAnsi="Times New Roman" w:eastAsia="宋体" w:cs="宋体"/>
                      <w:b w:val="0"/>
                      <w:bCs w:val="0"/>
                      <w:color w:val="auto"/>
                      <w:kern w:val="0"/>
                      <w:sz w:val="21"/>
                      <w:szCs w:val="21"/>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1" w:type="pct"/>
                  <w:vMerge w:val="continue"/>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b w:val="0"/>
                      <w:bCs w:val="0"/>
                      <w:snapToGrid w:val="0"/>
                      <w:color w:val="auto"/>
                      <w:spacing w:val="-2"/>
                      <w:kern w:val="0"/>
                      <w:sz w:val="21"/>
                      <w:szCs w:val="21"/>
                      <w:vertAlign w:val="baseline"/>
                      <w:lang w:val="en-US" w:eastAsia="zh-CN" w:bidi="ar-SA"/>
                    </w:rPr>
                  </w:pPr>
                </w:p>
              </w:tc>
              <w:tc>
                <w:tcPr>
                  <w:tcW w:w="449" w:type="pct"/>
                  <w:vAlign w:val="center"/>
                </w:tcPr>
                <w:p>
                  <w:pPr>
                    <w:keepNext w:val="0"/>
                    <w:keepLines w:val="0"/>
                    <w:pageBreakBefore w:val="0"/>
                    <w:widowControl/>
                    <w:suppressLineNumbers w:val="0"/>
                    <w:wordWrap/>
                    <w:overflowPunct/>
                    <w:topLinePunct w:val="0"/>
                    <w:bidi w:val="0"/>
                    <w:spacing w:after="0" w:line="240" w:lineRule="auto"/>
                    <w:jc w:val="center"/>
                    <w:rPr>
                      <w:rFonts w:hint="eastAsia" w:ascii="Times New Roman" w:hAnsi="Times New Roman" w:eastAsia="宋体" w:cs="宋体"/>
                      <w:b w:val="0"/>
                      <w:bCs w:val="0"/>
                      <w:snapToGrid w:val="0"/>
                      <w:color w:val="auto"/>
                      <w:spacing w:val="-2"/>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lang w:val="en-US" w:eastAsia="zh-CN" w:bidi="ar"/>
                    </w:rPr>
                    <w:t>BOD</w:t>
                  </w:r>
                  <w:r>
                    <w:rPr>
                      <w:rFonts w:hint="default" w:ascii="Times New Roman" w:hAnsi="Times New Roman" w:eastAsia="宋体" w:cs="Times New Roman"/>
                      <w:b w:val="0"/>
                      <w:bCs w:val="0"/>
                      <w:color w:val="auto"/>
                      <w:kern w:val="0"/>
                      <w:sz w:val="21"/>
                      <w:szCs w:val="21"/>
                      <w:vertAlign w:val="subscript"/>
                      <w:lang w:val="en-US" w:eastAsia="zh-CN" w:bidi="ar"/>
                    </w:rPr>
                    <w:t>5</w:t>
                  </w:r>
                </w:p>
              </w:tc>
              <w:tc>
                <w:tcPr>
                  <w:tcW w:w="330" w:type="pct"/>
                  <w:vMerge w:val="continue"/>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b w:val="0"/>
                      <w:bCs w:val="0"/>
                      <w:snapToGrid w:val="0"/>
                      <w:color w:val="auto"/>
                      <w:spacing w:val="-2"/>
                      <w:kern w:val="0"/>
                      <w:sz w:val="21"/>
                      <w:szCs w:val="21"/>
                      <w:vertAlign w:val="baseline"/>
                      <w:lang w:val="en-US" w:eastAsia="zh-CN" w:bidi="ar-SA"/>
                    </w:rPr>
                  </w:pPr>
                </w:p>
              </w:tc>
              <w:tc>
                <w:tcPr>
                  <w:tcW w:w="318" w:type="pct"/>
                  <w:vMerge w:val="continue"/>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b w:val="0"/>
                      <w:bCs w:val="0"/>
                      <w:snapToGrid w:val="0"/>
                      <w:color w:val="auto"/>
                      <w:spacing w:val="-2"/>
                      <w:kern w:val="0"/>
                      <w:sz w:val="21"/>
                      <w:szCs w:val="21"/>
                      <w:vertAlign w:val="baseline"/>
                      <w:lang w:val="en-US" w:eastAsia="zh-CN" w:bidi="ar-SA"/>
                    </w:rPr>
                  </w:pPr>
                </w:p>
              </w:tc>
              <w:tc>
                <w:tcPr>
                  <w:tcW w:w="789" w:type="pct"/>
                  <w:vMerge w:val="continue"/>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b w:val="0"/>
                      <w:bCs w:val="0"/>
                      <w:snapToGrid w:val="0"/>
                      <w:color w:val="auto"/>
                      <w:spacing w:val="-2"/>
                      <w:kern w:val="0"/>
                      <w:sz w:val="21"/>
                      <w:szCs w:val="21"/>
                      <w:vertAlign w:val="baseline"/>
                      <w:lang w:val="en-US" w:eastAsia="zh-CN" w:bidi="ar-SA"/>
                    </w:rPr>
                  </w:pPr>
                </w:p>
              </w:tc>
              <w:tc>
                <w:tcPr>
                  <w:tcW w:w="362" w:type="pct"/>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default" w:ascii="Times New Roman" w:hAnsi="Times New Roman" w:eastAsia="宋体" w:cs="宋体"/>
                      <w:b w:val="0"/>
                      <w:bCs w:val="0"/>
                      <w:snapToGrid w:val="0"/>
                      <w:color w:val="auto"/>
                      <w:spacing w:val="-2"/>
                      <w:kern w:val="0"/>
                      <w:sz w:val="21"/>
                      <w:szCs w:val="21"/>
                      <w:vertAlign w:val="baseline"/>
                      <w:lang w:val="en-US" w:eastAsia="zh-CN" w:bidi="ar-SA"/>
                    </w:rPr>
                  </w:pPr>
                  <w:r>
                    <w:rPr>
                      <w:rFonts w:hint="eastAsia" w:ascii="Times New Roman" w:hAnsi="Times New Roman" w:eastAsia="宋体" w:cs="宋体"/>
                      <w:b w:val="0"/>
                      <w:bCs w:val="0"/>
                      <w:snapToGrid w:val="0"/>
                      <w:color w:val="auto"/>
                      <w:spacing w:val="-2"/>
                      <w:kern w:val="0"/>
                      <w:sz w:val="21"/>
                      <w:szCs w:val="21"/>
                      <w:vertAlign w:val="baseline"/>
                      <w:lang w:val="en-US" w:eastAsia="zh-CN" w:bidi="ar-SA"/>
                    </w:rPr>
                    <w:t>200</w:t>
                  </w:r>
                </w:p>
              </w:tc>
              <w:tc>
                <w:tcPr>
                  <w:tcW w:w="421" w:type="pct"/>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default" w:ascii="Times New Roman" w:hAnsi="Times New Roman" w:eastAsia="宋体" w:cs="宋体"/>
                      <w:b w:val="0"/>
                      <w:bCs w:val="0"/>
                      <w:snapToGrid w:val="0"/>
                      <w:color w:val="auto"/>
                      <w:spacing w:val="-2"/>
                      <w:kern w:val="0"/>
                      <w:sz w:val="21"/>
                      <w:szCs w:val="21"/>
                      <w:vertAlign w:val="baseline"/>
                      <w:lang w:val="en-US" w:eastAsia="zh-CN" w:bidi="ar-SA"/>
                    </w:rPr>
                  </w:pPr>
                  <w:r>
                    <w:rPr>
                      <w:rFonts w:hint="eastAsia" w:cs="宋体"/>
                      <w:b w:val="0"/>
                      <w:bCs w:val="0"/>
                      <w:snapToGrid w:val="0"/>
                      <w:color w:val="auto"/>
                      <w:spacing w:val="-2"/>
                      <w:kern w:val="0"/>
                      <w:sz w:val="21"/>
                      <w:szCs w:val="21"/>
                      <w:vertAlign w:val="baseline"/>
                      <w:lang w:val="en-US" w:eastAsia="zh-CN" w:bidi="ar-SA"/>
                    </w:rPr>
                    <w:t>10</w:t>
                  </w:r>
                </w:p>
              </w:tc>
              <w:tc>
                <w:tcPr>
                  <w:tcW w:w="464" w:type="pct"/>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default" w:ascii="Times New Roman" w:hAnsi="Times New Roman" w:eastAsia="宋体" w:cs="宋体"/>
                      <w:b w:val="0"/>
                      <w:bCs w:val="0"/>
                      <w:snapToGrid w:val="0"/>
                      <w:color w:val="auto"/>
                      <w:spacing w:val="-2"/>
                      <w:kern w:val="0"/>
                      <w:sz w:val="21"/>
                      <w:szCs w:val="21"/>
                      <w:vertAlign w:val="baseline"/>
                      <w:lang w:val="en-US" w:eastAsia="zh-CN" w:bidi="ar-SA"/>
                    </w:rPr>
                  </w:pPr>
                  <w:r>
                    <w:rPr>
                      <w:rFonts w:hint="eastAsia" w:cs="宋体"/>
                      <w:b w:val="0"/>
                      <w:bCs w:val="0"/>
                      <w:snapToGrid w:val="0"/>
                      <w:color w:val="auto"/>
                      <w:spacing w:val="-2"/>
                      <w:kern w:val="0"/>
                      <w:sz w:val="21"/>
                      <w:szCs w:val="21"/>
                      <w:vertAlign w:val="baseline"/>
                      <w:lang w:val="en-US" w:eastAsia="zh-CN" w:bidi="ar-SA"/>
                    </w:rPr>
                    <w:t>10</w:t>
                  </w:r>
                </w:p>
              </w:tc>
              <w:tc>
                <w:tcPr>
                  <w:tcW w:w="489" w:type="pct"/>
                  <w:vMerge w:val="continue"/>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b w:val="0"/>
                      <w:bCs w:val="0"/>
                      <w:snapToGrid w:val="0"/>
                      <w:color w:val="auto"/>
                      <w:spacing w:val="-2"/>
                      <w:kern w:val="0"/>
                      <w:sz w:val="21"/>
                      <w:szCs w:val="21"/>
                      <w:vertAlign w:val="baseline"/>
                      <w:lang w:val="en-US" w:eastAsia="zh-CN" w:bidi="ar-SA"/>
                    </w:rPr>
                  </w:pPr>
                </w:p>
              </w:tc>
              <w:tc>
                <w:tcPr>
                  <w:tcW w:w="472" w:type="pct"/>
                  <w:vMerge w:val="continue"/>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b w:val="0"/>
                      <w:bCs w:val="0"/>
                      <w:snapToGrid w:val="0"/>
                      <w:color w:val="auto"/>
                      <w:spacing w:val="-2"/>
                      <w:kern w:val="0"/>
                      <w:sz w:val="21"/>
                      <w:szCs w:val="21"/>
                      <w:vertAlign w:val="baseline"/>
                      <w:lang w:val="en-US" w:eastAsia="zh-CN" w:bidi="ar-SA"/>
                    </w:rPr>
                  </w:pPr>
                </w:p>
              </w:tc>
              <w:tc>
                <w:tcPr>
                  <w:tcW w:w="371" w:type="pct"/>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default" w:ascii="Times New Roman" w:hAnsi="Times New Roman" w:eastAsia="宋体" w:cs="宋体"/>
                      <w:b w:val="0"/>
                      <w:bCs w:val="0"/>
                      <w:snapToGrid w:val="0"/>
                      <w:color w:val="auto"/>
                      <w:spacing w:val="-2"/>
                      <w:kern w:val="0"/>
                      <w:sz w:val="21"/>
                      <w:szCs w:val="21"/>
                      <w:vertAlign w:val="baseline"/>
                      <w:lang w:val="en-US" w:eastAsia="zh-CN" w:bidi="ar-SA"/>
                    </w:rPr>
                  </w:pPr>
                  <w:r>
                    <w:rPr>
                      <w:rFonts w:hint="eastAsia" w:ascii="Times New Roman" w:hAnsi="Times New Roman" w:eastAsia="宋体" w:cs="宋体"/>
                      <w:b w:val="0"/>
                      <w:bCs w:val="0"/>
                      <w:snapToGrid w:val="0"/>
                      <w:color w:val="auto"/>
                      <w:spacing w:val="-2"/>
                      <w:kern w:val="0"/>
                      <w:sz w:val="21"/>
                      <w:szCs w:val="21"/>
                      <w:vertAlign w:val="baseline"/>
                      <w:lang w:val="en-US" w:eastAsia="zh-CN" w:bidi="ar-SA"/>
                    </w:rPr>
                    <w:t>9</w:t>
                  </w:r>
                  <w:r>
                    <w:rPr>
                      <w:rFonts w:hint="eastAsia" w:cs="宋体"/>
                      <w:b w:val="0"/>
                      <w:bCs w:val="0"/>
                      <w:snapToGrid w:val="0"/>
                      <w:color w:val="auto"/>
                      <w:spacing w:val="-2"/>
                      <w:kern w:val="0"/>
                      <w:sz w:val="21"/>
                      <w:szCs w:val="21"/>
                      <w:vertAlign w:val="baseline"/>
                      <w:lang w:val="en-US" w:eastAsia="zh-CN" w:bidi="ar-SA"/>
                    </w:rPr>
                    <w:t>5</w:t>
                  </w:r>
                  <w:r>
                    <w:rPr>
                      <w:rFonts w:hint="eastAsia" w:ascii="Times New Roman" w:hAnsi="Times New Roman" w:eastAsia="宋体" w:cs="宋体"/>
                      <w:b w:val="0"/>
                      <w:bCs w:val="0"/>
                      <w:snapToGrid w:val="0"/>
                      <w:color w:val="auto"/>
                      <w:spacing w:val="-2"/>
                      <w:kern w:val="0"/>
                      <w:sz w:val="21"/>
                      <w:szCs w:val="21"/>
                      <w:vertAlign w:val="baseline"/>
                      <w:lang w:val="en-US" w:eastAsia="zh-CN" w:bidi="ar-SA"/>
                    </w:rPr>
                    <w:t>%</w:t>
                  </w:r>
                </w:p>
              </w:tc>
              <w:tc>
                <w:tcPr>
                  <w:tcW w:w="270" w:type="pct"/>
                  <w:vMerge w:val="continue"/>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b w:val="0"/>
                      <w:bCs w:val="0"/>
                      <w:snapToGrid w:val="0"/>
                      <w:color w:val="auto"/>
                      <w:spacing w:val="-2"/>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1" w:type="pct"/>
                  <w:vMerge w:val="continue"/>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b w:val="0"/>
                      <w:bCs w:val="0"/>
                      <w:snapToGrid w:val="0"/>
                      <w:color w:val="auto"/>
                      <w:spacing w:val="-2"/>
                      <w:kern w:val="0"/>
                      <w:sz w:val="21"/>
                      <w:szCs w:val="21"/>
                      <w:vertAlign w:val="baseline"/>
                      <w:lang w:val="en-US" w:eastAsia="zh-CN" w:bidi="ar-SA"/>
                    </w:rPr>
                  </w:pPr>
                </w:p>
              </w:tc>
              <w:tc>
                <w:tcPr>
                  <w:tcW w:w="449" w:type="pct"/>
                  <w:vAlign w:val="center"/>
                </w:tcPr>
                <w:p>
                  <w:pPr>
                    <w:keepNext w:val="0"/>
                    <w:keepLines w:val="0"/>
                    <w:pageBreakBefore w:val="0"/>
                    <w:widowControl/>
                    <w:suppressLineNumbers w:val="0"/>
                    <w:wordWrap/>
                    <w:overflowPunct/>
                    <w:topLinePunct w:val="0"/>
                    <w:bidi w:val="0"/>
                    <w:spacing w:after="0" w:line="240" w:lineRule="auto"/>
                    <w:jc w:val="center"/>
                    <w:rPr>
                      <w:rFonts w:hint="eastAsia" w:ascii="Times New Roman" w:hAnsi="Times New Roman" w:eastAsia="宋体" w:cs="宋体"/>
                      <w:b w:val="0"/>
                      <w:bCs w:val="0"/>
                      <w:snapToGrid w:val="0"/>
                      <w:color w:val="auto"/>
                      <w:spacing w:val="-2"/>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lang w:val="en-US" w:eastAsia="zh-CN" w:bidi="ar"/>
                    </w:rPr>
                    <w:t>SS</w:t>
                  </w:r>
                </w:p>
              </w:tc>
              <w:tc>
                <w:tcPr>
                  <w:tcW w:w="330" w:type="pct"/>
                  <w:vMerge w:val="continue"/>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b w:val="0"/>
                      <w:bCs w:val="0"/>
                      <w:snapToGrid w:val="0"/>
                      <w:color w:val="auto"/>
                      <w:spacing w:val="-2"/>
                      <w:kern w:val="0"/>
                      <w:sz w:val="21"/>
                      <w:szCs w:val="21"/>
                      <w:vertAlign w:val="baseline"/>
                      <w:lang w:val="en-US" w:eastAsia="zh-CN" w:bidi="ar-SA"/>
                    </w:rPr>
                  </w:pPr>
                </w:p>
              </w:tc>
              <w:tc>
                <w:tcPr>
                  <w:tcW w:w="318" w:type="pct"/>
                  <w:vMerge w:val="continue"/>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b w:val="0"/>
                      <w:bCs w:val="0"/>
                      <w:snapToGrid w:val="0"/>
                      <w:color w:val="auto"/>
                      <w:spacing w:val="-2"/>
                      <w:kern w:val="0"/>
                      <w:sz w:val="21"/>
                      <w:szCs w:val="21"/>
                      <w:vertAlign w:val="baseline"/>
                      <w:lang w:val="en-US" w:eastAsia="zh-CN" w:bidi="ar-SA"/>
                    </w:rPr>
                  </w:pPr>
                </w:p>
              </w:tc>
              <w:tc>
                <w:tcPr>
                  <w:tcW w:w="789" w:type="pct"/>
                  <w:vMerge w:val="continue"/>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b w:val="0"/>
                      <w:bCs w:val="0"/>
                      <w:snapToGrid w:val="0"/>
                      <w:color w:val="auto"/>
                      <w:spacing w:val="-2"/>
                      <w:kern w:val="0"/>
                      <w:sz w:val="21"/>
                      <w:szCs w:val="21"/>
                      <w:vertAlign w:val="baseline"/>
                      <w:lang w:val="en-US" w:eastAsia="zh-CN" w:bidi="ar-SA"/>
                    </w:rPr>
                  </w:pPr>
                </w:p>
              </w:tc>
              <w:tc>
                <w:tcPr>
                  <w:tcW w:w="362" w:type="pct"/>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default" w:ascii="Times New Roman" w:hAnsi="Times New Roman" w:eastAsia="宋体" w:cs="宋体"/>
                      <w:b w:val="0"/>
                      <w:bCs w:val="0"/>
                      <w:snapToGrid w:val="0"/>
                      <w:color w:val="auto"/>
                      <w:spacing w:val="-2"/>
                      <w:kern w:val="0"/>
                      <w:sz w:val="21"/>
                      <w:szCs w:val="21"/>
                      <w:vertAlign w:val="baseline"/>
                      <w:lang w:val="en-US" w:eastAsia="zh-CN" w:bidi="ar-SA"/>
                    </w:rPr>
                  </w:pPr>
                  <w:r>
                    <w:rPr>
                      <w:rFonts w:hint="eastAsia" w:ascii="Times New Roman" w:hAnsi="Times New Roman" w:eastAsia="宋体" w:cs="宋体"/>
                      <w:b w:val="0"/>
                      <w:bCs w:val="0"/>
                      <w:snapToGrid w:val="0"/>
                      <w:color w:val="auto"/>
                      <w:spacing w:val="-2"/>
                      <w:kern w:val="0"/>
                      <w:sz w:val="21"/>
                      <w:szCs w:val="21"/>
                      <w:vertAlign w:val="baseline"/>
                      <w:lang w:val="en-US" w:eastAsia="zh-CN" w:bidi="ar-SA"/>
                    </w:rPr>
                    <w:t>220</w:t>
                  </w:r>
                </w:p>
              </w:tc>
              <w:tc>
                <w:tcPr>
                  <w:tcW w:w="421" w:type="pct"/>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default" w:ascii="Times New Roman" w:hAnsi="Times New Roman" w:eastAsia="宋体" w:cs="宋体"/>
                      <w:b w:val="0"/>
                      <w:bCs w:val="0"/>
                      <w:snapToGrid w:val="0"/>
                      <w:color w:val="auto"/>
                      <w:spacing w:val="-2"/>
                      <w:kern w:val="0"/>
                      <w:sz w:val="21"/>
                      <w:szCs w:val="21"/>
                      <w:vertAlign w:val="baseline"/>
                      <w:lang w:val="en-US" w:eastAsia="zh-CN" w:bidi="ar-SA"/>
                    </w:rPr>
                  </w:pPr>
                  <w:r>
                    <w:rPr>
                      <w:rFonts w:hint="eastAsia" w:ascii="Times New Roman" w:hAnsi="Times New Roman" w:eastAsia="宋体" w:cs="宋体"/>
                      <w:b w:val="0"/>
                      <w:bCs w:val="0"/>
                      <w:snapToGrid w:val="0"/>
                      <w:color w:val="auto"/>
                      <w:spacing w:val="-2"/>
                      <w:kern w:val="0"/>
                      <w:sz w:val="21"/>
                      <w:szCs w:val="21"/>
                      <w:vertAlign w:val="baseline"/>
                      <w:lang w:val="en-US" w:eastAsia="zh-CN" w:bidi="ar-SA"/>
                    </w:rPr>
                    <w:t>44</w:t>
                  </w:r>
                </w:p>
              </w:tc>
              <w:tc>
                <w:tcPr>
                  <w:tcW w:w="464" w:type="pct"/>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default" w:ascii="Times New Roman" w:hAnsi="Times New Roman" w:eastAsia="宋体" w:cs="宋体"/>
                      <w:b w:val="0"/>
                      <w:bCs w:val="0"/>
                      <w:snapToGrid w:val="0"/>
                      <w:color w:val="auto"/>
                      <w:spacing w:val="-2"/>
                      <w:kern w:val="0"/>
                      <w:sz w:val="21"/>
                      <w:szCs w:val="21"/>
                      <w:vertAlign w:val="baseline"/>
                      <w:lang w:val="en-US" w:eastAsia="zh-CN" w:bidi="ar-SA"/>
                    </w:rPr>
                  </w:pPr>
                  <w:r>
                    <w:rPr>
                      <w:rFonts w:hint="eastAsia" w:ascii="Times New Roman" w:hAnsi="Times New Roman" w:eastAsia="宋体" w:cs="宋体"/>
                      <w:b w:val="0"/>
                      <w:bCs w:val="0"/>
                      <w:snapToGrid w:val="0"/>
                      <w:color w:val="auto"/>
                      <w:spacing w:val="-2"/>
                      <w:kern w:val="0"/>
                      <w:sz w:val="21"/>
                      <w:szCs w:val="21"/>
                      <w:vertAlign w:val="baseline"/>
                      <w:lang w:val="en-US" w:eastAsia="zh-CN" w:bidi="ar-SA"/>
                    </w:rPr>
                    <w:t>/</w:t>
                  </w:r>
                </w:p>
              </w:tc>
              <w:tc>
                <w:tcPr>
                  <w:tcW w:w="489" w:type="pct"/>
                  <w:vMerge w:val="continue"/>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b w:val="0"/>
                      <w:bCs w:val="0"/>
                      <w:snapToGrid w:val="0"/>
                      <w:color w:val="auto"/>
                      <w:spacing w:val="-2"/>
                      <w:kern w:val="0"/>
                      <w:sz w:val="21"/>
                      <w:szCs w:val="21"/>
                      <w:vertAlign w:val="baseline"/>
                      <w:lang w:val="en-US" w:eastAsia="zh-CN" w:bidi="ar-SA"/>
                    </w:rPr>
                  </w:pPr>
                </w:p>
              </w:tc>
              <w:tc>
                <w:tcPr>
                  <w:tcW w:w="472" w:type="pct"/>
                  <w:vMerge w:val="continue"/>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b w:val="0"/>
                      <w:bCs w:val="0"/>
                      <w:snapToGrid w:val="0"/>
                      <w:color w:val="auto"/>
                      <w:spacing w:val="-2"/>
                      <w:kern w:val="0"/>
                      <w:sz w:val="21"/>
                      <w:szCs w:val="21"/>
                      <w:vertAlign w:val="baseline"/>
                      <w:lang w:val="en-US" w:eastAsia="zh-CN" w:bidi="ar-SA"/>
                    </w:rPr>
                  </w:pPr>
                </w:p>
              </w:tc>
              <w:tc>
                <w:tcPr>
                  <w:tcW w:w="371" w:type="pct"/>
                  <w:vAlign w:val="center"/>
                </w:tcPr>
                <w:p>
                  <w:pPr>
                    <w:keepNext w:val="0"/>
                    <w:keepLines w:val="0"/>
                    <w:pageBreakBefore w:val="0"/>
                    <w:widowControl/>
                    <w:suppressLineNumbers w:val="0"/>
                    <w:wordWrap/>
                    <w:overflowPunct/>
                    <w:topLinePunct w:val="0"/>
                    <w:bidi w:val="0"/>
                    <w:spacing w:after="0" w:line="240" w:lineRule="auto"/>
                    <w:jc w:val="center"/>
                    <w:rPr>
                      <w:rFonts w:hint="eastAsia" w:ascii="Times New Roman" w:hAnsi="Times New Roman" w:eastAsia="宋体" w:cs="宋体"/>
                      <w:b w:val="0"/>
                      <w:bCs w:val="0"/>
                      <w:snapToGrid w:val="0"/>
                      <w:color w:val="auto"/>
                      <w:spacing w:val="-2"/>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lang w:val="en-US" w:eastAsia="zh-CN" w:bidi="ar"/>
                    </w:rPr>
                    <w:t>80</w:t>
                  </w:r>
                  <w:r>
                    <w:rPr>
                      <w:rFonts w:hint="default" w:ascii="Times New Roman" w:hAnsi="Times New Roman" w:eastAsia="宋体" w:cs="Times New Roman"/>
                      <w:b w:val="0"/>
                      <w:bCs w:val="0"/>
                      <w:color w:val="auto"/>
                      <w:kern w:val="0"/>
                      <w:sz w:val="21"/>
                      <w:szCs w:val="21"/>
                      <w:lang w:val="en-US" w:eastAsia="zh-CN" w:bidi="ar"/>
                    </w:rPr>
                    <w:t>%</w:t>
                  </w:r>
                </w:p>
              </w:tc>
              <w:tc>
                <w:tcPr>
                  <w:tcW w:w="270" w:type="pct"/>
                  <w:vMerge w:val="continue"/>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b w:val="0"/>
                      <w:bCs w:val="0"/>
                      <w:snapToGrid w:val="0"/>
                      <w:color w:val="auto"/>
                      <w:spacing w:val="-2"/>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1" w:type="pct"/>
                  <w:vMerge w:val="continue"/>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b w:val="0"/>
                      <w:bCs w:val="0"/>
                      <w:snapToGrid w:val="0"/>
                      <w:color w:val="auto"/>
                      <w:spacing w:val="-2"/>
                      <w:kern w:val="0"/>
                      <w:sz w:val="21"/>
                      <w:szCs w:val="21"/>
                      <w:vertAlign w:val="baseline"/>
                      <w:lang w:val="en-US" w:eastAsia="zh-CN" w:bidi="ar-SA"/>
                    </w:rPr>
                  </w:pPr>
                </w:p>
              </w:tc>
              <w:tc>
                <w:tcPr>
                  <w:tcW w:w="449" w:type="pct"/>
                  <w:vAlign w:val="center"/>
                </w:tcPr>
                <w:p>
                  <w:pPr>
                    <w:keepNext w:val="0"/>
                    <w:keepLines w:val="0"/>
                    <w:pageBreakBefore w:val="0"/>
                    <w:widowControl/>
                    <w:suppressLineNumbers w:val="0"/>
                    <w:wordWrap/>
                    <w:overflowPunct/>
                    <w:topLinePunct w:val="0"/>
                    <w:bidi w:val="0"/>
                    <w:spacing w:after="0" w:line="240" w:lineRule="auto"/>
                    <w:jc w:val="center"/>
                    <w:rPr>
                      <w:rFonts w:hint="eastAsia" w:ascii="Times New Roman" w:hAnsi="Times New Roman" w:eastAsia="宋体" w:cs="宋体"/>
                      <w:b w:val="0"/>
                      <w:bCs w:val="0"/>
                      <w:snapToGrid w:val="0"/>
                      <w:color w:val="auto"/>
                      <w:spacing w:val="-2"/>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lang w:val="en-US" w:eastAsia="zh-CN" w:bidi="ar"/>
                    </w:rPr>
                    <w:t>NH</w:t>
                  </w:r>
                  <w:r>
                    <w:rPr>
                      <w:rFonts w:hint="default" w:ascii="Times New Roman" w:hAnsi="Times New Roman" w:eastAsia="宋体" w:cs="Times New Roman"/>
                      <w:b w:val="0"/>
                      <w:bCs w:val="0"/>
                      <w:color w:val="auto"/>
                      <w:kern w:val="0"/>
                      <w:sz w:val="21"/>
                      <w:szCs w:val="21"/>
                      <w:vertAlign w:val="subscript"/>
                      <w:lang w:val="en-US" w:eastAsia="zh-CN" w:bidi="ar"/>
                    </w:rPr>
                    <w:t>3</w:t>
                  </w:r>
                  <w:r>
                    <w:rPr>
                      <w:rFonts w:hint="default" w:ascii="Times New Roman" w:hAnsi="Times New Roman" w:eastAsia="宋体" w:cs="Times New Roman"/>
                      <w:b w:val="0"/>
                      <w:bCs w:val="0"/>
                      <w:color w:val="auto"/>
                      <w:kern w:val="0"/>
                      <w:sz w:val="21"/>
                      <w:szCs w:val="21"/>
                      <w:lang w:val="en-US" w:eastAsia="zh-CN" w:bidi="ar"/>
                    </w:rPr>
                    <w:t>-N</w:t>
                  </w:r>
                </w:p>
              </w:tc>
              <w:tc>
                <w:tcPr>
                  <w:tcW w:w="330" w:type="pct"/>
                  <w:vMerge w:val="continue"/>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b w:val="0"/>
                      <w:bCs w:val="0"/>
                      <w:snapToGrid w:val="0"/>
                      <w:color w:val="auto"/>
                      <w:spacing w:val="-2"/>
                      <w:kern w:val="0"/>
                      <w:sz w:val="21"/>
                      <w:szCs w:val="21"/>
                      <w:vertAlign w:val="baseline"/>
                      <w:lang w:val="en-US" w:eastAsia="zh-CN" w:bidi="ar-SA"/>
                    </w:rPr>
                  </w:pPr>
                </w:p>
              </w:tc>
              <w:tc>
                <w:tcPr>
                  <w:tcW w:w="318" w:type="pct"/>
                  <w:vMerge w:val="continue"/>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b w:val="0"/>
                      <w:bCs w:val="0"/>
                      <w:snapToGrid w:val="0"/>
                      <w:color w:val="auto"/>
                      <w:spacing w:val="-2"/>
                      <w:kern w:val="0"/>
                      <w:sz w:val="21"/>
                      <w:szCs w:val="21"/>
                      <w:vertAlign w:val="baseline"/>
                      <w:lang w:val="en-US" w:eastAsia="zh-CN" w:bidi="ar-SA"/>
                    </w:rPr>
                  </w:pPr>
                </w:p>
              </w:tc>
              <w:tc>
                <w:tcPr>
                  <w:tcW w:w="789" w:type="pct"/>
                  <w:vMerge w:val="continue"/>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b w:val="0"/>
                      <w:bCs w:val="0"/>
                      <w:snapToGrid w:val="0"/>
                      <w:color w:val="auto"/>
                      <w:spacing w:val="-2"/>
                      <w:kern w:val="0"/>
                      <w:sz w:val="21"/>
                      <w:szCs w:val="21"/>
                      <w:vertAlign w:val="baseline"/>
                      <w:lang w:val="en-US" w:eastAsia="zh-CN" w:bidi="ar-SA"/>
                    </w:rPr>
                  </w:pPr>
                </w:p>
              </w:tc>
              <w:tc>
                <w:tcPr>
                  <w:tcW w:w="362" w:type="pct"/>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default" w:ascii="Times New Roman" w:hAnsi="Times New Roman" w:eastAsia="宋体" w:cs="宋体"/>
                      <w:b w:val="0"/>
                      <w:bCs w:val="0"/>
                      <w:snapToGrid w:val="0"/>
                      <w:color w:val="auto"/>
                      <w:spacing w:val="-2"/>
                      <w:kern w:val="0"/>
                      <w:sz w:val="21"/>
                      <w:szCs w:val="21"/>
                      <w:vertAlign w:val="baseline"/>
                      <w:lang w:val="en-US" w:eastAsia="zh-CN" w:bidi="ar-SA"/>
                    </w:rPr>
                  </w:pPr>
                  <w:r>
                    <w:rPr>
                      <w:rFonts w:hint="eastAsia" w:ascii="Times New Roman" w:hAnsi="Times New Roman" w:eastAsia="宋体" w:cs="宋体"/>
                      <w:b w:val="0"/>
                      <w:bCs w:val="0"/>
                      <w:snapToGrid w:val="0"/>
                      <w:color w:val="auto"/>
                      <w:spacing w:val="-2"/>
                      <w:kern w:val="0"/>
                      <w:sz w:val="21"/>
                      <w:szCs w:val="21"/>
                      <w:vertAlign w:val="baseline"/>
                      <w:lang w:val="en-US" w:eastAsia="zh-CN" w:bidi="ar-SA"/>
                    </w:rPr>
                    <w:t>35</w:t>
                  </w:r>
                </w:p>
              </w:tc>
              <w:tc>
                <w:tcPr>
                  <w:tcW w:w="421" w:type="pct"/>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default" w:ascii="Times New Roman" w:hAnsi="Times New Roman" w:eastAsia="宋体" w:cs="宋体"/>
                      <w:b w:val="0"/>
                      <w:bCs w:val="0"/>
                      <w:snapToGrid w:val="0"/>
                      <w:color w:val="auto"/>
                      <w:spacing w:val="-2"/>
                      <w:kern w:val="0"/>
                      <w:sz w:val="21"/>
                      <w:szCs w:val="21"/>
                      <w:vertAlign w:val="baseline"/>
                      <w:lang w:val="en-US" w:eastAsia="zh-CN" w:bidi="ar-SA"/>
                    </w:rPr>
                  </w:pPr>
                  <w:r>
                    <w:rPr>
                      <w:rFonts w:hint="eastAsia" w:cs="宋体"/>
                      <w:b w:val="0"/>
                      <w:bCs w:val="0"/>
                      <w:snapToGrid w:val="0"/>
                      <w:color w:val="auto"/>
                      <w:spacing w:val="-2"/>
                      <w:kern w:val="0"/>
                      <w:sz w:val="21"/>
                      <w:szCs w:val="21"/>
                      <w:vertAlign w:val="baseline"/>
                      <w:lang w:val="en-US" w:eastAsia="zh-CN" w:bidi="ar-SA"/>
                    </w:rPr>
                    <w:t>7</w:t>
                  </w:r>
                </w:p>
              </w:tc>
              <w:tc>
                <w:tcPr>
                  <w:tcW w:w="464" w:type="pct"/>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default" w:ascii="Times New Roman" w:hAnsi="Times New Roman" w:eastAsia="宋体" w:cs="宋体"/>
                      <w:b w:val="0"/>
                      <w:bCs w:val="0"/>
                      <w:snapToGrid w:val="0"/>
                      <w:color w:val="auto"/>
                      <w:spacing w:val="-2"/>
                      <w:kern w:val="0"/>
                      <w:sz w:val="21"/>
                      <w:szCs w:val="21"/>
                      <w:vertAlign w:val="baseline"/>
                      <w:lang w:val="en-US" w:eastAsia="zh-CN" w:bidi="ar-SA"/>
                    </w:rPr>
                  </w:pPr>
                  <w:r>
                    <w:rPr>
                      <w:rFonts w:hint="eastAsia" w:cs="宋体"/>
                      <w:b w:val="0"/>
                      <w:bCs w:val="0"/>
                      <w:snapToGrid w:val="0"/>
                      <w:color w:val="auto"/>
                      <w:spacing w:val="-2"/>
                      <w:kern w:val="0"/>
                      <w:sz w:val="21"/>
                      <w:szCs w:val="21"/>
                      <w:vertAlign w:val="baseline"/>
                      <w:lang w:val="en-US" w:eastAsia="zh-CN" w:bidi="ar-SA"/>
                    </w:rPr>
                    <w:t>8</w:t>
                  </w:r>
                </w:p>
              </w:tc>
              <w:tc>
                <w:tcPr>
                  <w:tcW w:w="489" w:type="pct"/>
                  <w:vMerge w:val="continue"/>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b w:val="0"/>
                      <w:bCs w:val="0"/>
                      <w:snapToGrid w:val="0"/>
                      <w:color w:val="auto"/>
                      <w:spacing w:val="-2"/>
                      <w:kern w:val="0"/>
                      <w:sz w:val="21"/>
                      <w:szCs w:val="21"/>
                      <w:vertAlign w:val="baseline"/>
                      <w:lang w:val="en-US" w:eastAsia="zh-CN" w:bidi="ar-SA"/>
                    </w:rPr>
                  </w:pPr>
                </w:p>
              </w:tc>
              <w:tc>
                <w:tcPr>
                  <w:tcW w:w="472" w:type="pct"/>
                  <w:vMerge w:val="continue"/>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b w:val="0"/>
                      <w:bCs w:val="0"/>
                      <w:snapToGrid w:val="0"/>
                      <w:color w:val="auto"/>
                      <w:spacing w:val="-2"/>
                      <w:kern w:val="0"/>
                      <w:sz w:val="21"/>
                      <w:szCs w:val="21"/>
                      <w:vertAlign w:val="baseline"/>
                      <w:lang w:val="en-US" w:eastAsia="zh-CN" w:bidi="ar-SA"/>
                    </w:rPr>
                  </w:pPr>
                </w:p>
              </w:tc>
              <w:tc>
                <w:tcPr>
                  <w:tcW w:w="371" w:type="pct"/>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default" w:ascii="Times New Roman" w:hAnsi="Times New Roman" w:eastAsia="宋体" w:cs="宋体"/>
                      <w:b w:val="0"/>
                      <w:bCs w:val="0"/>
                      <w:snapToGrid w:val="0"/>
                      <w:color w:val="auto"/>
                      <w:spacing w:val="-2"/>
                      <w:kern w:val="0"/>
                      <w:sz w:val="21"/>
                      <w:szCs w:val="21"/>
                      <w:vertAlign w:val="baseline"/>
                      <w:lang w:val="en-US" w:eastAsia="zh-CN" w:bidi="ar-SA"/>
                    </w:rPr>
                  </w:pPr>
                  <w:r>
                    <w:rPr>
                      <w:rFonts w:hint="eastAsia" w:cs="宋体"/>
                      <w:b w:val="0"/>
                      <w:bCs w:val="0"/>
                      <w:snapToGrid w:val="0"/>
                      <w:color w:val="auto"/>
                      <w:spacing w:val="-2"/>
                      <w:kern w:val="0"/>
                      <w:sz w:val="21"/>
                      <w:szCs w:val="21"/>
                      <w:vertAlign w:val="baseline"/>
                      <w:lang w:val="en-US" w:eastAsia="zh-CN" w:bidi="ar-SA"/>
                    </w:rPr>
                    <w:t>8</w:t>
                  </w:r>
                  <w:r>
                    <w:rPr>
                      <w:rFonts w:hint="eastAsia" w:ascii="Times New Roman" w:hAnsi="Times New Roman" w:eastAsia="宋体" w:cs="宋体"/>
                      <w:b w:val="0"/>
                      <w:bCs w:val="0"/>
                      <w:snapToGrid w:val="0"/>
                      <w:color w:val="auto"/>
                      <w:spacing w:val="-2"/>
                      <w:kern w:val="0"/>
                      <w:sz w:val="21"/>
                      <w:szCs w:val="21"/>
                      <w:vertAlign w:val="baseline"/>
                      <w:lang w:val="en-US" w:eastAsia="zh-CN" w:bidi="ar-SA"/>
                    </w:rPr>
                    <w:t>0%</w:t>
                  </w:r>
                </w:p>
              </w:tc>
              <w:tc>
                <w:tcPr>
                  <w:tcW w:w="270" w:type="pct"/>
                  <w:vMerge w:val="continue"/>
                  <w:vAlign w:val="center"/>
                </w:tcPr>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b w:val="0"/>
                      <w:bCs w:val="0"/>
                      <w:snapToGrid w:val="0"/>
                      <w:color w:val="auto"/>
                      <w:spacing w:val="-2"/>
                      <w:kern w:val="0"/>
                      <w:sz w:val="21"/>
                      <w:szCs w:val="21"/>
                      <w:vertAlign w:val="baseline"/>
                      <w:lang w:val="en-US" w:eastAsia="zh-CN" w:bidi="ar-SA"/>
                    </w:rPr>
                  </w:pPr>
                </w:p>
              </w:tc>
            </w:tr>
          </w:tbl>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72" w:firstLineChars="200"/>
              <w:jc w:val="left"/>
              <w:textAlignment w:val="baseline"/>
              <w:rPr>
                <w:rFonts w:hint="default" w:ascii="Times New Roman" w:hAnsi="Times New Roman" w:eastAsia="宋体" w:cs="宋体"/>
                <w:snapToGrid w:val="0"/>
                <w:color w:val="auto"/>
                <w:spacing w:val="-2"/>
                <w:kern w:val="0"/>
                <w:sz w:val="24"/>
                <w:szCs w:val="24"/>
                <w:lang w:val="en-US" w:eastAsia="zh-CN" w:bidi="ar-SA"/>
              </w:rPr>
            </w:pPr>
            <w:r>
              <w:rPr>
                <w:rFonts w:hint="eastAsia" w:ascii="Times New Roman" w:hAnsi="Times New Roman" w:eastAsia="宋体" w:cs="宋体"/>
                <w:snapToGrid w:val="0"/>
                <w:color w:val="auto"/>
                <w:spacing w:val="-2"/>
                <w:kern w:val="0"/>
                <w:sz w:val="24"/>
                <w:szCs w:val="24"/>
                <w:lang w:val="en-US" w:eastAsia="zh-CN" w:bidi="ar-SA"/>
              </w:rPr>
              <w:t>项目生活污水经</w:t>
            </w:r>
            <w:r>
              <w:rPr>
                <w:rFonts w:hint="eastAsia" w:cs="宋体"/>
                <w:snapToGrid w:val="0"/>
                <w:color w:val="4F81BD" w:themeColor="accent1"/>
                <w:spacing w:val="-2"/>
                <w:kern w:val="0"/>
                <w:sz w:val="24"/>
                <w:szCs w:val="24"/>
                <w:lang w:val="en-US" w:eastAsia="zh-CN" w:bidi="ar-SA"/>
                <w14:textFill>
                  <w14:solidFill>
                    <w14:schemeClr w14:val="accent1"/>
                  </w14:solidFill>
                </w14:textFill>
              </w:rPr>
              <w:t>一体化</w:t>
            </w:r>
            <w:r>
              <w:rPr>
                <w:rFonts w:hint="eastAsia" w:ascii="Times New Roman" w:hAnsi="Times New Roman" w:eastAsia="宋体" w:cs="宋体"/>
                <w:snapToGrid w:val="0"/>
                <w:color w:val="4F81BD" w:themeColor="accent1"/>
                <w:spacing w:val="-2"/>
                <w:kern w:val="0"/>
                <w:sz w:val="24"/>
                <w:szCs w:val="24"/>
                <w:lang w:val="en-US" w:eastAsia="zh-CN" w:bidi="ar-SA"/>
                <w14:textFill>
                  <w14:solidFill>
                    <w14:schemeClr w14:val="accent1"/>
                  </w14:solidFill>
                </w14:textFill>
              </w:rPr>
              <w:t>污水处理设施处理</w:t>
            </w:r>
            <w:r>
              <w:rPr>
                <w:rFonts w:hint="eastAsia" w:ascii="Times New Roman" w:hAnsi="Times New Roman" w:eastAsia="宋体" w:cs="宋体"/>
                <w:snapToGrid w:val="0"/>
                <w:color w:val="auto"/>
                <w:spacing w:val="-2"/>
                <w:kern w:val="0"/>
                <w:sz w:val="24"/>
                <w:szCs w:val="24"/>
                <w:lang w:val="en-US" w:eastAsia="zh-CN" w:bidi="ar-SA"/>
              </w:rPr>
              <w:t>后可以符合</w:t>
            </w:r>
            <w:r>
              <w:rPr>
                <w:rFonts w:hint="eastAsia" w:ascii="Times New Roman" w:hAnsi="Times New Roman" w:eastAsia="宋体" w:cs="Times New Roman"/>
                <w:snapToGrid w:val="0"/>
                <w:color w:val="auto"/>
                <w:kern w:val="0"/>
                <w:sz w:val="24"/>
                <w:szCs w:val="22"/>
                <w:lang w:val="en-US" w:eastAsia="zh-CN" w:bidi="ar-SA"/>
              </w:rPr>
              <w:t>水质处理达到《城市污水再生利用城市杂用水水质》（</w:t>
            </w:r>
            <w:r>
              <w:rPr>
                <w:rFonts w:hint="default" w:ascii="Times New Roman" w:hAnsi="Times New Roman" w:eastAsia="宋体" w:cs="Times New Roman"/>
                <w:snapToGrid w:val="0"/>
                <w:color w:val="auto"/>
                <w:kern w:val="0"/>
                <w:sz w:val="24"/>
                <w:szCs w:val="22"/>
                <w:lang w:val="en-US" w:eastAsia="zh-CN" w:bidi="ar-SA"/>
              </w:rPr>
              <w:t>GB/T18920-2020</w:t>
            </w:r>
            <w:r>
              <w:rPr>
                <w:rFonts w:hint="eastAsia" w:ascii="Times New Roman" w:hAnsi="Times New Roman" w:eastAsia="宋体" w:cs="Times New Roman"/>
                <w:snapToGrid w:val="0"/>
                <w:color w:val="auto"/>
                <w:kern w:val="0"/>
                <w:sz w:val="24"/>
                <w:szCs w:val="22"/>
                <w:lang w:val="en-US" w:eastAsia="zh-CN" w:bidi="ar-SA"/>
              </w:rPr>
              <w:t>）</w:t>
            </w:r>
            <w:r>
              <w:rPr>
                <w:rFonts w:hint="eastAsia" w:ascii="Times New Roman" w:hAnsi="Times New Roman" w:eastAsia="宋体" w:cs="宋体"/>
                <w:snapToGrid w:val="0"/>
                <w:color w:val="auto"/>
                <w:spacing w:val="-2"/>
                <w:kern w:val="0"/>
                <w:sz w:val="24"/>
                <w:szCs w:val="24"/>
                <w:lang w:val="en-US" w:eastAsia="zh-CN" w:bidi="ar-SA"/>
              </w:rPr>
              <w:t>。项目污水处理设施占地面积不大，运行噪声低，投资小，目前技术已相对成熟，稳定性良好，对企业而言可以接受。因此项目生活污水</w:t>
            </w:r>
            <w:r>
              <w:rPr>
                <w:rFonts w:hint="eastAsia" w:cs="宋体"/>
                <w:b w:val="0"/>
                <w:bCs w:val="0"/>
                <w:color w:val="4F81BD" w:themeColor="accent1"/>
                <w:kern w:val="0"/>
                <w:sz w:val="24"/>
                <w:szCs w:val="24"/>
                <w:lang w:val="en-US" w:eastAsia="zh-CN" w:bidi="ar"/>
                <w14:textFill>
                  <w14:solidFill>
                    <w14:schemeClr w14:val="accent1"/>
                  </w14:solidFill>
                </w14:textFill>
              </w:rPr>
              <w:t>一体化污水处理设施</w:t>
            </w:r>
            <w:r>
              <w:rPr>
                <w:rFonts w:hint="eastAsia" w:ascii="Times New Roman" w:hAnsi="Times New Roman" w:eastAsia="宋体" w:cs="宋体"/>
                <w:snapToGrid w:val="0"/>
                <w:color w:val="auto"/>
                <w:spacing w:val="-2"/>
                <w:kern w:val="0"/>
                <w:sz w:val="24"/>
                <w:szCs w:val="24"/>
                <w:lang w:val="en-US" w:eastAsia="zh-CN" w:bidi="ar-SA"/>
              </w:rPr>
              <w:t>处理用于</w:t>
            </w:r>
            <w:r>
              <w:rPr>
                <w:rFonts w:hint="eastAsia" w:cs="宋体"/>
                <w:snapToGrid w:val="0"/>
                <w:color w:val="auto"/>
                <w:spacing w:val="-2"/>
                <w:kern w:val="0"/>
                <w:sz w:val="24"/>
                <w:szCs w:val="24"/>
                <w:lang w:val="en-US" w:eastAsia="zh-CN" w:bidi="ar-SA"/>
              </w:rPr>
              <w:t>厂区绿化</w:t>
            </w:r>
            <w:r>
              <w:rPr>
                <w:rFonts w:hint="eastAsia" w:ascii="Times New Roman" w:hAnsi="Times New Roman" w:eastAsia="宋体" w:cs="宋体"/>
                <w:snapToGrid w:val="0"/>
                <w:color w:val="auto"/>
                <w:spacing w:val="-2"/>
                <w:kern w:val="0"/>
                <w:sz w:val="24"/>
                <w:szCs w:val="24"/>
                <w:lang w:val="en-US" w:eastAsia="zh-CN" w:bidi="ar-SA"/>
              </w:rPr>
              <w:t>灌溉措施可行。</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72" w:firstLineChars="200"/>
              <w:jc w:val="left"/>
              <w:textAlignment w:val="baseline"/>
              <w:rPr>
                <w:rFonts w:hint="default" w:ascii="Times New Roman" w:hAnsi="Times New Roman" w:eastAsia="宋体" w:cs="宋体"/>
                <w:snapToGrid w:val="0"/>
                <w:color w:val="auto"/>
                <w:spacing w:val="-2"/>
                <w:kern w:val="0"/>
                <w:sz w:val="24"/>
                <w:szCs w:val="24"/>
                <w:lang w:val="en-US" w:eastAsia="zh-CN" w:bidi="ar-SA"/>
              </w:rPr>
            </w:pPr>
            <w:r>
              <w:rPr>
                <w:rFonts w:hint="default" w:ascii="Times New Roman" w:hAnsi="Times New Roman" w:eastAsia="宋体" w:cs="宋体"/>
                <w:snapToGrid w:val="0"/>
                <w:color w:val="auto"/>
                <w:spacing w:val="-2"/>
                <w:kern w:val="0"/>
                <w:sz w:val="24"/>
                <w:szCs w:val="24"/>
                <w:lang w:val="en-US" w:eastAsia="zh-CN" w:bidi="ar-SA"/>
              </w:rPr>
              <w:t>项</w:t>
            </w:r>
            <w:r>
              <w:rPr>
                <w:rFonts w:hint="eastAsia" w:ascii="Times New Roman" w:hAnsi="Times New Roman" w:eastAsia="宋体" w:cs="宋体"/>
                <w:snapToGrid w:val="0"/>
                <w:color w:val="auto"/>
                <w:spacing w:val="-2"/>
                <w:kern w:val="0"/>
                <w:sz w:val="24"/>
                <w:szCs w:val="24"/>
                <w:lang w:val="en-US" w:eastAsia="zh-CN" w:bidi="ar-SA"/>
              </w:rPr>
              <w:t>目</w:t>
            </w:r>
            <w:r>
              <w:rPr>
                <w:rFonts w:hint="eastAsia" w:ascii="Times New Roman" w:hAnsi="Times New Roman" w:cs="宋体"/>
                <w:snapToGrid w:val="0"/>
                <w:color w:val="auto"/>
                <w:spacing w:val="-2"/>
                <w:kern w:val="0"/>
                <w:sz w:val="24"/>
                <w:szCs w:val="24"/>
                <w:lang w:val="en-US" w:eastAsia="zh-CN" w:bidi="ar-SA"/>
              </w:rPr>
              <w:t>生活污水排放采用管道固定，</w:t>
            </w:r>
            <w:r>
              <w:rPr>
                <w:rFonts w:hint="eastAsia" w:ascii="Times New Roman" w:hAnsi="Times New Roman" w:eastAsia="宋体" w:cs="宋体"/>
                <w:snapToGrid w:val="0"/>
                <w:color w:val="auto"/>
                <w:kern w:val="0"/>
                <w:sz w:val="24"/>
                <w:szCs w:val="24"/>
                <w:lang w:val="en-US" w:eastAsia="zh-CN" w:bidi="ar-SA"/>
              </w:rPr>
              <w:t>生活污水</w:t>
            </w:r>
            <w:r>
              <w:rPr>
                <w:rFonts w:hint="eastAsia" w:ascii="Times New Roman" w:hAnsi="Times New Roman" w:cs="宋体"/>
                <w:snapToGrid w:val="0"/>
                <w:color w:val="auto"/>
                <w:kern w:val="0"/>
                <w:sz w:val="24"/>
                <w:szCs w:val="24"/>
                <w:lang w:val="en-US" w:eastAsia="zh-CN" w:bidi="ar-SA"/>
              </w:rPr>
              <w:t>通过管道</w:t>
            </w:r>
            <w:r>
              <w:rPr>
                <w:rFonts w:hint="eastAsia" w:cs="宋体"/>
                <w:b w:val="0"/>
                <w:bCs w:val="0"/>
                <w:color w:val="4F81BD" w:themeColor="accent1"/>
                <w:kern w:val="0"/>
                <w:sz w:val="24"/>
                <w:szCs w:val="24"/>
                <w:lang w:val="en-US" w:eastAsia="zh-CN" w:bidi="ar"/>
                <w14:textFill>
                  <w14:solidFill>
                    <w14:schemeClr w14:val="accent1"/>
                  </w14:solidFill>
                </w14:textFill>
              </w:rPr>
              <w:t>一体化污水处理设施</w:t>
            </w:r>
            <w:r>
              <w:rPr>
                <w:rFonts w:hint="eastAsia" w:ascii="Times New Roman" w:hAnsi="Times New Roman" w:cs="宋体"/>
                <w:snapToGrid w:val="0"/>
                <w:color w:val="auto"/>
                <w:kern w:val="0"/>
                <w:sz w:val="24"/>
                <w:szCs w:val="24"/>
                <w:lang w:val="en-US" w:eastAsia="zh-CN" w:bidi="ar-SA"/>
              </w:rPr>
              <w:t>进行处理，</w:t>
            </w:r>
            <w:r>
              <w:rPr>
                <w:rFonts w:hint="eastAsia" w:cs="宋体"/>
                <w:snapToGrid w:val="0"/>
                <w:color w:val="auto"/>
                <w:kern w:val="0"/>
                <w:sz w:val="24"/>
                <w:szCs w:val="24"/>
                <w:lang w:val="en-US" w:eastAsia="zh-CN" w:bidi="ar-SA"/>
              </w:rPr>
              <w:t>在厂区内绿化范围采用喷灌技术方式。</w:t>
            </w:r>
            <w:r>
              <w:rPr>
                <w:rFonts w:hint="eastAsia" w:ascii="Times New Roman" w:hAnsi="Times New Roman" w:cs="宋体"/>
                <w:snapToGrid w:val="0"/>
                <w:color w:val="auto"/>
                <w:kern w:val="0"/>
                <w:sz w:val="24"/>
                <w:szCs w:val="24"/>
                <w:lang w:val="en-US" w:eastAsia="zh-CN" w:bidi="ar-SA"/>
              </w:rPr>
              <w:t>实现</w:t>
            </w:r>
            <w:r>
              <w:rPr>
                <w:rFonts w:hint="default" w:ascii="Times New Roman" w:hAnsi="Times New Roman" w:eastAsia="宋体" w:cs="宋体"/>
                <w:snapToGrid w:val="0"/>
                <w:color w:val="auto"/>
                <w:spacing w:val="-2"/>
                <w:kern w:val="0"/>
                <w:sz w:val="24"/>
                <w:szCs w:val="24"/>
                <w:lang w:val="en-US" w:eastAsia="zh-CN" w:bidi="ar-SA"/>
              </w:rPr>
              <w:t>日均污水产量约0.</w:t>
            </w:r>
            <w:r>
              <w:rPr>
                <w:rFonts w:hint="eastAsia" w:ascii="Times New Roman" w:hAnsi="Times New Roman" w:eastAsia="宋体" w:cs="宋体"/>
                <w:snapToGrid w:val="0"/>
                <w:color w:val="auto"/>
                <w:spacing w:val="-2"/>
                <w:kern w:val="0"/>
                <w:sz w:val="24"/>
                <w:szCs w:val="24"/>
                <w:lang w:val="en-US" w:eastAsia="zh-CN" w:bidi="ar-SA"/>
              </w:rPr>
              <w:t>648t</w:t>
            </w:r>
            <w:r>
              <w:rPr>
                <w:rFonts w:hint="default" w:ascii="Times New Roman" w:hAnsi="Times New Roman" w:eastAsia="宋体" w:cs="宋体"/>
                <w:snapToGrid w:val="0"/>
                <w:color w:val="auto"/>
                <w:spacing w:val="-2"/>
                <w:kern w:val="0"/>
                <w:sz w:val="24"/>
                <w:szCs w:val="24"/>
                <w:lang w:val="en-US" w:eastAsia="zh-CN" w:bidi="ar-SA"/>
              </w:rPr>
              <w:t>（194.4t/</w:t>
            </w:r>
            <w:r>
              <w:rPr>
                <w:rFonts w:hint="eastAsia" w:ascii="Times New Roman" w:hAnsi="Times New Roman" w:eastAsia="宋体" w:cs="宋体"/>
                <w:snapToGrid w:val="0"/>
                <w:color w:val="auto"/>
                <w:spacing w:val="-2"/>
                <w:kern w:val="0"/>
                <w:sz w:val="24"/>
                <w:szCs w:val="24"/>
                <w:lang w:val="en-US" w:eastAsia="zh-CN" w:bidi="ar-SA"/>
              </w:rPr>
              <w:t>300d</w:t>
            </w:r>
            <w:r>
              <w:rPr>
                <w:rFonts w:hint="default" w:ascii="Times New Roman" w:hAnsi="Times New Roman" w:eastAsia="宋体" w:cs="宋体"/>
                <w:snapToGrid w:val="0"/>
                <w:color w:val="auto"/>
                <w:spacing w:val="-2"/>
                <w:kern w:val="0"/>
                <w:sz w:val="24"/>
                <w:szCs w:val="24"/>
                <w:lang w:val="en-US" w:eastAsia="zh-CN" w:bidi="ar-SA"/>
              </w:rPr>
              <w:t>），</w:t>
            </w:r>
            <w:r>
              <w:rPr>
                <w:rFonts w:hint="eastAsia" w:ascii="Times New Roman" w:hAnsi="Times New Roman" w:cs="宋体"/>
                <w:snapToGrid w:val="0"/>
                <w:color w:val="auto"/>
                <w:spacing w:val="-2"/>
                <w:kern w:val="0"/>
                <w:sz w:val="24"/>
                <w:szCs w:val="24"/>
                <w:lang w:val="en-US" w:eastAsia="zh-CN" w:bidi="ar-SA"/>
              </w:rPr>
              <w:t>据统计</w:t>
            </w:r>
            <w:r>
              <w:rPr>
                <w:rFonts w:hint="default" w:ascii="Times New Roman" w:hAnsi="Times New Roman" w:eastAsia="宋体" w:cs="宋体"/>
                <w:snapToGrid w:val="0"/>
                <w:color w:val="auto"/>
                <w:spacing w:val="-2"/>
                <w:kern w:val="0"/>
                <w:sz w:val="24"/>
                <w:szCs w:val="24"/>
                <w:lang w:val="en-US" w:eastAsia="zh-CN" w:bidi="ar-SA"/>
              </w:rPr>
              <w:t>绿地需水强度按南方植物需水性估算约为1.5-2L/m²·天，即日均需水0.79-1.06吨。污水量可满足的灌溉需求</w:t>
            </w:r>
            <w:r>
              <w:rPr>
                <w:rFonts w:hint="eastAsia" w:ascii="Times New Roman" w:hAnsi="Times New Roman" w:cs="宋体"/>
                <w:snapToGrid w:val="0"/>
                <w:color w:val="auto"/>
                <w:spacing w:val="-2"/>
                <w:kern w:val="0"/>
                <w:sz w:val="24"/>
                <w:szCs w:val="24"/>
                <w:lang w:val="en-US" w:eastAsia="zh-CN" w:bidi="ar-SA"/>
              </w:rPr>
              <w:t>。</w:t>
            </w:r>
            <w:r>
              <w:rPr>
                <w:rFonts w:hint="default" w:ascii="Times New Roman" w:hAnsi="Times New Roman" w:eastAsia="宋体" w:cs="宋体"/>
                <w:snapToGrid w:val="0"/>
                <w:color w:val="auto"/>
                <w:spacing w:val="-2"/>
                <w:kern w:val="0"/>
                <w:sz w:val="24"/>
                <w:szCs w:val="24"/>
                <w:lang w:val="en-US" w:eastAsia="zh-CN" w:bidi="ar-SA"/>
              </w:rPr>
              <w:t>福清属亚热带季风气候，降雨呈现明显季节性分布。</w:t>
            </w:r>
            <w:r>
              <w:rPr>
                <w:rFonts w:hint="eastAsia" w:ascii="Times New Roman" w:hAnsi="Times New Roman" w:eastAsia="宋体" w:cs="宋体"/>
                <w:snapToGrid w:val="0"/>
                <w:color w:val="auto"/>
                <w:spacing w:val="-2"/>
                <w:kern w:val="0"/>
                <w:sz w:val="24"/>
                <w:szCs w:val="24"/>
                <w:lang w:val="en-US" w:eastAsia="zh-CN" w:bidi="ar-SA"/>
              </w:rPr>
              <w:t>周边绿地面积约为527.53m</w:t>
            </w:r>
            <w:r>
              <w:rPr>
                <w:rFonts w:hint="eastAsia" w:ascii="Times New Roman" w:hAnsi="Times New Roman" w:eastAsia="宋体" w:cs="宋体"/>
                <w:snapToGrid w:val="0"/>
                <w:color w:val="auto"/>
                <w:spacing w:val="-2"/>
                <w:kern w:val="0"/>
                <w:sz w:val="24"/>
                <w:szCs w:val="24"/>
                <w:vertAlign w:val="superscript"/>
                <w:lang w:val="en-US" w:eastAsia="zh-CN" w:bidi="ar-SA"/>
              </w:rPr>
              <w:t>2</w:t>
            </w:r>
            <w:r>
              <w:rPr>
                <w:rFonts w:hint="eastAsia" w:ascii="Times New Roman" w:hAnsi="Times New Roman" w:eastAsia="宋体" w:cs="宋体"/>
                <w:snapToGrid w:val="0"/>
                <w:color w:val="auto"/>
                <w:spacing w:val="-2"/>
                <w:kern w:val="0"/>
                <w:sz w:val="24"/>
                <w:szCs w:val="24"/>
                <w:lang w:val="en-US" w:eastAsia="zh-CN" w:bidi="ar-SA"/>
              </w:rPr>
              <w:t>，生活污水产生量194.4</w:t>
            </w:r>
            <w:r>
              <w:rPr>
                <w:rFonts w:hint="default" w:ascii="Times New Roman" w:hAnsi="Times New Roman" w:eastAsia="宋体" w:cs="宋体"/>
                <w:snapToGrid w:val="0"/>
                <w:color w:val="auto"/>
                <w:spacing w:val="-2"/>
                <w:kern w:val="0"/>
                <w:sz w:val="24"/>
                <w:szCs w:val="24"/>
                <w:lang w:val="en-US" w:eastAsia="zh-CN" w:bidi="ar-SA"/>
              </w:rPr>
              <w:t>t</w:t>
            </w:r>
            <w:r>
              <w:rPr>
                <w:rFonts w:hint="eastAsia" w:ascii="Times New Roman" w:hAnsi="Times New Roman" w:eastAsia="宋体" w:cs="宋体"/>
                <w:snapToGrid w:val="0"/>
                <w:color w:val="auto"/>
                <w:spacing w:val="-2"/>
                <w:kern w:val="0"/>
                <w:sz w:val="24"/>
                <w:szCs w:val="24"/>
                <w:lang w:val="en-US" w:eastAsia="zh-CN" w:bidi="ar-SA"/>
              </w:rPr>
              <w:t>/</w:t>
            </w:r>
            <w:r>
              <w:rPr>
                <w:rFonts w:hint="default" w:ascii="Times New Roman" w:hAnsi="Times New Roman" w:eastAsia="宋体" w:cs="宋体"/>
                <w:snapToGrid w:val="0"/>
                <w:color w:val="auto"/>
                <w:spacing w:val="-2"/>
                <w:kern w:val="0"/>
                <w:sz w:val="24"/>
                <w:szCs w:val="24"/>
                <w:lang w:val="en-US" w:eastAsia="zh-CN" w:bidi="ar-SA"/>
              </w:rPr>
              <w:t>a</w:t>
            </w:r>
            <w:r>
              <w:rPr>
                <w:rFonts w:hint="eastAsia" w:ascii="Times New Roman" w:hAnsi="Times New Roman" w:eastAsia="宋体" w:cs="宋体"/>
                <w:snapToGrid w:val="0"/>
                <w:color w:val="auto"/>
                <w:spacing w:val="-2"/>
                <w:kern w:val="0"/>
                <w:sz w:val="24"/>
                <w:szCs w:val="24"/>
                <w:lang w:val="en-US" w:eastAsia="zh-CN" w:bidi="ar-SA"/>
              </w:rPr>
              <w:t>，</w:t>
            </w:r>
            <w:r>
              <w:rPr>
                <w:rFonts w:hint="default" w:ascii="Times New Roman" w:hAnsi="Times New Roman" w:eastAsia="宋体" w:cs="宋体"/>
                <w:snapToGrid w:val="0"/>
                <w:color w:val="auto"/>
                <w:spacing w:val="-2"/>
                <w:kern w:val="0"/>
                <w:sz w:val="24"/>
                <w:szCs w:val="24"/>
                <w:lang w:val="en-US" w:eastAsia="zh-CN" w:bidi="ar-SA"/>
              </w:rPr>
              <w:t>就近排入</w:t>
            </w:r>
            <w:r>
              <w:rPr>
                <w:rFonts w:hint="eastAsia" w:ascii="Times New Roman" w:hAnsi="Times New Roman" w:eastAsia="宋体" w:cs="宋体"/>
                <w:snapToGrid w:val="0"/>
                <w:color w:val="auto"/>
                <w:spacing w:val="-2"/>
                <w:kern w:val="0"/>
                <w:sz w:val="24"/>
                <w:szCs w:val="24"/>
                <w:lang w:val="en-US" w:eastAsia="zh-CN" w:bidi="ar-SA"/>
              </w:rPr>
              <w:t>项目厂区内绿地绿化</w:t>
            </w:r>
            <w:r>
              <w:rPr>
                <w:rFonts w:hint="default" w:ascii="Times New Roman" w:hAnsi="Times New Roman" w:eastAsia="宋体" w:cs="宋体"/>
                <w:snapToGrid w:val="0"/>
                <w:color w:val="auto"/>
                <w:spacing w:val="-2"/>
                <w:kern w:val="0"/>
                <w:sz w:val="24"/>
                <w:szCs w:val="24"/>
                <w:lang w:val="en-US" w:eastAsia="zh-CN" w:bidi="ar-SA"/>
              </w:rPr>
              <w:t>就地</w:t>
            </w:r>
            <w:r>
              <w:rPr>
                <w:rFonts w:hint="eastAsia" w:ascii="Times New Roman" w:hAnsi="Times New Roman" w:eastAsia="宋体" w:cs="宋体"/>
                <w:snapToGrid w:val="0"/>
                <w:color w:val="auto"/>
                <w:spacing w:val="-2"/>
                <w:kern w:val="0"/>
                <w:sz w:val="24"/>
                <w:szCs w:val="24"/>
                <w:lang w:val="en-US" w:eastAsia="zh-CN" w:bidi="ar-SA"/>
              </w:rPr>
              <w:t>灌溉</w:t>
            </w:r>
            <w:r>
              <w:rPr>
                <w:rFonts w:hint="default" w:ascii="Times New Roman" w:hAnsi="Times New Roman" w:eastAsia="宋体" w:cs="宋体"/>
                <w:snapToGrid w:val="0"/>
                <w:color w:val="auto"/>
                <w:spacing w:val="-2"/>
                <w:kern w:val="0"/>
                <w:sz w:val="24"/>
                <w:szCs w:val="24"/>
                <w:lang w:val="en-US" w:eastAsia="zh-CN" w:bidi="ar-SA"/>
              </w:rPr>
              <w:t>和资源化利用</w:t>
            </w:r>
            <w:r>
              <w:rPr>
                <w:rFonts w:hint="eastAsia" w:ascii="Times New Roman" w:hAnsi="Times New Roman" w:eastAsia="宋体" w:cs="宋体"/>
                <w:snapToGrid w:val="0"/>
                <w:color w:val="auto"/>
                <w:spacing w:val="-2"/>
                <w:kern w:val="0"/>
                <w:sz w:val="24"/>
                <w:szCs w:val="24"/>
                <w:lang w:val="en-US" w:eastAsia="zh-CN" w:bidi="ar-SA"/>
              </w:rPr>
              <w:t>；考虑南方雨季情况，根据查阅气候资料，常年各月平均雨日以</w:t>
            </w:r>
            <w:r>
              <w:rPr>
                <w:rFonts w:hint="default" w:ascii="Times New Roman" w:hAnsi="Times New Roman" w:eastAsia="宋体" w:cs="宋体"/>
                <w:snapToGrid w:val="0"/>
                <w:color w:val="auto"/>
                <w:spacing w:val="-2"/>
                <w:kern w:val="0"/>
                <w:sz w:val="24"/>
                <w:szCs w:val="24"/>
                <w:lang w:val="en-US" w:eastAsia="zh-CN" w:bidi="ar-SA"/>
              </w:rPr>
              <w:t>6</w:t>
            </w:r>
            <w:r>
              <w:rPr>
                <w:rFonts w:hint="eastAsia" w:ascii="Times New Roman" w:hAnsi="Times New Roman" w:eastAsia="宋体" w:cs="宋体"/>
                <w:snapToGrid w:val="0"/>
                <w:color w:val="auto"/>
                <w:spacing w:val="-2"/>
                <w:kern w:val="0"/>
                <w:sz w:val="24"/>
                <w:szCs w:val="24"/>
                <w:lang w:val="en-US" w:eastAsia="zh-CN" w:bidi="ar-SA"/>
              </w:rPr>
              <w:t>月的</w:t>
            </w:r>
            <w:r>
              <w:rPr>
                <w:rFonts w:hint="default" w:ascii="Times New Roman" w:hAnsi="Times New Roman" w:eastAsia="宋体" w:cs="宋体"/>
                <w:snapToGrid w:val="0"/>
                <w:color w:val="auto"/>
                <w:spacing w:val="-2"/>
                <w:kern w:val="0"/>
                <w:sz w:val="24"/>
                <w:szCs w:val="24"/>
                <w:lang w:val="en-US" w:eastAsia="zh-CN" w:bidi="ar-SA"/>
              </w:rPr>
              <w:t>10.5</w:t>
            </w:r>
            <w:r>
              <w:rPr>
                <w:rFonts w:hint="eastAsia" w:ascii="Times New Roman" w:hAnsi="Times New Roman" w:eastAsia="宋体" w:cs="宋体"/>
                <w:snapToGrid w:val="0"/>
                <w:color w:val="auto"/>
                <w:spacing w:val="-2"/>
                <w:kern w:val="0"/>
                <w:sz w:val="24"/>
                <w:szCs w:val="24"/>
                <w:lang w:val="en-US" w:eastAsia="zh-CN" w:bidi="ar-SA"/>
              </w:rPr>
              <w:t>天最多，按最大连续降雨天数计算，则储存水量约</w:t>
            </w:r>
            <w:r>
              <w:rPr>
                <w:rFonts w:hint="default" w:ascii="Times New Roman" w:hAnsi="Times New Roman" w:eastAsia="宋体" w:cs="宋体"/>
                <w:snapToGrid w:val="0"/>
                <w:color w:val="auto"/>
                <w:spacing w:val="-2"/>
                <w:kern w:val="0"/>
                <w:sz w:val="24"/>
                <w:szCs w:val="24"/>
                <w:lang w:val="en-US" w:eastAsia="zh-CN" w:bidi="ar-SA"/>
              </w:rPr>
              <w:t>6.3m</w:t>
            </w:r>
            <w:r>
              <w:rPr>
                <w:rFonts w:hint="eastAsia" w:ascii="Times New Roman" w:hAnsi="Times New Roman" w:eastAsia="宋体" w:cs="宋体"/>
                <w:snapToGrid w:val="0"/>
                <w:color w:val="auto"/>
                <w:spacing w:val="-2"/>
                <w:kern w:val="0"/>
                <w:sz w:val="24"/>
                <w:szCs w:val="24"/>
                <w:vertAlign w:val="superscript"/>
                <w:lang w:val="en-US" w:eastAsia="zh-CN" w:bidi="ar-SA"/>
              </w:rPr>
              <w:t>3</w:t>
            </w:r>
            <w:r>
              <w:rPr>
                <w:rFonts w:hint="eastAsia" w:ascii="Times New Roman" w:hAnsi="Times New Roman" w:eastAsia="宋体" w:cs="宋体"/>
                <w:snapToGrid w:val="0"/>
                <w:color w:val="auto"/>
                <w:spacing w:val="-2"/>
                <w:kern w:val="0"/>
                <w:sz w:val="24"/>
                <w:szCs w:val="24"/>
                <w:lang w:val="en-US" w:eastAsia="zh-CN" w:bidi="ar-SA"/>
              </w:rPr>
              <w:t>，小于</w:t>
            </w:r>
            <w:r>
              <w:rPr>
                <w:rFonts w:hint="eastAsia" w:cs="宋体"/>
                <w:snapToGrid w:val="0"/>
                <w:color w:val="4F81BD" w:themeColor="accent1"/>
                <w:spacing w:val="-2"/>
                <w:kern w:val="0"/>
                <w:sz w:val="24"/>
                <w:szCs w:val="24"/>
                <w:lang w:val="en-US" w:eastAsia="zh-CN" w:bidi="ar-SA"/>
                <w14:textFill>
                  <w14:solidFill>
                    <w14:schemeClr w14:val="accent1"/>
                  </w14:solidFill>
                </w14:textFill>
              </w:rPr>
              <w:t>清水罐</w:t>
            </w:r>
            <w:r>
              <w:rPr>
                <w:rFonts w:hint="eastAsia" w:ascii="Times New Roman" w:hAnsi="Times New Roman" w:eastAsia="宋体" w:cs="宋体"/>
                <w:snapToGrid w:val="0"/>
                <w:color w:val="auto"/>
                <w:spacing w:val="-2"/>
                <w:kern w:val="0"/>
                <w:sz w:val="24"/>
                <w:szCs w:val="24"/>
                <w:lang w:val="en-US" w:eastAsia="zh-CN" w:bidi="ar-SA"/>
              </w:rPr>
              <w:t>储存容量</w:t>
            </w:r>
            <w:r>
              <w:rPr>
                <w:rFonts w:hint="eastAsia" w:ascii="Times New Roman" w:hAnsi="Times New Roman" w:cs="宋体"/>
                <w:snapToGrid w:val="0"/>
                <w:color w:val="auto"/>
                <w:spacing w:val="-2"/>
                <w:kern w:val="0"/>
                <w:sz w:val="24"/>
                <w:szCs w:val="24"/>
                <w:lang w:val="en-US" w:eastAsia="zh-CN" w:bidi="ar-SA"/>
              </w:rPr>
              <w:t>（10m</w:t>
            </w:r>
            <w:r>
              <w:rPr>
                <w:rFonts w:hint="eastAsia" w:ascii="Times New Roman" w:hAnsi="Times New Roman" w:cs="宋体"/>
                <w:snapToGrid w:val="0"/>
                <w:color w:val="auto"/>
                <w:spacing w:val="-2"/>
                <w:kern w:val="0"/>
                <w:sz w:val="24"/>
                <w:szCs w:val="24"/>
                <w:vertAlign w:val="superscript"/>
                <w:lang w:val="en-US" w:eastAsia="zh-CN" w:bidi="ar-SA"/>
              </w:rPr>
              <w:t>2</w:t>
            </w:r>
            <w:r>
              <w:rPr>
                <w:rFonts w:hint="eastAsia" w:ascii="Times New Roman" w:hAnsi="Times New Roman" w:cs="宋体"/>
                <w:snapToGrid w:val="0"/>
                <w:color w:val="auto"/>
                <w:spacing w:val="-2"/>
                <w:kern w:val="0"/>
                <w:sz w:val="24"/>
                <w:szCs w:val="24"/>
                <w:lang w:val="en-US" w:eastAsia="zh-CN" w:bidi="ar-SA"/>
              </w:rPr>
              <w:t>）</w:t>
            </w:r>
            <w:r>
              <w:rPr>
                <w:rFonts w:hint="eastAsia" w:ascii="Times New Roman" w:hAnsi="Times New Roman" w:eastAsia="宋体" w:cs="宋体"/>
                <w:snapToGrid w:val="0"/>
                <w:color w:val="auto"/>
                <w:spacing w:val="-2"/>
                <w:kern w:val="0"/>
                <w:sz w:val="24"/>
                <w:szCs w:val="24"/>
                <w:lang w:val="en-US" w:eastAsia="zh-CN" w:bidi="ar-SA"/>
              </w:rPr>
              <w:t>。</w:t>
            </w:r>
            <w:r>
              <w:rPr>
                <w:rFonts w:hint="eastAsia" w:ascii="Times New Roman" w:hAnsi="Times New Roman" w:cs="宋体"/>
                <w:snapToGrid w:val="0"/>
                <w:color w:val="auto"/>
                <w:spacing w:val="-2"/>
                <w:kern w:val="0"/>
                <w:sz w:val="24"/>
                <w:szCs w:val="24"/>
                <w:lang w:val="en-US" w:eastAsia="zh-CN" w:bidi="ar-SA"/>
              </w:rPr>
              <w:t>根据绿化灌溉技术要求，</w:t>
            </w:r>
            <w:r>
              <w:rPr>
                <w:rFonts w:hint="eastAsia" w:ascii="Times New Roman" w:hAnsi="Times New Roman" w:eastAsia="宋体" w:cs="宋体"/>
                <w:snapToGrid w:val="0"/>
                <w:color w:val="auto"/>
                <w:spacing w:val="-2"/>
                <w:kern w:val="0"/>
                <w:sz w:val="24"/>
                <w:szCs w:val="24"/>
                <w:lang w:val="en-US" w:eastAsia="zh-CN" w:bidi="ar-SA"/>
              </w:rPr>
              <w:t>本项目</w:t>
            </w:r>
            <w:r>
              <w:rPr>
                <w:rFonts w:hint="eastAsia" w:ascii="Times New Roman" w:hAnsi="Times New Roman" w:cs="宋体"/>
                <w:snapToGrid w:val="0"/>
                <w:color w:val="auto"/>
                <w:spacing w:val="-2"/>
                <w:kern w:val="0"/>
                <w:sz w:val="24"/>
                <w:szCs w:val="24"/>
                <w:lang w:val="en-US" w:eastAsia="zh-CN" w:bidi="ar-SA"/>
              </w:rPr>
              <w:t>每年每平方米可至少消纳约0.78t的生活废水即（411.17t/a&gt;194.4t/a）</w:t>
            </w:r>
            <w:r>
              <w:rPr>
                <w:rFonts w:hint="eastAsia" w:ascii="Times New Roman" w:hAnsi="Times New Roman" w:eastAsia="宋体" w:cs="宋体"/>
                <w:snapToGrid w:val="0"/>
                <w:color w:val="auto"/>
                <w:spacing w:val="-2"/>
                <w:kern w:val="0"/>
                <w:sz w:val="24"/>
                <w:szCs w:val="24"/>
                <w:lang w:val="en-US" w:eastAsia="zh-CN" w:bidi="ar-SA"/>
              </w:rPr>
              <w:t>，项目生活污水经处理达标后回用项目厂区内绿化灌溉是可行的，流向详见图4.3.1.</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72" w:firstLineChars="200"/>
              <w:jc w:val="left"/>
              <w:textAlignment w:val="baseline"/>
              <w:rPr>
                <w:rFonts w:hint="eastAsia" w:ascii="Times New Roman" w:hAnsi="Times New Roman" w:eastAsia="宋体" w:cs="宋体"/>
                <w:snapToGrid w:val="0"/>
                <w:color w:val="auto"/>
                <w:spacing w:val="-2"/>
                <w:kern w:val="0"/>
                <w:sz w:val="24"/>
                <w:szCs w:val="24"/>
                <w:lang w:val="en-US" w:eastAsia="zh-CN" w:bidi="ar-SA"/>
              </w:rPr>
            </w:pPr>
            <w:r>
              <w:rPr>
                <w:rFonts w:hint="eastAsia" w:ascii="Times New Roman" w:hAnsi="Times New Roman" w:eastAsia="宋体" w:cs="宋体"/>
                <w:snapToGrid w:val="0"/>
                <w:color w:val="auto"/>
                <w:spacing w:val="-2"/>
                <w:kern w:val="0"/>
                <w:sz w:val="24"/>
                <w:szCs w:val="24"/>
                <w:lang w:val="en-US" w:eastAsia="zh-CN" w:bidi="ar-SA"/>
              </w:rPr>
              <w:t>（1）</w:t>
            </w:r>
            <w:r>
              <w:rPr>
                <w:rFonts w:hint="default" w:ascii="Times New Roman" w:hAnsi="Times New Roman" w:eastAsia="宋体" w:cs="宋体"/>
                <w:snapToGrid w:val="0"/>
                <w:color w:val="auto"/>
                <w:spacing w:val="-2"/>
                <w:kern w:val="0"/>
                <w:sz w:val="24"/>
                <w:szCs w:val="24"/>
                <w:lang w:val="en-US" w:eastAsia="zh-CN" w:bidi="ar-SA"/>
              </w:rPr>
              <w:t>环境可行性</w:t>
            </w:r>
            <w:r>
              <w:rPr>
                <w:rFonts w:hint="eastAsia" w:ascii="Times New Roman" w:hAnsi="Times New Roman" w:eastAsia="宋体" w:cs="宋体"/>
                <w:snapToGrid w:val="0"/>
                <w:color w:val="auto"/>
                <w:spacing w:val="-2"/>
                <w:kern w:val="0"/>
                <w:sz w:val="24"/>
                <w:szCs w:val="24"/>
                <w:lang w:val="en-US" w:eastAsia="zh-CN" w:bidi="ar-SA"/>
              </w:rPr>
              <w:t>，周边存在需要绿化的植物，通过</w:t>
            </w:r>
            <w:r>
              <w:rPr>
                <w:rFonts w:hint="default" w:ascii="Times New Roman" w:hAnsi="Times New Roman" w:eastAsia="宋体" w:cs="宋体"/>
                <w:snapToGrid w:val="0"/>
                <w:color w:val="auto"/>
                <w:spacing w:val="-2"/>
                <w:kern w:val="0"/>
                <w:sz w:val="24"/>
                <w:szCs w:val="24"/>
                <w:lang w:val="en-US" w:eastAsia="zh-CN" w:bidi="ar-SA"/>
              </w:rPr>
              <w:t>生态效益提升改善空气质量</w:t>
            </w:r>
            <w:r>
              <w:rPr>
                <w:rFonts w:hint="eastAsia" w:ascii="Times New Roman" w:hAnsi="Times New Roman" w:eastAsia="宋体" w:cs="宋体"/>
                <w:snapToGrid w:val="0"/>
                <w:color w:val="auto"/>
                <w:spacing w:val="-2"/>
                <w:kern w:val="0"/>
                <w:sz w:val="24"/>
                <w:szCs w:val="24"/>
                <w:lang w:val="en-US" w:eastAsia="zh-CN" w:bidi="ar-SA"/>
              </w:rPr>
              <w:t>；</w:t>
            </w:r>
            <w:r>
              <w:rPr>
                <w:rFonts w:hint="default" w:ascii="Times New Roman" w:hAnsi="Times New Roman" w:eastAsia="宋体" w:cs="宋体"/>
                <w:snapToGrid w:val="0"/>
                <w:color w:val="auto"/>
                <w:spacing w:val="-2"/>
                <w:kern w:val="0"/>
                <w:sz w:val="24"/>
                <w:szCs w:val="24"/>
                <w:lang w:val="en-US" w:eastAsia="zh-CN" w:bidi="ar-SA"/>
              </w:rPr>
              <w:t>植物健康生长增强碳汇能力，吸收污染物维护生物多样性</w:t>
            </w:r>
            <w:r>
              <w:rPr>
                <w:rFonts w:hint="eastAsia" w:ascii="Times New Roman" w:hAnsi="Times New Roman" w:eastAsia="宋体" w:cs="宋体"/>
                <w:snapToGrid w:val="0"/>
                <w:color w:val="auto"/>
                <w:spacing w:val="-2"/>
                <w:kern w:val="0"/>
                <w:sz w:val="24"/>
                <w:szCs w:val="24"/>
                <w:lang w:val="en-US" w:eastAsia="zh-CN" w:bidi="ar-SA"/>
              </w:rPr>
              <w:t>；</w:t>
            </w:r>
            <w:r>
              <w:rPr>
                <w:rFonts w:hint="default" w:ascii="Times New Roman" w:hAnsi="Times New Roman" w:eastAsia="宋体" w:cs="宋体"/>
                <w:snapToGrid w:val="0"/>
                <w:color w:val="auto"/>
                <w:spacing w:val="-2"/>
                <w:kern w:val="0"/>
                <w:sz w:val="24"/>
                <w:szCs w:val="24"/>
                <w:lang w:val="en-US" w:eastAsia="zh-CN" w:bidi="ar-SA"/>
              </w:rPr>
              <w:t>合理</w:t>
            </w:r>
            <w:r>
              <w:rPr>
                <w:rFonts w:hint="eastAsia" w:ascii="Times New Roman" w:hAnsi="Times New Roman" w:eastAsia="宋体" w:cs="宋体"/>
                <w:snapToGrid w:val="0"/>
                <w:color w:val="auto"/>
                <w:spacing w:val="-2"/>
                <w:kern w:val="0"/>
                <w:sz w:val="24"/>
                <w:szCs w:val="24"/>
                <w:lang w:val="en-US" w:eastAsia="zh-CN" w:bidi="ar-SA"/>
              </w:rPr>
              <w:t>绿化</w:t>
            </w:r>
            <w:r>
              <w:rPr>
                <w:rFonts w:hint="default" w:ascii="Times New Roman" w:hAnsi="Times New Roman" w:eastAsia="宋体" w:cs="宋体"/>
                <w:snapToGrid w:val="0"/>
                <w:color w:val="auto"/>
                <w:spacing w:val="-2"/>
                <w:kern w:val="0"/>
                <w:sz w:val="24"/>
                <w:szCs w:val="24"/>
                <w:lang w:val="en-US" w:eastAsia="zh-CN" w:bidi="ar-SA"/>
              </w:rPr>
              <w:t>促进植物群落稳定，为昆虫、鸟类提供栖息环境减少环境风险避免土壤退化</w:t>
            </w:r>
            <w:r>
              <w:rPr>
                <w:rFonts w:hint="eastAsia" w:ascii="Times New Roman" w:hAnsi="Times New Roman" w:eastAsia="宋体" w:cs="宋体"/>
                <w:snapToGrid w:val="0"/>
                <w:color w:val="auto"/>
                <w:spacing w:val="-2"/>
                <w:kern w:val="0"/>
                <w:sz w:val="24"/>
                <w:szCs w:val="24"/>
                <w:lang w:val="en-US" w:eastAsia="zh-CN" w:bidi="ar-SA"/>
              </w:rPr>
              <w:t>；</w:t>
            </w:r>
            <w:r>
              <w:rPr>
                <w:rFonts w:hint="default" w:ascii="Times New Roman" w:hAnsi="Times New Roman" w:eastAsia="宋体" w:cs="宋体"/>
                <w:snapToGrid w:val="0"/>
                <w:color w:val="auto"/>
                <w:spacing w:val="-2"/>
                <w:kern w:val="0"/>
                <w:sz w:val="24"/>
                <w:szCs w:val="24"/>
                <w:lang w:val="en-US" w:eastAsia="zh-CN" w:bidi="ar-SA"/>
              </w:rPr>
              <w:t>有机肥长期使用可防止土壤盐碱化，减少化学肥料污染病虫害控制</w:t>
            </w:r>
            <w:r>
              <w:rPr>
                <w:rFonts w:hint="eastAsia" w:ascii="Times New Roman" w:hAnsi="Times New Roman" w:eastAsia="宋体" w:cs="宋体"/>
                <w:snapToGrid w:val="0"/>
                <w:color w:val="auto"/>
                <w:spacing w:val="-2"/>
                <w:kern w:val="0"/>
                <w:sz w:val="24"/>
                <w:szCs w:val="24"/>
                <w:lang w:val="en-US" w:eastAsia="zh-CN" w:bidi="ar-SA"/>
              </w:rPr>
              <w:t>；</w:t>
            </w:r>
            <w:r>
              <w:rPr>
                <w:rFonts w:hint="default" w:ascii="Times New Roman" w:hAnsi="Times New Roman" w:eastAsia="宋体" w:cs="宋体"/>
                <w:snapToGrid w:val="0"/>
                <w:color w:val="auto"/>
                <w:spacing w:val="-2"/>
                <w:kern w:val="0"/>
                <w:sz w:val="24"/>
                <w:szCs w:val="24"/>
                <w:lang w:val="en-US" w:eastAsia="zh-CN" w:bidi="ar-SA"/>
              </w:rPr>
              <w:t>科学</w:t>
            </w:r>
            <w:r>
              <w:rPr>
                <w:rFonts w:hint="eastAsia" w:ascii="Times New Roman" w:hAnsi="Times New Roman" w:eastAsia="宋体" w:cs="宋体"/>
                <w:snapToGrid w:val="0"/>
                <w:color w:val="auto"/>
                <w:spacing w:val="-2"/>
                <w:kern w:val="0"/>
                <w:sz w:val="24"/>
                <w:szCs w:val="24"/>
                <w:lang w:val="en-US" w:eastAsia="zh-CN" w:bidi="ar-SA"/>
              </w:rPr>
              <w:t>绿化</w:t>
            </w:r>
            <w:r>
              <w:rPr>
                <w:rFonts w:hint="default" w:ascii="Times New Roman" w:hAnsi="Times New Roman" w:eastAsia="宋体" w:cs="宋体"/>
                <w:snapToGrid w:val="0"/>
                <w:color w:val="auto"/>
                <w:spacing w:val="-2"/>
                <w:kern w:val="0"/>
                <w:sz w:val="24"/>
                <w:szCs w:val="24"/>
                <w:lang w:val="en-US" w:eastAsia="zh-CN" w:bidi="ar-SA"/>
              </w:rPr>
              <w:t>增强植物抗逆性，减少农药使用量</w:t>
            </w:r>
            <w:r>
              <w:rPr>
                <w:rFonts w:hint="eastAsia" w:ascii="Times New Roman" w:hAnsi="Times New Roman" w:eastAsia="宋体" w:cs="宋体"/>
                <w:snapToGrid w:val="0"/>
                <w:color w:val="auto"/>
                <w:spacing w:val="-2"/>
                <w:kern w:val="0"/>
                <w:sz w:val="24"/>
                <w:szCs w:val="24"/>
                <w:lang w:val="en-US" w:eastAsia="zh-CN" w:bidi="ar-SA"/>
              </w:rPr>
              <w:t>。</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72" w:firstLineChars="200"/>
              <w:jc w:val="left"/>
              <w:textAlignment w:val="baseline"/>
              <w:rPr>
                <w:rFonts w:hint="eastAsia" w:ascii="Times New Roman" w:hAnsi="Times New Roman" w:eastAsia="宋体" w:cs="宋体"/>
                <w:snapToGrid w:val="0"/>
                <w:color w:val="auto"/>
                <w:spacing w:val="-2"/>
                <w:kern w:val="0"/>
                <w:sz w:val="24"/>
                <w:szCs w:val="24"/>
                <w:lang w:val="en-US" w:eastAsia="zh-CN" w:bidi="ar-SA"/>
              </w:rPr>
            </w:pPr>
            <w:r>
              <w:rPr>
                <w:rFonts w:hint="eastAsia" w:ascii="Times New Roman" w:hAnsi="Times New Roman" w:eastAsia="宋体" w:cs="宋体"/>
                <w:snapToGrid w:val="0"/>
                <w:color w:val="auto"/>
                <w:spacing w:val="-2"/>
                <w:kern w:val="0"/>
                <w:sz w:val="24"/>
                <w:szCs w:val="24"/>
                <w:lang w:val="en-US" w:eastAsia="zh-CN" w:bidi="ar-SA"/>
              </w:rPr>
              <w:t>（2）</w:t>
            </w:r>
            <w:r>
              <w:rPr>
                <w:rFonts w:hint="default" w:ascii="Times New Roman" w:hAnsi="Times New Roman" w:eastAsia="宋体" w:cs="宋体"/>
                <w:snapToGrid w:val="0"/>
                <w:color w:val="auto"/>
                <w:spacing w:val="-2"/>
                <w:kern w:val="0"/>
                <w:sz w:val="24"/>
                <w:szCs w:val="24"/>
                <w:lang w:val="en-US" w:eastAsia="zh-CN" w:bidi="ar-SA"/>
              </w:rPr>
              <w:t>技术可行性：</w:t>
            </w:r>
            <w:r>
              <w:rPr>
                <w:rFonts w:hint="eastAsia" w:cs="宋体"/>
                <w:b w:val="0"/>
                <w:bCs w:val="0"/>
                <w:color w:val="4F81BD" w:themeColor="accent1"/>
                <w:kern w:val="0"/>
                <w:sz w:val="24"/>
                <w:szCs w:val="24"/>
                <w:lang w:val="en-US" w:eastAsia="zh-CN" w:bidi="ar"/>
                <w14:textFill>
                  <w14:solidFill>
                    <w14:schemeClr w14:val="accent1"/>
                  </w14:solidFill>
                </w14:textFill>
              </w:rPr>
              <w:t>一体化污水处理设施</w:t>
            </w:r>
            <w:r>
              <w:rPr>
                <w:rFonts w:hint="default" w:ascii="Times New Roman" w:hAnsi="Times New Roman" w:eastAsia="宋体" w:cs="宋体"/>
                <w:snapToGrid w:val="0"/>
                <w:color w:val="auto"/>
                <w:spacing w:val="-2"/>
                <w:kern w:val="0"/>
                <w:sz w:val="24"/>
                <w:szCs w:val="24"/>
                <w:lang w:val="en-US" w:eastAsia="zh-CN" w:bidi="ar-SA"/>
              </w:rPr>
              <w:t>处理生活污水是一种</w:t>
            </w:r>
            <w:r>
              <w:rPr>
                <w:rFonts w:hint="eastAsia" w:cs="宋体"/>
                <w:snapToGrid w:val="0"/>
                <w:color w:val="auto"/>
                <w:spacing w:val="-2"/>
                <w:kern w:val="0"/>
                <w:sz w:val="24"/>
                <w:szCs w:val="24"/>
                <w:lang w:val="en-US" w:eastAsia="zh-CN" w:bidi="ar-SA"/>
              </w:rPr>
              <w:t>环保先进</w:t>
            </w:r>
            <w:r>
              <w:rPr>
                <w:rFonts w:hint="default" w:ascii="Times New Roman" w:hAnsi="Times New Roman" w:eastAsia="宋体" w:cs="宋体"/>
                <w:snapToGrid w:val="0"/>
                <w:color w:val="auto"/>
                <w:spacing w:val="-2"/>
                <w:kern w:val="0"/>
                <w:sz w:val="24"/>
                <w:szCs w:val="24"/>
                <w:lang w:val="en-US" w:eastAsia="zh-CN" w:bidi="ar-SA"/>
              </w:rPr>
              <w:t>成熟的技术，能够有效去除污水中的悬浮物、有机物等污染物，使处理后的污水达到一定的卫生标准，</w:t>
            </w:r>
            <w:r>
              <w:rPr>
                <w:rFonts w:hint="eastAsia" w:ascii="Times New Roman" w:hAnsi="Times New Roman" w:eastAsia="宋体" w:cs="宋体"/>
                <w:snapToGrid w:val="0"/>
                <w:color w:val="auto"/>
                <w:spacing w:val="-2"/>
                <w:kern w:val="0"/>
                <w:sz w:val="24"/>
                <w:szCs w:val="24"/>
                <w:lang w:val="en-US" w:eastAsia="zh-CN" w:bidi="ar-SA"/>
              </w:rPr>
              <w:t>通过</w:t>
            </w:r>
            <w:r>
              <w:rPr>
                <w:rFonts w:hint="eastAsia" w:cs="宋体"/>
                <w:b w:val="0"/>
                <w:bCs w:val="0"/>
                <w:color w:val="4F81BD" w:themeColor="accent1"/>
                <w:kern w:val="0"/>
                <w:sz w:val="24"/>
                <w:szCs w:val="24"/>
                <w:lang w:val="en-US" w:eastAsia="zh-CN" w:bidi="ar"/>
                <w14:textFill>
                  <w14:solidFill>
                    <w14:schemeClr w14:val="accent1"/>
                  </w14:solidFill>
                </w14:textFill>
              </w:rPr>
              <w:t>一体化污水处理设施</w:t>
            </w:r>
            <w:r>
              <w:rPr>
                <w:rFonts w:hint="default" w:ascii="Times New Roman" w:hAnsi="Times New Roman" w:eastAsia="宋体" w:cs="宋体"/>
                <w:snapToGrid w:val="0"/>
                <w:color w:val="auto"/>
                <w:spacing w:val="-2"/>
                <w:kern w:val="0"/>
                <w:sz w:val="24"/>
                <w:szCs w:val="24"/>
                <w:lang w:val="en-US" w:eastAsia="zh-CN" w:bidi="ar-SA"/>
              </w:rPr>
              <w:t>可以用于</w:t>
            </w:r>
            <w:r>
              <w:rPr>
                <w:rFonts w:hint="eastAsia" w:ascii="Times New Roman" w:hAnsi="Times New Roman" w:eastAsia="宋体" w:cs="宋体"/>
                <w:snapToGrid w:val="0"/>
                <w:color w:val="auto"/>
                <w:spacing w:val="-2"/>
                <w:kern w:val="0"/>
                <w:sz w:val="24"/>
                <w:szCs w:val="24"/>
                <w:lang w:val="en-US" w:eastAsia="zh-CN" w:bidi="ar-SA"/>
              </w:rPr>
              <w:t>厂区内绿化灌溉</w:t>
            </w:r>
            <w:r>
              <w:rPr>
                <w:rFonts w:hint="default" w:ascii="Times New Roman" w:hAnsi="Times New Roman" w:eastAsia="宋体" w:cs="宋体"/>
                <w:snapToGrid w:val="0"/>
                <w:color w:val="auto"/>
                <w:spacing w:val="-2"/>
                <w:kern w:val="0"/>
                <w:sz w:val="24"/>
                <w:szCs w:val="24"/>
                <w:lang w:val="en-US" w:eastAsia="zh-CN" w:bidi="ar-SA"/>
              </w:rPr>
              <w:t>。</w:t>
            </w:r>
            <w:r>
              <w:rPr>
                <w:rFonts w:hint="eastAsia" w:ascii="Times New Roman" w:hAnsi="Times New Roman" w:eastAsia="宋体" w:cs="宋体"/>
                <w:snapToGrid w:val="0"/>
                <w:color w:val="auto"/>
                <w:spacing w:val="-2"/>
                <w:kern w:val="0"/>
                <w:sz w:val="24"/>
                <w:szCs w:val="24"/>
                <w:lang w:val="en-US" w:eastAsia="zh-CN" w:bidi="ar-SA"/>
              </w:rPr>
              <w:t>厂区绿化灌溉协议详见附件十四。</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72" w:firstLineChars="200"/>
              <w:jc w:val="left"/>
              <w:textAlignment w:val="baseline"/>
              <w:rPr>
                <w:rFonts w:hint="default" w:ascii="Times New Roman" w:hAnsi="Times New Roman" w:eastAsia="宋体" w:cs="宋体"/>
                <w:snapToGrid w:val="0"/>
                <w:color w:val="auto"/>
                <w:spacing w:val="-2"/>
                <w:kern w:val="0"/>
                <w:sz w:val="24"/>
                <w:szCs w:val="24"/>
                <w:lang w:val="en-US" w:eastAsia="zh-CN" w:bidi="ar-SA"/>
              </w:rPr>
            </w:pPr>
            <w:r>
              <w:rPr>
                <w:rFonts w:hint="eastAsia" w:ascii="Times New Roman" w:hAnsi="Times New Roman" w:eastAsia="宋体" w:cs="宋体"/>
                <w:snapToGrid w:val="0"/>
                <w:color w:val="auto"/>
                <w:spacing w:val="-2"/>
                <w:kern w:val="0"/>
                <w:sz w:val="24"/>
                <w:szCs w:val="24"/>
                <w:lang w:val="en-US" w:eastAsia="zh-CN" w:bidi="ar-SA"/>
              </w:rPr>
              <w:t>综上，项目在采取上述非正常排放防范措施后，非正常排放发生频率较低，非正常排放下污染物排放量较少，非正常工况可及时得到处理，因此本项目废水非正常排放对周边环境影响较小。</w:t>
            </w:r>
          </w:p>
          <w:p>
            <w:pPr>
              <w:pStyle w:val="2"/>
              <w:keepNext/>
              <w:keepLines/>
              <w:pageBreakBefore w:val="0"/>
              <w:widowControl w:val="0"/>
              <w:numPr>
                <w:ilvl w:val="0"/>
                <w:numId w:val="0"/>
              </w:numPr>
              <w:kinsoku/>
              <w:wordWrap/>
              <w:overflowPunct/>
              <w:topLinePunct w:val="0"/>
              <w:autoSpaceDE/>
              <w:autoSpaceDN/>
              <w:bidi w:val="0"/>
              <w:adjustRightInd/>
              <w:snapToGrid/>
              <w:spacing w:before="0" w:after="0"/>
              <w:ind w:leftChars="0"/>
              <w:jc w:val="center"/>
              <w:textAlignment w:val="auto"/>
              <w:rPr>
                <w:rFonts w:hint="eastAsia" w:ascii="Times New Roman" w:hAnsi="Times New Roman" w:eastAsia="宋体" w:cs="宋体"/>
                <w:b/>
                <w:bCs/>
                <w:snapToGrid w:val="0"/>
                <w:color w:val="auto"/>
                <w:spacing w:val="-3"/>
                <w:kern w:val="0"/>
                <w:sz w:val="24"/>
                <w:szCs w:val="24"/>
                <w:lang w:val="en-US" w:eastAsia="zh-CN" w:bidi="ar-SA"/>
              </w:rPr>
            </w:pPr>
            <w:r>
              <w:rPr>
                <w:rFonts w:ascii="Times New Roman" w:hAnsi="Times New Roman"/>
                <w:color w:val="auto"/>
                <w:sz w:val="40"/>
              </w:rPr>
              <mc:AlternateContent>
                <mc:Choice Requires="wps">
                  <w:drawing>
                    <wp:anchor distT="0" distB="0" distL="114300" distR="114300" simplePos="0" relativeHeight="251695104" behindDoc="0" locked="0" layoutInCell="1" allowOverlap="1">
                      <wp:simplePos x="0" y="0"/>
                      <wp:positionH relativeFrom="column">
                        <wp:posOffset>4178935</wp:posOffset>
                      </wp:positionH>
                      <wp:positionV relativeFrom="paragraph">
                        <wp:posOffset>1967230</wp:posOffset>
                      </wp:positionV>
                      <wp:extent cx="338455" cy="494030"/>
                      <wp:effectExtent l="15875" t="15875" r="7620" b="4445"/>
                      <wp:wrapNone/>
                      <wp:docPr id="113" name="直接箭头连接符 113"/>
                      <wp:cNvGraphicFramePr/>
                      <a:graphic xmlns:a="http://schemas.openxmlformats.org/drawingml/2006/main">
                        <a:graphicData uri="http://schemas.microsoft.com/office/word/2010/wordprocessingShape">
                          <wps:wsp>
                            <wps:cNvCnPr/>
                            <wps:spPr>
                              <a:xfrm>
                                <a:off x="3360420" y="4211955"/>
                                <a:ext cx="338455" cy="494030"/>
                              </a:xfrm>
                              <a:prstGeom prst="straightConnector1">
                                <a:avLst/>
                              </a:prstGeom>
                              <a:ln w="31750" cap="rnd">
                                <a:solidFill>
                                  <a:schemeClr val="accent1"/>
                                </a:solidFill>
                                <a:prstDash val="sysDot"/>
                                <a:round/>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29.05pt;margin-top:154.9pt;height:38.9pt;width:26.65pt;z-index:251695104;mso-width-relative:page;mso-height-relative:page;" filled="f" stroked="t" coordsize="21600,21600" o:gfxdata="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oZ9P9kAAAALAQAADwAAAAAA&#10;AAABACAAAAAiAAAAZHJzL2Rvd25yZXYueG1sUEsBAhQAFAAAAAgAh07iQDa0/q4SAgAA4gMAAA4A&#10;AAAAAAAAAQAgAAAAKAEAAGRycy9lMm9Eb2MueG1sUEsFBgAAAAAGAAYAWQEAAKwFAAAAAA==&#10;">
                      <v:fill on="f" focussize="0,0"/>
                      <v:stroke weight="2.5pt" color="#4F81BD [3204]" joinstyle="round" dashstyle="1 1" endcap="round" endarrow="open"/>
                      <v:imagedata o:title=""/>
                      <o:lock v:ext="edit" aspectratio="f"/>
                    </v:shape>
                  </w:pict>
                </mc:Fallback>
              </mc:AlternateContent>
            </w:r>
            <w:r>
              <w:rPr>
                <w:rFonts w:ascii="Times New Roman" w:hAnsi="Times New Roman"/>
                <w:color w:val="auto"/>
                <w:sz w:val="40"/>
              </w:rPr>
              <mc:AlternateContent>
                <mc:Choice Requires="wps">
                  <w:drawing>
                    <wp:anchor distT="0" distB="0" distL="114300" distR="114300" simplePos="0" relativeHeight="251699200" behindDoc="0" locked="0" layoutInCell="1" allowOverlap="1">
                      <wp:simplePos x="0" y="0"/>
                      <wp:positionH relativeFrom="column">
                        <wp:posOffset>395605</wp:posOffset>
                      </wp:positionH>
                      <wp:positionV relativeFrom="paragraph">
                        <wp:posOffset>4335145</wp:posOffset>
                      </wp:positionV>
                      <wp:extent cx="199390" cy="155575"/>
                      <wp:effectExtent l="12700" t="12700" r="16510" b="22225"/>
                      <wp:wrapNone/>
                      <wp:docPr id="118" name="圆角矩形 118"/>
                      <wp:cNvGraphicFramePr/>
                      <a:graphic xmlns:a="http://schemas.openxmlformats.org/drawingml/2006/main">
                        <a:graphicData uri="http://schemas.microsoft.com/office/word/2010/wordprocessingShape">
                          <wps:wsp>
                            <wps:cNvSpPr/>
                            <wps:spPr>
                              <a:xfrm>
                                <a:off x="1689100" y="5485130"/>
                                <a:ext cx="199390" cy="155575"/>
                              </a:xfrm>
                              <a:prstGeom prst="roundRect">
                                <a:avLst/>
                              </a:prstGeom>
                              <a:solidFill>
                                <a:schemeClr val="accent4"/>
                              </a:solidFill>
                              <a:ln>
                                <a:solidFill>
                                  <a:schemeClr val="accent4"/>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1.15pt;margin-top:341.35pt;height:12.25pt;width:15.7pt;z-index:251699200;v-text-anchor:middle;mso-width-relative:page;mso-height-relative:page;" fillcolor="#8064A2 [3207]" filled="t" stroked="t" coordsize="21600,21600" arcsize="0.166666666666667" o:gfxdata="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n&#10;uCeQ2AAAAAkBAAAPAAAAAAAAAAEAIAAAACIAAABkcnMvZG93bnJldi54bWxQSwECFAAUAAAACACH&#10;TuJAWqRLeF0CAAC9BAAADgAAAAAAAAABACAAAAAnAQAAZHJzL2Uyb0RvYy54bWxQSwUGAAAAAAYA&#10;BgBZAQAA9gUAAAAA&#10;">
                      <v:fill on="t" focussize="0,0"/>
                      <v:stroke weight="2pt" color="#8064A2 [3207]" joinstyle="round"/>
                      <v:imagedata o:title=""/>
                      <o:lock v:ext="edit" aspectratio="f"/>
                    </v:roundrect>
                  </w:pict>
                </mc:Fallback>
              </mc:AlternateContent>
            </w:r>
            <w:r>
              <w:rPr>
                <w:sz w:val="40"/>
              </w:rPr>
              <mc:AlternateContent>
                <mc:Choice Requires="wps">
                  <w:drawing>
                    <wp:anchor distT="0" distB="0" distL="114300" distR="114300" simplePos="0" relativeHeight="251714560" behindDoc="0" locked="0" layoutInCell="1" allowOverlap="1">
                      <wp:simplePos x="0" y="0"/>
                      <wp:positionH relativeFrom="column">
                        <wp:posOffset>1329690</wp:posOffset>
                      </wp:positionH>
                      <wp:positionV relativeFrom="paragraph">
                        <wp:posOffset>3963670</wp:posOffset>
                      </wp:positionV>
                      <wp:extent cx="75565" cy="222250"/>
                      <wp:effectExtent l="12700" t="12700" r="26035" b="12700"/>
                      <wp:wrapNone/>
                      <wp:docPr id="130" name="圆柱形 130"/>
                      <wp:cNvGraphicFramePr/>
                      <a:graphic xmlns:a="http://schemas.openxmlformats.org/drawingml/2006/main">
                        <a:graphicData uri="http://schemas.microsoft.com/office/word/2010/wordprocessingShape">
                          <wps:wsp>
                            <wps:cNvSpPr/>
                            <wps:spPr>
                              <a:xfrm>
                                <a:off x="0" y="0"/>
                                <a:ext cx="75565" cy="222250"/>
                              </a:xfrm>
                              <a:prstGeom prst="can">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margin-left:104.7pt;margin-top:312.1pt;height:17.5pt;width:5.95pt;z-index:251714560;v-text-anchor:middle;mso-width-relative:page;mso-height-relative:page;" fillcolor="#4F81BD [3204]" filled="t" stroked="t" coordsize="21600,21600" o:gfxdata="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rd572wAAAAsBAAAPAAAAAAAAAAEAIAAAACIAAABkcnMvZG93bnJldi54bWxQSwEC&#10;FAAUAAAACACHTuJApgUB3WMCAADJBAAADgAAAAAAAAABACAAAAAqAQAAZHJzL2Uyb0RvYy54bWxQ&#10;SwUGAAAAAAYABgBZAQAA/wUAAAAA&#10;" adj="1836">
                      <v:fill on="t" focussize="0,0"/>
                      <v:stroke weight="2pt" color="#376092 [2404]" joinstyle="round"/>
                      <v:imagedata o:title=""/>
                      <o:lock v:ext="edit" aspectratio="f"/>
                    </v:shape>
                  </w:pict>
                </mc:Fallback>
              </mc:AlternateContent>
            </w:r>
            <w:r>
              <w:rPr>
                <w:sz w:val="40"/>
              </w:rPr>
              <mc:AlternateContent>
                <mc:Choice Requires="wps">
                  <w:drawing>
                    <wp:anchor distT="0" distB="0" distL="114300" distR="114300" simplePos="0" relativeHeight="251710464" behindDoc="0" locked="0" layoutInCell="1" allowOverlap="1">
                      <wp:simplePos x="0" y="0"/>
                      <wp:positionH relativeFrom="column">
                        <wp:posOffset>317500</wp:posOffset>
                      </wp:positionH>
                      <wp:positionV relativeFrom="paragraph">
                        <wp:posOffset>4112260</wp:posOffset>
                      </wp:positionV>
                      <wp:extent cx="320675" cy="8890"/>
                      <wp:effectExtent l="0" t="0" r="0" b="0"/>
                      <wp:wrapNone/>
                      <wp:docPr id="112" name="直接连接符 112"/>
                      <wp:cNvGraphicFramePr/>
                      <a:graphic xmlns:a="http://schemas.openxmlformats.org/drawingml/2006/main">
                        <a:graphicData uri="http://schemas.microsoft.com/office/word/2010/wordprocessingShape">
                          <wps:wsp>
                            <wps:cNvCnPr/>
                            <wps:spPr>
                              <a:xfrm flipV="1">
                                <a:off x="2615565" y="5558155"/>
                                <a:ext cx="320675" cy="8890"/>
                              </a:xfrm>
                              <a:prstGeom prst="line">
                                <a:avLst/>
                              </a:prstGeom>
                              <a:ln>
                                <a:solidFill>
                                  <a:schemeClr val="accent3"/>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5pt;margin-top:323.8pt;height:0.7pt;width:25.25pt;z-index:251710464;mso-width-relative:page;mso-height-relative:page;" filled="f" stroked="t" coordsize="21600,21600" o:gfxdata="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1mqqPdcAAAAKAQAADwAAAAAAAAAB&#10;ACAAAAAiAAAAZHJzL2Rvd25yZXYueG1sUEsBAhQAFAAAAAgAh07iQGgKUCvYAQAAfQMAAA4AAAAA&#10;AAAAAQAgAAAAJgEAAGRycy9lMm9Eb2MueG1sUEsFBgAAAAAGAAYAWQEAAHAFAAAAAA==&#10;">
                      <v:fill on="f" focussize="0,0"/>
                      <v:stroke weight="2pt" color="#9BBB59 [3206]" joinstyle="round"/>
                      <v:imagedata o:title=""/>
                      <o:lock v:ext="edit" aspectratio="f"/>
                    </v:line>
                  </w:pict>
                </mc:Fallback>
              </mc:AlternateContent>
            </w:r>
            <w:r>
              <w:rPr>
                <w:sz w:val="40"/>
              </w:rPr>
              <mc:AlternateContent>
                <mc:Choice Requires="wps">
                  <w:drawing>
                    <wp:anchor distT="0" distB="0" distL="114300" distR="114300" simplePos="0" relativeHeight="251713536" behindDoc="0" locked="0" layoutInCell="1" allowOverlap="1">
                      <wp:simplePos x="0" y="0"/>
                      <wp:positionH relativeFrom="column">
                        <wp:posOffset>4574540</wp:posOffset>
                      </wp:positionH>
                      <wp:positionV relativeFrom="paragraph">
                        <wp:posOffset>2371725</wp:posOffset>
                      </wp:positionV>
                      <wp:extent cx="75565" cy="222250"/>
                      <wp:effectExtent l="12700" t="12700" r="26035" b="12700"/>
                      <wp:wrapNone/>
                      <wp:docPr id="87" name="圆柱形 87"/>
                      <wp:cNvGraphicFramePr/>
                      <a:graphic xmlns:a="http://schemas.openxmlformats.org/drawingml/2006/main">
                        <a:graphicData uri="http://schemas.microsoft.com/office/word/2010/wordprocessingShape">
                          <wps:wsp>
                            <wps:cNvSpPr/>
                            <wps:spPr>
                              <a:xfrm>
                                <a:off x="6100445" y="3458845"/>
                                <a:ext cx="75565" cy="222250"/>
                              </a:xfrm>
                              <a:prstGeom prst="can">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margin-left:360.2pt;margin-top:186.75pt;height:17.5pt;width:5.95pt;z-index:251713536;v-text-anchor:middle;mso-width-relative:page;mso-height-relative:page;" fillcolor="#4F81BD [3204]" filled="t" stroked="t" coordsize="21600,21600" o:gfxdata="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vqDJncAAAACwEAAA8AAAAAAAAAAQAgAAAAIgAAAGRycy9k&#10;b3ducmV2LnhtbFBLAQIUABQAAAAIAIdO4kDX5/DVcAIAANMEAAAOAAAAAAAAAAEAIAAAACsBAABk&#10;cnMvZTJvRG9jLnhtbFBLBQYAAAAABgAGAFkBAAANBgAAAAA=&#10;" adj="1836">
                      <v:fill on="t" focussize="0,0"/>
                      <v:stroke weight="2pt" color="#376092 [2404]" joinstyle="round"/>
                      <v:imagedata o:title=""/>
                      <o:lock v:ext="edit" aspectratio="f"/>
                    </v:shape>
                  </w:pict>
                </mc:Fallback>
              </mc:AlternateContent>
            </w:r>
            <w:r>
              <w:rPr>
                <w:rFonts w:ascii="Times New Roman" w:hAnsi="Times New Roman"/>
                <w:color w:val="auto"/>
                <w:sz w:val="40"/>
              </w:rPr>
              <mc:AlternateContent>
                <mc:Choice Requires="wps">
                  <w:drawing>
                    <wp:anchor distT="0" distB="0" distL="114300" distR="114300" simplePos="0" relativeHeight="251693056" behindDoc="0" locked="0" layoutInCell="1" allowOverlap="1">
                      <wp:simplePos x="0" y="0"/>
                      <wp:positionH relativeFrom="column">
                        <wp:posOffset>4352925</wp:posOffset>
                      </wp:positionH>
                      <wp:positionV relativeFrom="paragraph">
                        <wp:posOffset>1857375</wp:posOffset>
                      </wp:positionV>
                      <wp:extent cx="191135" cy="190500"/>
                      <wp:effectExtent l="12700" t="12700" r="24765" b="25400"/>
                      <wp:wrapNone/>
                      <wp:docPr id="108" name="圆角矩形 108"/>
                      <wp:cNvGraphicFramePr/>
                      <a:graphic xmlns:a="http://schemas.openxmlformats.org/drawingml/2006/main">
                        <a:graphicData uri="http://schemas.microsoft.com/office/word/2010/wordprocessingShape">
                          <wps:wsp>
                            <wps:cNvSpPr/>
                            <wps:spPr>
                              <a:xfrm>
                                <a:off x="3802380" y="4835525"/>
                                <a:ext cx="191135" cy="190500"/>
                              </a:xfrm>
                              <a:prstGeom prst="roundRect">
                                <a:avLst/>
                              </a:prstGeom>
                              <a:solidFill>
                                <a:schemeClr val="accent4"/>
                              </a:solidFill>
                              <a:ln>
                                <a:solidFill>
                                  <a:schemeClr val="accent4"/>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42.75pt;margin-top:146.25pt;height:15pt;width:15.05pt;z-index:251693056;v-text-anchor:middle;mso-width-relative:page;mso-height-relative:page;" fillcolor="#8064A2 [3207]" filled="t" stroked="t" coordsize="21600,21600" arcsize="0.166666666666667" o:gfxdata="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AR6FJ2QAAAAsBAAAPAAAAAAAAAAEAIAAAACIAAABkcnMvZG93bnJldi54bWxQSwECFAAU&#10;AAAACACHTuJATJlS/WICAAC9BAAADgAAAAAAAAABACAAAAAoAQAAZHJzL2Uyb0RvYy54bWxQSwUG&#10;AAAAAAYABgBZAQAA/AUAAAAA&#10;">
                      <v:fill on="t" focussize="0,0"/>
                      <v:stroke weight="2pt" color="#8064A2 [3207]" joinstyle="round"/>
                      <v:imagedata o:title=""/>
                      <o:lock v:ext="edit" aspectratio="f"/>
                    </v:roundrect>
                  </w:pict>
                </mc:Fallback>
              </mc:AlternateContent>
            </w:r>
            <w:r>
              <w:rPr>
                <w:sz w:val="40"/>
              </w:rPr>
              <mc:AlternateContent>
                <mc:Choice Requires="wps">
                  <w:drawing>
                    <wp:anchor distT="0" distB="0" distL="114300" distR="114300" simplePos="0" relativeHeight="251709440" behindDoc="0" locked="0" layoutInCell="1" allowOverlap="1">
                      <wp:simplePos x="0" y="0"/>
                      <wp:positionH relativeFrom="column">
                        <wp:posOffset>3855085</wp:posOffset>
                      </wp:positionH>
                      <wp:positionV relativeFrom="paragraph">
                        <wp:posOffset>2489200</wp:posOffset>
                      </wp:positionV>
                      <wp:extent cx="624205" cy="338455"/>
                      <wp:effectExtent l="0" t="11430" r="23495" b="12065"/>
                      <wp:wrapNone/>
                      <wp:docPr id="110" name="直接箭头连接符 110"/>
                      <wp:cNvGraphicFramePr/>
                      <a:graphic xmlns:a="http://schemas.openxmlformats.org/drawingml/2006/main">
                        <a:graphicData uri="http://schemas.microsoft.com/office/word/2010/wordprocessingShape">
                          <wps:wsp>
                            <wps:cNvCnPr/>
                            <wps:spPr>
                              <a:xfrm flipH="1">
                                <a:off x="4096385" y="3912870"/>
                                <a:ext cx="624205" cy="338455"/>
                              </a:xfrm>
                              <a:prstGeom prst="straightConnector1">
                                <a:avLst/>
                              </a:prstGeom>
                              <a:ln>
                                <a:solidFill>
                                  <a:schemeClr val="accent3"/>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03.55pt;margin-top:196pt;height:26.65pt;width:49.15pt;z-index:251709440;mso-width-relative:page;mso-height-relative:page;" filled="f" stroked="t" coordsize="21600,21600" o:gfxdata="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eVyzdgAAAALAQAADwAAAAAAAAABACAAAAAiAAAAZHJzL2Rvd25yZXYueG1s&#10;UEsBAhQAFAAAAAgAh07iQIjemZf4AQAArAMAAA4AAAAAAAAAAQAgAAAAJwEAAGRycy9lMm9Eb2Mu&#10;eG1sUEsFBgAAAAAGAAYAWQEAAJEFAAAAAA==&#10;">
                      <v:fill on="f" focussize="0,0"/>
                      <v:stroke weight="2pt" color="#9BBB59 [3206]" joinstyle="round" endarrow="open"/>
                      <v:imagedata o:title=""/>
                      <o:lock v:ext="edit" aspectratio="f"/>
                    </v:shape>
                  </w:pict>
                </mc:Fallback>
              </mc:AlternateContent>
            </w:r>
            <w:r>
              <w:rPr>
                <w:rFonts w:ascii="Times New Roman" w:hAnsi="Times New Roman"/>
                <w:color w:val="auto"/>
                <w:sz w:val="40"/>
              </w:rPr>
              <mc:AlternateContent>
                <mc:Choice Requires="wps">
                  <w:drawing>
                    <wp:anchor distT="0" distB="0" distL="114300" distR="114300" simplePos="0" relativeHeight="251694080" behindDoc="0" locked="0" layoutInCell="1" allowOverlap="1">
                      <wp:simplePos x="0" y="0"/>
                      <wp:positionH relativeFrom="column">
                        <wp:posOffset>3461385</wp:posOffset>
                      </wp:positionH>
                      <wp:positionV relativeFrom="paragraph">
                        <wp:posOffset>1669415</wp:posOffset>
                      </wp:positionV>
                      <wp:extent cx="990600" cy="925830"/>
                      <wp:effectExtent l="12700" t="12700" r="25400" b="13970"/>
                      <wp:wrapNone/>
                      <wp:docPr id="111" name="任意多边形 111"/>
                      <wp:cNvGraphicFramePr/>
                      <a:graphic xmlns:a="http://schemas.openxmlformats.org/drawingml/2006/main">
                        <a:graphicData uri="http://schemas.microsoft.com/office/word/2010/wordprocessingShape">
                          <wps:wsp>
                            <wps:cNvSpPr/>
                            <wps:spPr>
                              <a:xfrm>
                                <a:off x="4607560" y="2470785"/>
                                <a:ext cx="990600" cy="925830"/>
                              </a:xfrm>
                              <a:custGeom>
                                <a:avLst/>
                                <a:gdLst>
                                  <a:gd name="connisteX0" fmla="*/ 960755 w 1307465"/>
                                  <a:gd name="connsiteY0" fmla="*/ 0 h 1316990"/>
                                  <a:gd name="connisteX1" fmla="*/ 0 w 1307465"/>
                                  <a:gd name="connsiteY1" fmla="*/ 450215 h 1316990"/>
                                  <a:gd name="connisteX2" fmla="*/ 381000 w 1307465"/>
                                  <a:gd name="connsiteY2" fmla="*/ 1316990 h 1316990"/>
                                  <a:gd name="connisteX3" fmla="*/ 1307465 w 1307465"/>
                                  <a:gd name="connsiteY3" fmla="*/ 849630 h 1316990"/>
                                  <a:gd name="connisteX4" fmla="*/ 960755 w 1307465"/>
                                  <a:gd name="connsiteY4" fmla="*/ 0 h 131699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307465" h="1316990">
                                    <a:moveTo>
                                      <a:pt x="960755" y="0"/>
                                    </a:moveTo>
                                    <a:lnTo>
                                      <a:pt x="0" y="450215"/>
                                    </a:lnTo>
                                    <a:lnTo>
                                      <a:pt x="381000" y="1316990"/>
                                    </a:lnTo>
                                    <a:lnTo>
                                      <a:pt x="1307465" y="849630"/>
                                    </a:lnTo>
                                    <a:lnTo>
                                      <a:pt x="960755" y="0"/>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72.55pt;margin-top:131.45pt;height:72.9pt;width:78pt;z-index:251694080;mso-width-relative:page;mso-height-relative:page;" filled="f" stroked="t" coordsize="1307465,1316990" o:gfxdata="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pYWfstwAAAAL&#10;AQAADwAAAAAAAAABACAAAAAiAAAAZHJzL2Rvd25yZXYueG1sUEsBAhQAFAAAAAgAh07iQKtm66L8&#10;AgAADwgAAA4AAAAAAAAAAQAgAAAAKwEAAGRycy9lMm9Eb2MueG1sUEsFBgAAAAAGAAYAWQEAAJkG&#10;AAAAAA==&#10;" path="m960755,0l0,450215,381000,1316990,1307465,849630,960755,0xe">
                      <v:path o:connectlocs="727915,0;0,316496;288664,925830;990600,597280;727915,0" o:connectangles="0,0,0,0,0"/>
                      <v:fill on="f" focussize="0,0"/>
                      <v:stroke weight="2pt" color="#FF0000 [2404]" joinstyle="round"/>
                      <v:imagedata o:title=""/>
                      <o:lock v:ext="edit" aspectratio="f"/>
                    </v:shape>
                  </w:pict>
                </mc:Fallback>
              </mc:AlternateContent>
            </w:r>
            <w:r>
              <w:rPr>
                <w:sz w:val="40"/>
              </w:rPr>
              <mc:AlternateContent>
                <mc:Choice Requires="wps">
                  <w:drawing>
                    <wp:anchor distT="0" distB="0" distL="114300" distR="114300" simplePos="0" relativeHeight="251708416" behindDoc="0" locked="0" layoutInCell="1" allowOverlap="1">
                      <wp:simplePos x="0" y="0"/>
                      <wp:positionH relativeFrom="column">
                        <wp:posOffset>2649220</wp:posOffset>
                      </wp:positionH>
                      <wp:positionV relativeFrom="paragraph">
                        <wp:posOffset>3404235</wp:posOffset>
                      </wp:positionV>
                      <wp:extent cx="753745" cy="666750"/>
                      <wp:effectExtent l="12700" t="12700" r="14605" b="25400"/>
                      <wp:wrapNone/>
                      <wp:docPr id="84" name="任意多边形 84"/>
                      <wp:cNvGraphicFramePr/>
                      <a:graphic xmlns:a="http://schemas.openxmlformats.org/drawingml/2006/main">
                        <a:graphicData uri="http://schemas.microsoft.com/office/word/2010/wordprocessingShape">
                          <wps:wsp>
                            <wps:cNvSpPr/>
                            <wps:spPr>
                              <a:xfrm>
                                <a:off x="3975100" y="4801870"/>
                                <a:ext cx="753745" cy="666750"/>
                              </a:xfrm>
                              <a:custGeom>
                                <a:avLst/>
                                <a:gdLst>
                                  <a:gd name="connisteX0" fmla="*/ 519430 w 753745"/>
                                  <a:gd name="connsiteY0" fmla="*/ 0 h 666750"/>
                                  <a:gd name="connisteX1" fmla="*/ 753745 w 753745"/>
                                  <a:gd name="connsiteY1" fmla="*/ 381000 h 666750"/>
                                  <a:gd name="connisteX2" fmla="*/ 242570 w 753745"/>
                                  <a:gd name="connsiteY2" fmla="*/ 666750 h 666750"/>
                                  <a:gd name="connisteX3" fmla="*/ 0 w 753745"/>
                                  <a:gd name="connsiteY3" fmla="*/ 303530 h 666750"/>
                                  <a:gd name="connisteX4" fmla="*/ 519430 w 753745"/>
                                  <a:gd name="connsiteY4" fmla="*/ 0 h 6667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753745" h="666750">
                                    <a:moveTo>
                                      <a:pt x="519430" y="0"/>
                                    </a:moveTo>
                                    <a:lnTo>
                                      <a:pt x="753745" y="381000"/>
                                    </a:lnTo>
                                    <a:lnTo>
                                      <a:pt x="242570" y="666750"/>
                                    </a:lnTo>
                                    <a:lnTo>
                                      <a:pt x="0" y="303530"/>
                                    </a:lnTo>
                                    <a:lnTo>
                                      <a:pt x="519430" y="0"/>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08.6pt;margin-top:268.05pt;height:52.5pt;width:59.35pt;z-index:251708416;mso-width-relative:page;mso-height-relative:page;" filled="f" stroked="t" coordsize="753745,666750" o:gfxdata="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dOTxVdsAAAALAQAADwAAAAAAAAABACAAAAAi&#10;AAAAZHJzL2Rvd25yZXYueG1sUEsBAhQAFAAAAAgAh07iQIcX1LPrAgAA/QcAAA4AAAAAAAAAAQAg&#10;AAAAKgEAAGRycy9lMm9Eb2MueG1sUEsFBgAAAAAGAAYAWQEAAIcGAAAAAA==&#10;" path="m519430,0l753745,381000,242570,666750,0,303530,519430,0xe">
                      <v:path o:connectlocs="519430,0;753745,381000;242570,666750;0,303530;519430,0" o:connectangles="0,0,0,0,0"/>
                      <v:fill on="f" focussize="0,0"/>
                      <v:stroke weight="2pt" color="#FF0000 [2404]" joinstyle="round"/>
                      <v:imagedata o:title=""/>
                      <o:lock v:ext="edit" aspectratio="f"/>
                    </v:shape>
                  </w:pict>
                </mc:Fallback>
              </mc:AlternateContent>
            </w:r>
            <w:r>
              <w:rPr>
                <w:sz w:val="40"/>
              </w:rPr>
              <mc:AlternateContent>
                <mc:Choice Requires="wps">
                  <w:drawing>
                    <wp:anchor distT="0" distB="0" distL="114300" distR="114300" simplePos="0" relativeHeight="251712512" behindDoc="0" locked="0" layoutInCell="1" allowOverlap="1">
                      <wp:simplePos x="0" y="0"/>
                      <wp:positionH relativeFrom="column">
                        <wp:posOffset>1221740</wp:posOffset>
                      </wp:positionH>
                      <wp:positionV relativeFrom="paragraph">
                        <wp:posOffset>3730625</wp:posOffset>
                      </wp:positionV>
                      <wp:extent cx="268605" cy="173355"/>
                      <wp:effectExtent l="12700" t="12700" r="23495" b="23495"/>
                      <wp:wrapNone/>
                      <wp:docPr id="135" name="五角星 135"/>
                      <wp:cNvGraphicFramePr/>
                      <a:graphic xmlns:a="http://schemas.openxmlformats.org/drawingml/2006/main">
                        <a:graphicData uri="http://schemas.microsoft.com/office/word/2010/wordprocessingShape">
                          <wps:wsp>
                            <wps:cNvSpPr/>
                            <wps:spPr>
                              <a:xfrm>
                                <a:off x="0" y="0"/>
                                <a:ext cx="268605" cy="173355"/>
                              </a:xfrm>
                              <a:prstGeom prst="star5">
                                <a:avLst/>
                              </a:prstGeom>
                              <a:solidFill>
                                <a:schemeClr val="accent3"/>
                              </a:solidFill>
                              <a:ln>
                                <a:solidFill>
                                  <a:schemeClr val="accent3"/>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96.2pt;margin-top:293.75pt;height:13.65pt;width:21.15pt;z-index:251712512;v-text-anchor:middle;mso-width-relative:page;mso-height-relative:page;" fillcolor="#9BBB59 [3206]" filled="t" stroked="t" coordsize="268605,173355" o:gfxdata="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3V2YJdgAAAALAQAADwAA&#10;AAAAAAABACAAAAAiAAAAZHJzL2Rvd25yZXYueG1sUEsBAhQAFAAAAAgAh07iQKLtsmZPAgAAqgQA&#10;AA4AAAAAAAAAAQAgAAAAJwEAAGRycy9lMm9Eb2MueG1sUEsFBgAAAAAGAAYAWQEAAOgFAAAAAA==&#10;" path="m0,66215l102598,66216,134302,0,166006,66216,268604,66215,185600,107138,217305,173354,134302,132430,51299,173354,83004,107138xe">
                      <v:path o:connectlocs="134302,0;0,66215;51299,173354;217305,173354;268604,66215" o:connectangles="247,164,82,82,0"/>
                      <v:fill on="t" focussize="0,0"/>
                      <v:stroke weight="2pt" color="#9BBB59 [3206]" joinstyle="round"/>
                      <v:imagedata o:title=""/>
                      <o:lock v:ext="edit" aspectratio="f"/>
                    </v:shape>
                  </w:pict>
                </mc:Fallback>
              </mc:AlternateContent>
            </w:r>
            <w:r>
              <w:rPr>
                <w:sz w:val="40"/>
              </w:rPr>
              <mc:AlternateContent>
                <mc:Choice Requires="wps">
                  <w:drawing>
                    <wp:anchor distT="0" distB="0" distL="114300" distR="114300" simplePos="0" relativeHeight="251711488" behindDoc="0" locked="0" layoutInCell="1" allowOverlap="1">
                      <wp:simplePos x="0" y="0"/>
                      <wp:positionH relativeFrom="column">
                        <wp:posOffset>3493770</wp:posOffset>
                      </wp:positionH>
                      <wp:positionV relativeFrom="paragraph">
                        <wp:posOffset>2824480</wp:posOffset>
                      </wp:positionV>
                      <wp:extent cx="268605" cy="173355"/>
                      <wp:effectExtent l="12700" t="12700" r="23495" b="23495"/>
                      <wp:wrapNone/>
                      <wp:docPr id="114" name="五角星 114"/>
                      <wp:cNvGraphicFramePr/>
                      <a:graphic xmlns:a="http://schemas.openxmlformats.org/drawingml/2006/main">
                        <a:graphicData uri="http://schemas.microsoft.com/office/word/2010/wordprocessingShape">
                          <wps:wsp>
                            <wps:cNvSpPr/>
                            <wps:spPr>
                              <a:xfrm>
                                <a:off x="4996815" y="4163695"/>
                                <a:ext cx="268605" cy="173355"/>
                              </a:xfrm>
                              <a:prstGeom prst="star5">
                                <a:avLst/>
                              </a:prstGeom>
                              <a:solidFill>
                                <a:schemeClr val="accent3"/>
                              </a:solidFill>
                              <a:ln>
                                <a:solidFill>
                                  <a:schemeClr val="accent3"/>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75.1pt;margin-top:222.4pt;height:13.65pt;width:21.15pt;z-index:251711488;v-text-anchor:middle;mso-width-relative:page;mso-height-relative:page;" fillcolor="#9BBB59 [3206]" filled="t" stroked="t" coordsize="268605,173355" o:gfxdata="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51ETs&#10;1wAAAAsBAAAPAAAAAAAAAAEAIAAAACIAAABkcnMvZG93bnJldi54bWxQSwECFAAUAAAACACHTuJA&#10;3ao6jVsCAAC2BAAADgAAAAAAAAABACAAAAAmAQAAZHJzL2Uyb0RvYy54bWxQSwUGAAAAAAYABgBZ&#10;AQAA8wUAAAAA&#10;" path="m0,66215l102598,66216,134302,0,166006,66216,268604,66215,185600,107138,217305,173354,134302,132430,51299,173354,83004,107138xe">
                      <v:path o:connectlocs="134302,0;0,66215;51299,173354;217305,173354;268604,66215" o:connectangles="247,164,82,82,0"/>
                      <v:fill on="t" focussize="0,0"/>
                      <v:stroke weight="2pt" color="#9BBB59 [3206]" joinstyle="round"/>
                      <v:imagedata o:title=""/>
                      <o:lock v:ext="edit" aspectratio="f"/>
                    </v:shape>
                  </w:pict>
                </mc:Fallback>
              </mc:AlternateContent>
            </w:r>
            <w:r>
              <w:rPr>
                <w:rFonts w:ascii="Times New Roman" w:hAnsi="Times New Roman"/>
                <w:color w:val="auto"/>
                <w:sz w:val="40"/>
              </w:rPr>
              <mc:AlternateContent>
                <mc:Choice Requires="wps">
                  <w:drawing>
                    <wp:anchor distT="0" distB="0" distL="114300" distR="114300" simplePos="0" relativeHeight="251698176" behindDoc="0" locked="0" layoutInCell="1" allowOverlap="1">
                      <wp:simplePos x="0" y="0"/>
                      <wp:positionH relativeFrom="column">
                        <wp:posOffset>185420</wp:posOffset>
                      </wp:positionH>
                      <wp:positionV relativeFrom="paragraph">
                        <wp:posOffset>3864610</wp:posOffset>
                      </wp:positionV>
                      <wp:extent cx="458470" cy="4445"/>
                      <wp:effectExtent l="0" t="0" r="0" b="0"/>
                      <wp:wrapNone/>
                      <wp:docPr id="117" name="直接连接符 117"/>
                      <wp:cNvGraphicFramePr/>
                      <a:graphic xmlns:a="http://schemas.openxmlformats.org/drawingml/2006/main">
                        <a:graphicData uri="http://schemas.microsoft.com/office/word/2010/wordprocessingShape">
                          <wps:wsp>
                            <wps:cNvCnPr/>
                            <wps:spPr>
                              <a:xfrm>
                                <a:off x="1585595" y="5290185"/>
                                <a:ext cx="458470" cy="444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4.6pt;margin-top:304.3pt;height:0.35pt;width:36.1pt;z-index:251698176;mso-width-relative:page;mso-height-relative:page;" filled="f" stroked="t" coordsize="21600,21600" o:gfxdata="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9X1jz1gAAAAoBAAAPAAAAAAAAAAEAIAAAACIA&#10;AABkcnMvZG93bnJldi54bWxQSwECFAAUAAAACACHTuJAFBlLztIBAABzAwAADgAAAAAAAAABACAA&#10;AAAlAQAAZHJzL2Uyb0RvYy54bWxQSwUGAAAAAAYABgBZAQAAaQUAAAAA&#10;">
                      <v:fill on="f" focussize="0,0"/>
                      <v:stroke weight="2pt" color="#4F81BD [3204]" joinstyle="round"/>
                      <v:imagedata o:title=""/>
                      <o:lock v:ext="edit" aspectratio="f"/>
                    </v:line>
                  </w:pict>
                </mc:Fallback>
              </mc:AlternateContent>
            </w:r>
            <w:r>
              <w:rPr>
                <w:rFonts w:ascii="Times New Roman" w:hAnsi="Times New Roman"/>
                <w:color w:val="auto"/>
                <w:sz w:val="40"/>
              </w:rPr>
              <mc:AlternateContent>
                <mc:Choice Requires="wps">
                  <w:drawing>
                    <wp:anchor distT="0" distB="0" distL="114300" distR="114300" simplePos="0" relativeHeight="251697152" behindDoc="0" locked="0" layoutInCell="1" allowOverlap="1">
                      <wp:simplePos x="0" y="0"/>
                      <wp:positionH relativeFrom="column">
                        <wp:posOffset>300990</wp:posOffset>
                      </wp:positionH>
                      <wp:positionV relativeFrom="paragraph">
                        <wp:posOffset>3580130</wp:posOffset>
                      </wp:positionV>
                      <wp:extent cx="337185" cy="0"/>
                      <wp:effectExtent l="0" t="12700" r="0" b="12700"/>
                      <wp:wrapNone/>
                      <wp:docPr id="116" name="直接连接符 116"/>
                      <wp:cNvGraphicFramePr/>
                      <a:graphic xmlns:a="http://schemas.openxmlformats.org/drawingml/2006/main">
                        <a:graphicData uri="http://schemas.microsoft.com/office/word/2010/wordprocessingShape">
                          <wps:wsp>
                            <wps:cNvCnPr/>
                            <wps:spPr>
                              <a:xfrm>
                                <a:off x="1680845" y="5112385"/>
                                <a:ext cx="337185" cy="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3.7pt;margin-top:281.9pt;height:0pt;width:26.55pt;z-index:251697152;mso-width-relative:page;mso-height-relative:page;" filled="f" stroked="t" coordsize="21600,21600" o:gfxdata="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CdgGB1wAAAAoBAAAPAAAAAAAAAAEAIAAAACIAAABk&#10;cnMvZG93bnJldi54bWxQSwECFAAUAAAACACHTuJARQE6784BAABwAwAADgAAAAAAAAABACAAAAAm&#10;AQAAZHJzL2Uyb0RvYy54bWxQSwUGAAAAAAYABgBZAQAAZgUAAAAA&#10;">
                      <v:fill on="f" focussize="0,0"/>
                      <v:stroke weight="2pt" color="#FF0000 [3204]" joinstyle="round"/>
                      <v:imagedata o:title=""/>
                      <o:lock v:ext="edit" aspectratio="f"/>
                    </v:line>
                  </w:pict>
                </mc:Fallback>
              </mc:AlternateContent>
            </w:r>
            <w:r>
              <w:rPr>
                <w:rFonts w:ascii="Times New Roman" w:hAnsi="Times New Roman"/>
                <w:color w:val="auto"/>
                <w:sz w:val="40"/>
              </w:rPr>
              <mc:AlternateContent>
                <mc:Choice Requires="wps">
                  <w:drawing>
                    <wp:anchor distT="0" distB="0" distL="114300" distR="114300" simplePos="0" relativeHeight="251696128" behindDoc="0" locked="0" layoutInCell="1" allowOverlap="1">
                      <wp:simplePos x="0" y="0"/>
                      <wp:positionH relativeFrom="column">
                        <wp:posOffset>175260</wp:posOffset>
                      </wp:positionH>
                      <wp:positionV relativeFrom="paragraph">
                        <wp:posOffset>3440430</wp:posOffset>
                      </wp:positionV>
                      <wp:extent cx="2052320" cy="1144905"/>
                      <wp:effectExtent l="4445" t="4445" r="19685" b="12700"/>
                      <wp:wrapNone/>
                      <wp:docPr id="115" name="文本框 115"/>
                      <wp:cNvGraphicFramePr/>
                      <a:graphic xmlns:a="http://schemas.openxmlformats.org/drawingml/2006/main">
                        <a:graphicData uri="http://schemas.microsoft.com/office/word/2010/wordprocessingShape">
                          <wps:wsp>
                            <wps:cNvSpPr txBox="1"/>
                            <wps:spPr>
                              <a:xfrm>
                                <a:off x="1585595" y="4844415"/>
                                <a:ext cx="2052320" cy="11449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 xml:space="preserve">      项目红线</w:t>
                                  </w:r>
                                </w:p>
                                <w:p>
                                  <w:pPr>
                                    <w:pStyle w:val="46"/>
                                    <w:ind w:firstLine="630" w:firstLineChars="300"/>
                                    <w:rPr>
                                      <w:rFonts w:hint="default" w:ascii="Times New Roman" w:hAnsi="Times New Roman" w:eastAsia="宋体" w:cs="Times New Roman"/>
                                      <w:sz w:val="21"/>
                                      <w:szCs w:val="24"/>
                                      <w:lang w:val="en-US" w:eastAsia="zh-CN" w:bidi="ar-SA"/>
                                    </w:rPr>
                                  </w:pPr>
                                  <w:r>
                                    <w:rPr>
                                      <w:rFonts w:hint="eastAsia" w:ascii="Times New Roman" w:hAnsi="Times New Roman" w:eastAsia="宋体" w:cs="Times New Roman"/>
                                      <w:sz w:val="21"/>
                                      <w:szCs w:val="24"/>
                                      <w:lang w:val="en-US" w:eastAsia="zh-CN" w:bidi="ar-SA"/>
                                    </w:rPr>
                                    <w:t>管道流向</w:t>
                                  </w:r>
                                  <w:r>
                                    <w:rPr>
                                      <w:rFonts w:hint="eastAsia" w:cs="Times New Roman"/>
                                      <w:sz w:val="21"/>
                                      <w:szCs w:val="24"/>
                                      <w:lang w:val="en-US" w:eastAsia="zh-CN" w:bidi="ar-SA"/>
                                    </w:rPr>
                                    <w:t xml:space="preserve">    喷灌位置</w:t>
                                  </w:r>
                                </w:p>
                                <w:p>
                                  <w:pPr>
                                    <w:pStyle w:val="46"/>
                                    <w:rPr>
                                      <w:rFonts w:hint="default" w:cs="Times New Roman"/>
                                      <w:sz w:val="21"/>
                                      <w:szCs w:val="24"/>
                                      <w:lang w:val="en-US" w:eastAsia="zh-CN" w:bidi="ar-SA"/>
                                    </w:rPr>
                                  </w:pPr>
                                  <w:r>
                                    <w:rPr>
                                      <w:rFonts w:hint="eastAsia" w:cs="Times New Roman"/>
                                      <w:sz w:val="21"/>
                                      <w:szCs w:val="24"/>
                                      <w:lang w:val="en-US" w:eastAsia="zh-CN" w:bidi="ar-SA"/>
                                    </w:rPr>
                                    <w:t xml:space="preserve">   绿化管线   清水罐</w:t>
                                  </w:r>
                                </w:p>
                                <w:p>
                                  <w:pPr>
                                    <w:pStyle w:val="46"/>
                                    <w:ind w:firstLine="630" w:firstLineChars="300"/>
                                    <w:rPr>
                                      <w:rFonts w:hint="default" w:ascii="Times New Roman" w:hAnsi="Times New Roman" w:eastAsia="宋体" w:cs="Times New Roman"/>
                                      <w:sz w:val="21"/>
                                      <w:szCs w:val="24"/>
                                      <w:lang w:val="en-US" w:eastAsia="zh-CN" w:bidi="ar-SA"/>
                                    </w:rPr>
                                  </w:pPr>
                                  <w:r>
                                    <w:rPr>
                                      <w:rFonts w:hint="eastAsia" w:cs="Times New Roman"/>
                                      <w:sz w:val="21"/>
                                      <w:szCs w:val="24"/>
                                      <w:lang w:val="en-US" w:eastAsia="zh-CN" w:bidi="ar-SA"/>
                                    </w:rPr>
                                    <w:t>一体化污水处理设施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pt;margin-top:270.9pt;height:90.15pt;width:161.6pt;z-index:251696128;mso-width-relative:page;mso-height-relative:page;" fillcolor="#FFFFFF [3201]" filled="t" stroked="t" coordsize="21600,21600" o:gfxdata="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eKd+A1wAAAAoBAAAPAAAAAAAAAAEAIAAAACIAAABkcnMvZG93bnJldi54bWxQSwEC&#10;FAAUAAAACACHTuJAwLdijWcCAADIBAAADgAAAAAAAAABACAAAAAmAQAAZHJzL2Uyb0RvYy54bWxQ&#10;SwUGAAAAAAYABgBZAQAA/wU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 xml:space="preserve">      项目红线</w:t>
                            </w:r>
                          </w:p>
                          <w:p>
                            <w:pPr>
                              <w:pStyle w:val="46"/>
                              <w:ind w:firstLine="630" w:firstLineChars="300"/>
                              <w:rPr>
                                <w:rFonts w:hint="default" w:ascii="Times New Roman" w:hAnsi="Times New Roman" w:eastAsia="宋体" w:cs="Times New Roman"/>
                                <w:sz w:val="21"/>
                                <w:szCs w:val="24"/>
                                <w:lang w:val="en-US" w:eastAsia="zh-CN" w:bidi="ar-SA"/>
                              </w:rPr>
                            </w:pPr>
                            <w:r>
                              <w:rPr>
                                <w:rFonts w:hint="eastAsia" w:ascii="Times New Roman" w:hAnsi="Times New Roman" w:eastAsia="宋体" w:cs="Times New Roman"/>
                                <w:sz w:val="21"/>
                                <w:szCs w:val="24"/>
                                <w:lang w:val="en-US" w:eastAsia="zh-CN" w:bidi="ar-SA"/>
                              </w:rPr>
                              <w:t>管道流向</w:t>
                            </w:r>
                            <w:r>
                              <w:rPr>
                                <w:rFonts w:hint="eastAsia" w:cs="Times New Roman"/>
                                <w:sz w:val="21"/>
                                <w:szCs w:val="24"/>
                                <w:lang w:val="en-US" w:eastAsia="zh-CN" w:bidi="ar-SA"/>
                              </w:rPr>
                              <w:t xml:space="preserve">    喷灌位置</w:t>
                            </w:r>
                          </w:p>
                          <w:p>
                            <w:pPr>
                              <w:pStyle w:val="46"/>
                              <w:rPr>
                                <w:rFonts w:hint="default" w:cs="Times New Roman"/>
                                <w:sz w:val="21"/>
                                <w:szCs w:val="24"/>
                                <w:lang w:val="en-US" w:eastAsia="zh-CN" w:bidi="ar-SA"/>
                              </w:rPr>
                            </w:pPr>
                            <w:r>
                              <w:rPr>
                                <w:rFonts w:hint="eastAsia" w:cs="Times New Roman"/>
                                <w:sz w:val="21"/>
                                <w:szCs w:val="24"/>
                                <w:lang w:val="en-US" w:eastAsia="zh-CN" w:bidi="ar-SA"/>
                              </w:rPr>
                              <w:t xml:space="preserve">   绿化管线   清水罐</w:t>
                            </w:r>
                          </w:p>
                          <w:p>
                            <w:pPr>
                              <w:pStyle w:val="46"/>
                              <w:ind w:firstLine="630" w:firstLineChars="300"/>
                              <w:rPr>
                                <w:rFonts w:hint="default" w:ascii="Times New Roman" w:hAnsi="Times New Roman" w:eastAsia="宋体" w:cs="Times New Roman"/>
                                <w:sz w:val="21"/>
                                <w:szCs w:val="24"/>
                                <w:lang w:val="en-US" w:eastAsia="zh-CN" w:bidi="ar-SA"/>
                              </w:rPr>
                            </w:pPr>
                            <w:r>
                              <w:rPr>
                                <w:rFonts w:hint="eastAsia" w:cs="Times New Roman"/>
                                <w:sz w:val="21"/>
                                <w:szCs w:val="24"/>
                                <w:lang w:val="en-US" w:eastAsia="zh-CN" w:bidi="ar-SA"/>
                              </w:rPr>
                              <w:t>一体化污水处理设施</w:t>
                            </w:r>
                          </w:p>
                        </w:txbxContent>
                      </v:textbox>
                    </v:shape>
                  </w:pict>
                </mc:Fallback>
              </mc:AlternateContent>
            </w:r>
            <w:r>
              <w:rPr>
                <w:rFonts w:ascii="Times New Roman" w:hAnsi="Times New Roman"/>
                <w:color w:val="auto"/>
              </w:rPr>
              <w:drawing>
                <wp:inline distT="0" distB="0" distL="114300" distR="114300">
                  <wp:extent cx="4886325" cy="4686300"/>
                  <wp:effectExtent l="0" t="0" r="9525" b="0"/>
                  <wp:docPr id="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pic:cNvPicPr>
                            <a:picLocks noChangeAspect="1"/>
                          </pic:cNvPicPr>
                        </pic:nvPicPr>
                        <pic:blipFill>
                          <a:blip r:embed="rId13"/>
                          <a:stretch>
                            <a:fillRect/>
                          </a:stretch>
                        </pic:blipFill>
                        <pic:spPr>
                          <a:xfrm>
                            <a:off x="0" y="0"/>
                            <a:ext cx="4886325" cy="4686300"/>
                          </a:xfrm>
                          <a:prstGeom prst="rect">
                            <a:avLst/>
                          </a:prstGeom>
                          <a:noFill/>
                          <a:ln>
                            <a:noFill/>
                          </a:ln>
                        </pic:spPr>
                      </pic:pic>
                    </a:graphicData>
                  </a:graphic>
                </wp:inline>
              </w:drawing>
            </w:r>
          </w:p>
          <w:p>
            <w:pPr>
              <w:pStyle w:val="2"/>
              <w:keepNext/>
              <w:keepLines/>
              <w:pageBreakBefore w:val="0"/>
              <w:widowControl w:val="0"/>
              <w:numPr>
                <w:ilvl w:val="0"/>
                <w:numId w:val="0"/>
              </w:numPr>
              <w:kinsoku/>
              <w:wordWrap/>
              <w:overflowPunct/>
              <w:topLinePunct w:val="0"/>
              <w:autoSpaceDE/>
              <w:autoSpaceDN/>
              <w:bidi w:val="0"/>
              <w:adjustRightInd/>
              <w:snapToGrid/>
              <w:spacing w:before="0" w:after="0"/>
              <w:ind w:leftChars="0"/>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宋体"/>
                <w:b/>
                <w:bCs/>
                <w:snapToGrid w:val="0"/>
                <w:color w:val="auto"/>
                <w:spacing w:val="-3"/>
                <w:kern w:val="0"/>
                <w:sz w:val="24"/>
                <w:szCs w:val="24"/>
                <w:lang w:val="en-US" w:eastAsia="zh-CN" w:bidi="ar-SA"/>
              </w:rPr>
              <w:t>图</w:t>
            </w:r>
            <w:r>
              <w:rPr>
                <w:rFonts w:hint="default" w:ascii="Times New Roman" w:hAnsi="Times New Roman" w:eastAsia="宋体" w:cs="Times New Roman"/>
                <w:b/>
                <w:bCs/>
                <w:snapToGrid w:val="0"/>
                <w:color w:val="auto"/>
                <w:spacing w:val="-3"/>
                <w:kern w:val="0"/>
                <w:sz w:val="24"/>
                <w:szCs w:val="24"/>
                <w:lang w:val="en-US" w:eastAsia="zh-CN" w:bidi="ar-SA"/>
              </w:rPr>
              <w:t>4.3.</w:t>
            </w:r>
            <w:r>
              <w:rPr>
                <w:rFonts w:hint="eastAsia" w:ascii="Times New Roman" w:hAnsi="Times New Roman" w:eastAsia="宋体" w:cs="Times New Roman"/>
                <w:b/>
                <w:bCs/>
                <w:snapToGrid w:val="0"/>
                <w:color w:val="auto"/>
                <w:spacing w:val="-3"/>
                <w:kern w:val="0"/>
                <w:sz w:val="24"/>
                <w:szCs w:val="24"/>
                <w:lang w:val="en-US" w:eastAsia="zh-CN" w:bidi="ar-SA"/>
              </w:rPr>
              <w:t>1</w:t>
            </w:r>
            <w:r>
              <w:rPr>
                <w:rFonts w:hint="eastAsia" w:ascii="Times New Roman" w:hAnsi="Times New Roman" w:eastAsia="宋体" w:cs="宋体"/>
                <w:b/>
                <w:bCs/>
                <w:snapToGrid w:val="0"/>
                <w:color w:val="auto"/>
                <w:spacing w:val="-3"/>
                <w:kern w:val="0"/>
                <w:sz w:val="24"/>
                <w:szCs w:val="24"/>
                <w:lang w:val="en-US" w:eastAsia="zh-CN" w:bidi="ar-SA"/>
              </w:rPr>
              <w:t xml:space="preserve"> 生活污水回用流向图</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Times New Roman" w:hAnsi="Times New Roman" w:eastAsia="宋体" w:cs="Arial"/>
                <w:b/>
                <w:bCs/>
                <w:snapToGrid w:val="0"/>
                <w:color w:val="auto"/>
                <w:kern w:val="44"/>
                <w:sz w:val="28"/>
                <w:szCs w:val="28"/>
                <w:lang w:val="en-US" w:eastAsia="en-US" w:bidi="ar-SA"/>
              </w:rPr>
            </w:pPr>
            <w:r>
              <w:rPr>
                <w:rFonts w:hint="eastAsia" w:ascii="Times New Roman" w:hAnsi="Times New Roman" w:eastAsia="宋体" w:cs="Arial"/>
                <w:b/>
                <w:bCs/>
                <w:snapToGrid w:val="0"/>
                <w:color w:val="auto"/>
                <w:kern w:val="44"/>
                <w:sz w:val="28"/>
                <w:szCs w:val="28"/>
                <w:lang w:val="en-US" w:eastAsia="zh-CN" w:bidi="ar-SA"/>
              </w:rPr>
              <w:t>4.4</w:t>
            </w:r>
            <w:r>
              <w:rPr>
                <w:rFonts w:hint="eastAsia" w:ascii="Times New Roman" w:hAnsi="Times New Roman" w:eastAsia="宋体" w:cs="Arial"/>
                <w:b/>
                <w:bCs/>
                <w:snapToGrid w:val="0"/>
                <w:color w:val="auto"/>
                <w:kern w:val="44"/>
                <w:sz w:val="28"/>
                <w:szCs w:val="28"/>
                <w:lang w:val="en-US" w:eastAsia="en-US" w:bidi="ar-SA"/>
              </w:rPr>
              <w:t xml:space="preserve"> 噪声</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Times New Roman" w:hAnsi="Times New Roman" w:eastAsia="宋体" w:cs="Arial"/>
                <w:b/>
                <w:bCs/>
                <w:snapToGrid w:val="0"/>
                <w:color w:val="auto"/>
                <w:kern w:val="44"/>
                <w:sz w:val="24"/>
                <w:szCs w:val="24"/>
                <w:lang w:val="en-US" w:eastAsia="en-US" w:bidi="ar-SA"/>
              </w:rPr>
            </w:pPr>
            <w:r>
              <w:rPr>
                <w:rFonts w:hint="eastAsia" w:ascii="Times New Roman" w:hAnsi="Times New Roman" w:eastAsia="宋体" w:cs="Arial"/>
                <w:b/>
                <w:bCs/>
                <w:snapToGrid w:val="0"/>
                <w:color w:val="auto"/>
                <w:kern w:val="44"/>
                <w:sz w:val="24"/>
                <w:szCs w:val="24"/>
                <w:lang w:val="en-US" w:eastAsia="zh-CN" w:bidi="ar-SA"/>
              </w:rPr>
              <w:t>4.4.1</w:t>
            </w:r>
            <w:r>
              <w:rPr>
                <w:rFonts w:hint="eastAsia" w:ascii="Times New Roman" w:hAnsi="Times New Roman" w:eastAsia="宋体" w:cs="Arial"/>
                <w:b/>
                <w:bCs/>
                <w:snapToGrid w:val="0"/>
                <w:color w:val="auto"/>
                <w:kern w:val="44"/>
                <w:sz w:val="24"/>
                <w:szCs w:val="24"/>
                <w:lang w:val="en-US" w:eastAsia="en-US" w:bidi="ar-SA"/>
              </w:rPr>
              <w:t xml:space="preserve"> 设备噪声源强</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1"/>
                <w:kern w:val="0"/>
                <w:sz w:val="24"/>
                <w:szCs w:val="24"/>
                <w:lang w:val="en-US" w:eastAsia="en-US" w:bidi="ar-SA"/>
              </w:rPr>
              <w:t>项目运营期噪声来源主要是生产设备运行的机械噪声。</w:t>
            </w:r>
          </w:p>
          <w:p>
            <w:pPr>
              <w:pStyle w:val="27"/>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tabs>
                <w:tab w:val="center" w:pos="4153"/>
                <w:tab w:val="right" w:pos="8306"/>
                <w:tab w:val="clear" w:pos="7143"/>
                <w:tab w:val="clear" w:pos="14287"/>
              </w:tabs>
              <w:kinsoku/>
              <w:wordWrap/>
              <w:overflowPunct/>
              <w:topLinePunct w:val="0"/>
              <w:autoSpaceDE/>
              <w:autoSpaceDN/>
              <w:bidi w:val="0"/>
              <w:adjustRightInd/>
              <w:snapToGrid w:val="0"/>
              <w:spacing w:line="240" w:lineRule="auto"/>
              <w:ind w:left="0" w:firstLine="0" w:firstLineChars="0"/>
              <w:jc w:val="center"/>
              <w:textAlignment w:val="auto"/>
              <w:outlineLvl w:val="9"/>
              <w:rPr>
                <w:rFonts w:hint="eastAsia" w:ascii="Times New Roman" w:hAnsi="Times New Roman" w:eastAsia="宋体" w:cs="Times New Roman"/>
                <w:color w:val="auto"/>
                <w:sz w:val="24"/>
                <w:szCs w:val="24"/>
                <w:highlight w:val="none"/>
                <w:vertAlign w:val="baseline"/>
                <w:lang w:val="en-US" w:eastAsia="zh-CN"/>
              </w:rPr>
            </w:pPr>
            <w:r>
              <w:rPr>
                <w:rFonts w:ascii="Times New Roman" w:hAnsi="Times New Roman" w:eastAsia="宋体" w:cs="宋体"/>
                <w:b/>
                <w:bCs/>
                <w:snapToGrid w:val="0"/>
                <w:color w:val="auto"/>
                <w:spacing w:val="-3"/>
                <w:kern w:val="0"/>
                <w:sz w:val="24"/>
                <w:szCs w:val="24"/>
                <w:lang w:val="en-US" w:eastAsia="en-US" w:bidi="ar-SA"/>
              </w:rPr>
              <w:t>表</w:t>
            </w:r>
            <w:r>
              <w:rPr>
                <w:rFonts w:ascii="Times New Roman" w:hAnsi="Times New Roman" w:eastAsia="Times New Roman" w:cs="Times New Roman"/>
                <w:b/>
                <w:bCs/>
                <w:snapToGrid w:val="0"/>
                <w:color w:val="auto"/>
                <w:spacing w:val="-3"/>
                <w:kern w:val="0"/>
                <w:sz w:val="24"/>
                <w:szCs w:val="24"/>
                <w:lang w:val="en-US" w:eastAsia="en-US" w:bidi="ar-SA"/>
              </w:rPr>
              <w:t>4.</w:t>
            </w:r>
            <w:r>
              <w:rPr>
                <w:rFonts w:hint="eastAsia" w:ascii="Times New Roman" w:hAnsi="Times New Roman" w:eastAsia="宋体" w:cs="Times New Roman"/>
                <w:b/>
                <w:bCs/>
                <w:snapToGrid w:val="0"/>
                <w:color w:val="auto"/>
                <w:spacing w:val="-3"/>
                <w:kern w:val="0"/>
                <w:sz w:val="24"/>
                <w:szCs w:val="24"/>
                <w:lang w:val="en-US" w:eastAsia="zh-CN" w:bidi="ar-SA"/>
              </w:rPr>
              <w:t>4</w:t>
            </w:r>
            <w:r>
              <w:rPr>
                <w:rFonts w:ascii="Times New Roman" w:hAnsi="Times New Roman" w:eastAsia="Times New Roman" w:cs="Times New Roman"/>
                <w:b/>
                <w:bCs/>
                <w:snapToGrid w:val="0"/>
                <w:color w:val="auto"/>
                <w:spacing w:val="-3"/>
                <w:kern w:val="0"/>
                <w:sz w:val="24"/>
                <w:szCs w:val="24"/>
                <w:lang w:val="en-US" w:eastAsia="en-US" w:bidi="ar-SA"/>
              </w:rPr>
              <w:t>-1</w:t>
            </w:r>
            <w:r>
              <w:rPr>
                <w:rFonts w:hint="eastAsia" w:ascii="Times New Roman" w:hAnsi="Times New Roman" w:eastAsia="宋体" w:cs="Times New Roman"/>
                <w:b/>
                <w:bCs/>
                <w:snapToGrid w:val="0"/>
                <w:color w:val="auto"/>
                <w:spacing w:val="-3"/>
                <w:kern w:val="0"/>
                <w:sz w:val="24"/>
                <w:szCs w:val="24"/>
                <w:lang w:val="en-US" w:eastAsia="zh-CN" w:bidi="ar-SA"/>
              </w:rPr>
              <w:t xml:space="preserve"> </w:t>
            </w:r>
            <w:r>
              <w:rPr>
                <w:rFonts w:ascii="Times New Roman" w:hAnsi="Times New Roman" w:eastAsia="宋体" w:cs="宋体"/>
                <w:b/>
                <w:bCs/>
                <w:snapToGrid w:val="0"/>
                <w:color w:val="auto"/>
                <w:spacing w:val="-3"/>
                <w:kern w:val="0"/>
                <w:sz w:val="24"/>
                <w:szCs w:val="24"/>
                <w:lang w:val="en-US" w:eastAsia="en-US" w:bidi="ar-SA"/>
              </w:rPr>
              <w:t>主要设备噪声源强一览表</w:t>
            </w:r>
          </w:p>
          <w:tbl>
            <w:tblPr>
              <w:tblStyle w:val="2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2142"/>
              <w:gridCol w:w="870"/>
              <w:gridCol w:w="1104"/>
              <w:gridCol w:w="1102"/>
              <w:gridCol w:w="1102"/>
              <w:gridCol w:w="9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446" w:type="pct"/>
                  <w:tcBorders>
                    <w:top w:val="single" w:color="000000" w:sz="10" w:space="0"/>
                    <w:left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eastAsia="宋体" w:cs="宋体"/>
                      <w:snapToGrid w:val="0"/>
                      <w:color w:val="auto"/>
                      <w:kern w:val="0"/>
                      <w:sz w:val="20"/>
                      <w:szCs w:val="20"/>
                      <w:lang w:val="en-US" w:eastAsia="en-US" w:bidi="ar-SA"/>
                    </w:rPr>
                  </w:pPr>
                  <w:r>
                    <w:rPr>
                      <w:rFonts w:ascii="Times New Roman" w:hAnsi="Times New Roman" w:eastAsia="宋体" w:cs="宋体"/>
                      <w:b/>
                      <w:bCs/>
                      <w:snapToGrid w:val="0"/>
                      <w:color w:val="auto"/>
                      <w:spacing w:val="4"/>
                      <w:kern w:val="0"/>
                      <w:sz w:val="20"/>
                      <w:szCs w:val="20"/>
                      <w:lang w:val="en-US" w:eastAsia="en-US" w:bidi="ar-SA"/>
                    </w:rPr>
                    <w:t>序号</w:t>
                  </w:r>
                </w:p>
              </w:tc>
              <w:tc>
                <w:tcPr>
                  <w:tcW w:w="1349" w:type="pct"/>
                  <w:tcBorders>
                    <w:top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eastAsia="宋体" w:cs="宋体"/>
                      <w:snapToGrid w:val="0"/>
                      <w:color w:val="auto"/>
                      <w:kern w:val="0"/>
                      <w:sz w:val="20"/>
                      <w:szCs w:val="20"/>
                      <w:lang w:val="en-US" w:eastAsia="en-US" w:bidi="ar-SA"/>
                    </w:rPr>
                  </w:pPr>
                  <w:r>
                    <w:rPr>
                      <w:rFonts w:ascii="Times New Roman" w:hAnsi="Times New Roman" w:eastAsia="宋体" w:cs="宋体"/>
                      <w:b/>
                      <w:bCs/>
                      <w:snapToGrid w:val="0"/>
                      <w:color w:val="auto"/>
                      <w:spacing w:val="5"/>
                      <w:kern w:val="0"/>
                      <w:sz w:val="20"/>
                      <w:szCs w:val="20"/>
                      <w:lang w:val="en-US" w:eastAsia="en-US" w:bidi="ar-SA"/>
                    </w:rPr>
                    <w:t>设备名称</w:t>
                  </w:r>
                </w:p>
              </w:tc>
              <w:tc>
                <w:tcPr>
                  <w:tcW w:w="548" w:type="pct"/>
                  <w:tcBorders>
                    <w:top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eastAsia="宋体" w:cs="宋体"/>
                      <w:snapToGrid w:val="0"/>
                      <w:color w:val="auto"/>
                      <w:kern w:val="0"/>
                      <w:sz w:val="20"/>
                      <w:szCs w:val="20"/>
                      <w:lang w:val="en-US" w:eastAsia="en-US" w:bidi="ar-SA"/>
                    </w:rPr>
                  </w:pPr>
                  <w:r>
                    <w:rPr>
                      <w:rFonts w:ascii="Times New Roman" w:hAnsi="Times New Roman" w:eastAsia="宋体" w:cs="宋体"/>
                      <w:b/>
                      <w:bCs/>
                      <w:snapToGrid w:val="0"/>
                      <w:color w:val="auto"/>
                      <w:spacing w:val="3"/>
                      <w:kern w:val="0"/>
                      <w:sz w:val="20"/>
                      <w:szCs w:val="20"/>
                      <w:lang w:val="en-US" w:eastAsia="en-US" w:bidi="ar-SA"/>
                    </w:rPr>
                    <w:t>数量</w:t>
                  </w:r>
                </w:p>
              </w:tc>
              <w:tc>
                <w:tcPr>
                  <w:tcW w:w="695" w:type="pct"/>
                  <w:tcBorders>
                    <w:top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48"/>
                    <w:jc w:val="center"/>
                    <w:textAlignment w:val="baseline"/>
                    <w:rPr>
                      <w:rFonts w:ascii="Times New Roman" w:hAnsi="Times New Roman" w:eastAsia="Times New Roman" w:cs="Times New Roman"/>
                      <w:snapToGrid w:val="0"/>
                      <w:color w:val="auto"/>
                      <w:kern w:val="0"/>
                      <w:sz w:val="20"/>
                      <w:szCs w:val="20"/>
                      <w:lang w:val="en-US" w:eastAsia="en-US" w:bidi="ar-SA"/>
                    </w:rPr>
                  </w:pPr>
                  <w:r>
                    <w:rPr>
                      <w:rFonts w:ascii="Times New Roman" w:hAnsi="Times New Roman" w:eastAsia="宋体" w:cs="宋体"/>
                      <w:b/>
                      <w:bCs/>
                      <w:snapToGrid w:val="0"/>
                      <w:color w:val="auto"/>
                      <w:spacing w:val="5"/>
                      <w:kern w:val="0"/>
                      <w:sz w:val="20"/>
                      <w:szCs w:val="20"/>
                      <w:lang w:val="en-US" w:eastAsia="en-US" w:bidi="ar-SA"/>
                    </w:rPr>
                    <w:t>产生强度</w:t>
                  </w:r>
                  <w:r>
                    <w:rPr>
                      <w:rFonts w:ascii="Times New Roman" w:hAnsi="Times New Roman" w:eastAsia="宋体" w:cs="宋体"/>
                      <w:snapToGrid w:val="0"/>
                      <w:color w:val="auto"/>
                      <w:spacing w:val="2"/>
                      <w:kern w:val="0"/>
                      <w:sz w:val="20"/>
                      <w:szCs w:val="20"/>
                      <w:lang w:val="en-US" w:eastAsia="en-US" w:bidi="ar-SA"/>
                    </w:rPr>
                    <w:t xml:space="preserve"> </w:t>
                  </w:r>
                  <w:r>
                    <w:rPr>
                      <w:rFonts w:ascii="Times New Roman" w:hAnsi="Times New Roman" w:eastAsia="Times New Roman" w:cs="Times New Roman"/>
                      <w:b/>
                      <w:bCs/>
                      <w:snapToGrid w:val="0"/>
                      <w:color w:val="auto"/>
                      <w:kern w:val="0"/>
                      <w:sz w:val="20"/>
                      <w:szCs w:val="20"/>
                      <w:lang w:val="en-US" w:eastAsia="en-US" w:bidi="ar-SA"/>
                    </w:rPr>
                    <w:t>dB</w:t>
                  </w:r>
                  <w:r>
                    <w:rPr>
                      <w:rFonts w:ascii="Times New Roman" w:hAnsi="Times New Roman" w:eastAsia="Times New Roman" w:cs="Times New Roman"/>
                      <w:b/>
                      <w:bCs/>
                      <w:snapToGrid w:val="0"/>
                      <w:color w:val="auto"/>
                      <w:spacing w:val="4"/>
                      <w:kern w:val="0"/>
                      <w:sz w:val="20"/>
                      <w:szCs w:val="20"/>
                      <w:lang w:val="en-US" w:eastAsia="en-US" w:bidi="ar-SA"/>
                    </w:rPr>
                    <w:t>(A)</w:t>
                  </w:r>
                </w:p>
              </w:tc>
              <w:tc>
                <w:tcPr>
                  <w:tcW w:w="694" w:type="pct"/>
                  <w:tcBorders>
                    <w:top w:val="single" w:color="000000" w:sz="10"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eastAsia="宋体" w:cs="宋体"/>
                      <w:snapToGrid w:val="0"/>
                      <w:color w:val="auto"/>
                      <w:kern w:val="0"/>
                      <w:sz w:val="20"/>
                      <w:szCs w:val="20"/>
                      <w:lang w:val="en-US" w:eastAsia="en-US" w:bidi="ar-SA"/>
                    </w:rPr>
                  </w:pPr>
                  <w:r>
                    <w:rPr>
                      <w:rFonts w:ascii="Times New Roman" w:hAnsi="Times New Roman" w:eastAsia="宋体" w:cs="宋体"/>
                      <w:b/>
                      <w:bCs/>
                      <w:snapToGrid w:val="0"/>
                      <w:color w:val="auto"/>
                      <w:spacing w:val="6"/>
                      <w:kern w:val="0"/>
                      <w:sz w:val="20"/>
                      <w:szCs w:val="20"/>
                      <w:lang w:val="en-US" w:eastAsia="en-US" w:bidi="ar-SA"/>
                    </w:rPr>
                    <w:t>减噪措施</w:t>
                  </w:r>
                </w:p>
              </w:tc>
              <w:tc>
                <w:tcPr>
                  <w:tcW w:w="694" w:type="pct"/>
                  <w:tcBorders>
                    <w:top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46"/>
                    <w:jc w:val="center"/>
                    <w:textAlignment w:val="baseline"/>
                    <w:rPr>
                      <w:rFonts w:ascii="Times New Roman" w:hAnsi="Times New Roman" w:eastAsia="Times New Roman" w:cs="Times New Roman"/>
                      <w:snapToGrid w:val="0"/>
                      <w:color w:val="auto"/>
                      <w:kern w:val="0"/>
                      <w:sz w:val="20"/>
                      <w:szCs w:val="20"/>
                      <w:lang w:val="en-US" w:eastAsia="en-US" w:bidi="ar-SA"/>
                    </w:rPr>
                  </w:pPr>
                  <w:r>
                    <w:rPr>
                      <w:rFonts w:ascii="Times New Roman" w:hAnsi="Times New Roman" w:eastAsia="宋体" w:cs="宋体"/>
                      <w:b/>
                      <w:bCs/>
                      <w:snapToGrid w:val="0"/>
                      <w:color w:val="auto"/>
                      <w:spacing w:val="5"/>
                      <w:kern w:val="0"/>
                      <w:sz w:val="20"/>
                      <w:szCs w:val="20"/>
                      <w:lang w:val="en-US" w:eastAsia="en-US" w:bidi="ar-SA"/>
                    </w:rPr>
                    <w:t>排放强度</w:t>
                  </w:r>
                  <w:r>
                    <w:rPr>
                      <w:rFonts w:ascii="Times New Roman" w:hAnsi="Times New Roman" w:eastAsia="宋体" w:cs="宋体"/>
                      <w:snapToGrid w:val="0"/>
                      <w:color w:val="auto"/>
                      <w:spacing w:val="2"/>
                      <w:kern w:val="0"/>
                      <w:sz w:val="20"/>
                      <w:szCs w:val="20"/>
                      <w:lang w:val="en-US" w:eastAsia="en-US" w:bidi="ar-SA"/>
                    </w:rPr>
                    <w:t xml:space="preserve"> </w:t>
                  </w:r>
                  <w:r>
                    <w:rPr>
                      <w:rFonts w:ascii="Times New Roman" w:hAnsi="Times New Roman" w:eastAsia="Times New Roman" w:cs="Times New Roman"/>
                      <w:b/>
                      <w:bCs/>
                      <w:snapToGrid w:val="0"/>
                      <w:color w:val="auto"/>
                      <w:kern w:val="0"/>
                      <w:sz w:val="20"/>
                      <w:szCs w:val="20"/>
                      <w:lang w:val="en-US" w:eastAsia="en-US" w:bidi="ar-SA"/>
                    </w:rPr>
                    <w:t>dB</w:t>
                  </w:r>
                  <w:r>
                    <w:rPr>
                      <w:rFonts w:ascii="Times New Roman" w:hAnsi="Times New Roman" w:eastAsia="Times New Roman" w:cs="Times New Roman"/>
                      <w:b/>
                      <w:bCs/>
                      <w:snapToGrid w:val="0"/>
                      <w:color w:val="auto"/>
                      <w:spacing w:val="5"/>
                      <w:kern w:val="0"/>
                      <w:sz w:val="20"/>
                      <w:szCs w:val="20"/>
                      <w:lang w:val="en-US" w:eastAsia="en-US" w:bidi="ar-SA"/>
                    </w:rPr>
                    <w:t>(A)</w:t>
                  </w:r>
                </w:p>
              </w:tc>
              <w:tc>
                <w:tcPr>
                  <w:tcW w:w="570" w:type="pct"/>
                  <w:tcBorders>
                    <w:top w:val="single" w:color="000000" w:sz="10"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eastAsia="宋体" w:cs="宋体"/>
                      <w:snapToGrid w:val="0"/>
                      <w:color w:val="auto"/>
                      <w:kern w:val="0"/>
                      <w:sz w:val="20"/>
                      <w:szCs w:val="20"/>
                      <w:lang w:val="en-US" w:eastAsia="en-US" w:bidi="ar-SA"/>
                    </w:rPr>
                  </w:pPr>
                  <w:r>
                    <w:rPr>
                      <w:rFonts w:ascii="Times New Roman" w:hAnsi="Times New Roman" w:eastAsia="宋体" w:cs="宋体"/>
                      <w:b/>
                      <w:bCs/>
                      <w:snapToGrid w:val="0"/>
                      <w:color w:val="auto"/>
                      <w:spacing w:val="2"/>
                      <w:kern w:val="0"/>
                      <w:sz w:val="20"/>
                      <w:szCs w:val="20"/>
                      <w:lang w:val="en-US" w:eastAsia="en-US" w:bidi="ar-SA"/>
                    </w:rPr>
                    <w:t>持续</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eastAsia="宋体" w:cs="宋体"/>
                      <w:snapToGrid w:val="0"/>
                      <w:color w:val="auto"/>
                      <w:kern w:val="0"/>
                      <w:sz w:val="20"/>
                      <w:szCs w:val="20"/>
                      <w:lang w:val="en-US" w:eastAsia="en-US" w:bidi="ar-SA"/>
                    </w:rPr>
                  </w:pPr>
                  <w:r>
                    <w:rPr>
                      <w:rFonts w:ascii="Times New Roman" w:hAnsi="Times New Roman" w:eastAsia="宋体" w:cs="宋体"/>
                      <w:b/>
                      <w:bCs/>
                      <w:snapToGrid w:val="0"/>
                      <w:color w:val="auto"/>
                      <w:spacing w:val="-1"/>
                      <w:kern w:val="0"/>
                      <w:sz w:val="20"/>
                      <w:szCs w:val="20"/>
                      <w:lang w:val="en-US" w:eastAsia="en-US" w:bidi="ar-SA"/>
                    </w:rPr>
                    <w:t>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46"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1</w:t>
                  </w:r>
                </w:p>
              </w:tc>
              <w:tc>
                <w:tcPr>
                  <w:tcW w:w="1349" w:type="pct"/>
                  <w:tcBorders>
                    <w:left w:val="single" w:color="000000" w:sz="6" w:space="0"/>
                  </w:tcBorders>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粉料计量称</w:t>
                  </w:r>
                </w:p>
              </w:tc>
              <w:tc>
                <w:tcPr>
                  <w:tcW w:w="548" w:type="pct"/>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1套</w:t>
                  </w:r>
                </w:p>
              </w:tc>
              <w:tc>
                <w:tcPr>
                  <w:tcW w:w="695" w:type="pct"/>
                  <w:tcBorders>
                    <w:right w:val="single" w:color="000000" w:sz="6" w:space="0"/>
                  </w:tcBorders>
                  <w:vAlign w:val="top"/>
                </w:tcPr>
                <w:p>
                  <w:pPr>
                    <w:spacing w:before="119" w:line="195" w:lineRule="auto"/>
                    <w:ind w:left="478"/>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1"/>
                      <w:sz w:val="20"/>
                      <w:szCs w:val="20"/>
                    </w:rPr>
                    <w:t>70</w:t>
                  </w:r>
                </w:p>
              </w:tc>
              <w:tc>
                <w:tcPr>
                  <w:tcW w:w="694" w:type="pct"/>
                  <w:vMerge w:val="restar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snapToGrid w:val="0"/>
                      <w:color w:val="auto"/>
                      <w:kern w:val="0"/>
                      <w:sz w:val="20"/>
                      <w:szCs w:val="20"/>
                      <w:lang w:val="en-US" w:eastAsia="en-US" w:bidi="ar-SA"/>
                    </w:rPr>
                  </w:pPr>
                  <w:r>
                    <w:rPr>
                      <w:rFonts w:ascii="Times New Roman" w:hAnsi="Times New Roman" w:eastAsia="宋体" w:cs="宋体"/>
                      <w:snapToGrid w:val="0"/>
                      <w:color w:val="auto"/>
                      <w:spacing w:val="7"/>
                      <w:kern w:val="0"/>
                      <w:sz w:val="20"/>
                      <w:szCs w:val="20"/>
                      <w:lang w:val="en-US" w:eastAsia="en-US" w:bidi="ar-SA"/>
                    </w:rPr>
                    <w:t>减振、厂</w:t>
                  </w:r>
                  <w:r>
                    <w:rPr>
                      <w:rFonts w:ascii="Times New Roman" w:hAnsi="Times New Roman" w:eastAsia="宋体" w:cs="宋体"/>
                      <w:snapToGrid w:val="0"/>
                      <w:color w:val="auto"/>
                      <w:spacing w:val="4"/>
                      <w:kern w:val="0"/>
                      <w:sz w:val="20"/>
                      <w:szCs w:val="20"/>
                      <w:lang w:val="en-US" w:eastAsia="en-US" w:bidi="ar-SA"/>
                    </w:rPr>
                    <w:t>房隔音，</w:t>
                  </w:r>
                  <w:r>
                    <w:rPr>
                      <w:rFonts w:ascii="Times New Roman" w:hAnsi="Times New Roman" w:eastAsia="宋体" w:cs="宋体"/>
                      <w:snapToGrid w:val="0"/>
                      <w:color w:val="auto"/>
                      <w:spacing w:val="7"/>
                      <w:kern w:val="0"/>
                      <w:sz w:val="20"/>
                      <w:szCs w:val="20"/>
                      <w:lang w:val="en-US" w:eastAsia="en-US" w:bidi="ar-SA"/>
                    </w:rPr>
                    <w:t>加强机械</w:t>
                  </w:r>
                  <w:r>
                    <w:rPr>
                      <w:rFonts w:ascii="Times New Roman" w:hAnsi="Times New Roman" w:eastAsia="宋体" w:cs="宋体"/>
                      <w:snapToGrid w:val="0"/>
                      <w:color w:val="auto"/>
                      <w:spacing w:val="6"/>
                      <w:kern w:val="0"/>
                      <w:sz w:val="20"/>
                      <w:szCs w:val="20"/>
                      <w:lang w:val="en-US" w:eastAsia="en-US" w:bidi="ar-SA"/>
                    </w:rPr>
                    <w:t>设备的维</w:t>
                  </w:r>
                  <w:r>
                    <w:rPr>
                      <w:rFonts w:ascii="Times New Roman" w:hAnsi="Times New Roman" w:eastAsia="宋体" w:cs="宋体"/>
                      <w:snapToGrid w:val="0"/>
                      <w:color w:val="auto"/>
                      <w:spacing w:val="4"/>
                      <w:kern w:val="0"/>
                      <w:sz w:val="20"/>
                      <w:szCs w:val="20"/>
                      <w:lang w:val="en-US" w:eastAsia="en-US" w:bidi="ar-SA"/>
                    </w:rPr>
                    <w:t>护等</w:t>
                  </w:r>
                </w:p>
              </w:tc>
              <w:tc>
                <w:tcPr>
                  <w:tcW w:w="694" w:type="pct"/>
                  <w:tcBorders>
                    <w:left w:val="single" w:color="000000" w:sz="6" w:space="0"/>
                    <w:right w:val="single" w:color="000000" w:sz="6" w:space="0"/>
                  </w:tcBorders>
                  <w:vAlign w:val="center"/>
                </w:tcPr>
                <w:p>
                  <w:pPr>
                    <w:spacing w:before="122" w:line="192" w:lineRule="auto"/>
                    <w:ind w:left="484"/>
                    <w:jc w:val="both"/>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55</w:t>
                  </w:r>
                </w:p>
              </w:tc>
              <w:tc>
                <w:tcPr>
                  <w:tcW w:w="570" w:type="pct"/>
                  <w:vMerge w:val="restart"/>
                  <w:tcBorders>
                    <w:top w:val="single" w:color="000000" w:sz="6" w:space="0"/>
                    <w:left w:val="single" w:color="000000" w:sz="6" w:space="0"/>
                    <w:bottom w:val="single" w:color="000000" w:sz="6" w:space="0"/>
                    <w:right w:val="single" w:color="000000" w:sz="6" w:space="0"/>
                  </w:tcBorders>
                  <w:vAlign w:val="center"/>
                </w:tcPr>
                <w:p>
                  <w:pPr>
                    <w:spacing w:before="57" w:line="199" w:lineRule="auto"/>
                    <w:ind w:left="241"/>
                    <w:jc w:val="both"/>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1"/>
                      <w:sz w:val="20"/>
                      <w:szCs w:val="20"/>
                    </w:rPr>
                    <w:t>8h</w:t>
                  </w:r>
                  <w:r>
                    <w:rPr>
                      <w:rFonts w:hint="eastAsia" w:ascii="Times New Roman" w:hAnsi="Times New Roman" w:eastAsia="宋体" w:cs="Times New Roman"/>
                      <w:color w:val="auto"/>
                      <w:spacing w:val="1"/>
                      <w:sz w:val="20"/>
                      <w:szCs w:val="20"/>
                      <w:lang w:eastAsia="zh-CN"/>
                    </w:rPr>
                    <w:t>/</w:t>
                  </w:r>
                  <w:r>
                    <w:rPr>
                      <w:rFonts w:ascii="Times New Roman" w:hAnsi="Times New Roman" w:eastAsia="Times New Roman" w:cs="Times New Roman"/>
                      <w:color w:val="auto"/>
                      <w:spacing w:val="1"/>
                      <w:sz w:val="20"/>
                      <w:szCs w:val="20"/>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8" w:hRule="atLeast"/>
              </w:trPr>
              <w:tc>
                <w:tcPr>
                  <w:tcW w:w="446" w:type="pct"/>
                  <w:tcBorders>
                    <w:top w:val="single" w:color="000000" w:sz="6" w:space="0"/>
                    <w:left w:val="single" w:color="000000" w:sz="6" w:space="0"/>
                    <w:bottom w:val="single" w:color="000000" w:sz="6" w:space="0"/>
                    <w:right w:val="single" w:color="000000" w:sz="6" w:space="0"/>
                  </w:tcBorders>
                  <w:vAlign w:val="top"/>
                </w:tcPr>
                <w:p>
                  <w:pPr>
                    <w:jc w:val="center"/>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2</w:t>
                  </w:r>
                </w:p>
              </w:tc>
              <w:tc>
                <w:tcPr>
                  <w:tcW w:w="1349" w:type="pct"/>
                  <w:tcBorders>
                    <w:left w:val="single" w:color="000000" w:sz="6" w:space="0"/>
                  </w:tcBorders>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备用人工投料斗</w:t>
                  </w:r>
                </w:p>
              </w:tc>
              <w:tc>
                <w:tcPr>
                  <w:tcW w:w="548" w:type="pct"/>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1套</w:t>
                  </w:r>
                </w:p>
              </w:tc>
              <w:tc>
                <w:tcPr>
                  <w:tcW w:w="695" w:type="pct"/>
                  <w:tcBorders>
                    <w:right w:val="single" w:color="000000" w:sz="6" w:space="0"/>
                  </w:tcBorders>
                  <w:vAlign w:val="top"/>
                </w:tcPr>
                <w:p>
                  <w:pPr>
                    <w:spacing w:before="123" w:line="192" w:lineRule="auto"/>
                    <w:ind w:left="478"/>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1"/>
                      <w:sz w:val="20"/>
                      <w:szCs w:val="20"/>
                    </w:rPr>
                    <w:t>75</w:t>
                  </w:r>
                </w:p>
              </w:tc>
              <w:tc>
                <w:tcPr>
                  <w:tcW w:w="694" w:type="pct"/>
                  <w:vMerge w:val="continue"/>
                  <w:tcBorders>
                    <w:top w:val="single" w:color="000000" w:sz="6" w:space="0"/>
                    <w:left w:val="single" w:color="000000" w:sz="6" w:space="0"/>
                    <w:bottom w:val="single" w:color="000000" w:sz="6" w:space="0"/>
                    <w:right w:val="single" w:color="000000" w:sz="6" w:space="0"/>
                  </w:tcBorders>
                  <w:vAlign w:val="top"/>
                </w:tcPr>
                <w:p>
                  <w:pPr>
                    <w:rPr>
                      <w:rFonts w:ascii="Times New Roman" w:hAnsi="Times New Roman"/>
                      <w:color w:val="auto"/>
                      <w:sz w:val="21"/>
                    </w:rPr>
                  </w:pPr>
                </w:p>
              </w:tc>
              <w:tc>
                <w:tcPr>
                  <w:tcW w:w="694" w:type="pct"/>
                  <w:tcBorders>
                    <w:left w:val="single" w:color="000000" w:sz="6" w:space="0"/>
                    <w:right w:val="single" w:color="000000" w:sz="6" w:space="0"/>
                  </w:tcBorders>
                  <w:vAlign w:val="top"/>
                </w:tcPr>
                <w:p>
                  <w:pPr>
                    <w:spacing w:before="120" w:line="195" w:lineRule="auto"/>
                    <w:ind w:left="483"/>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60</w:t>
                  </w:r>
                </w:p>
              </w:tc>
              <w:tc>
                <w:tcPr>
                  <w:tcW w:w="570" w:type="pct"/>
                  <w:vMerge w:val="continue"/>
                  <w:tcBorders>
                    <w:top w:val="single" w:color="000000" w:sz="6" w:space="0"/>
                    <w:left w:val="single" w:color="000000" w:sz="6" w:space="0"/>
                    <w:bottom w:val="single" w:color="000000" w:sz="6" w:space="0"/>
                    <w:right w:val="single" w:color="000000" w:sz="6" w:space="0"/>
                  </w:tcBorders>
                  <w:vAlign w:val="top"/>
                </w:tcPr>
                <w:p>
                  <w:pPr>
                    <w:rPr>
                      <w:rFonts w:ascii="Times New Roman" w:hAnsi="Times New Roman"/>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46" w:type="pct"/>
                  <w:tcBorders>
                    <w:top w:val="single" w:color="000000" w:sz="6" w:space="0"/>
                    <w:left w:val="single" w:color="000000" w:sz="6" w:space="0"/>
                    <w:bottom w:val="single" w:color="000000" w:sz="6" w:space="0"/>
                    <w:right w:val="single" w:color="000000" w:sz="6" w:space="0"/>
                  </w:tcBorders>
                  <w:vAlign w:val="top"/>
                </w:tcPr>
                <w:p>
                  <w:pPr>
                    <w:jc w:val="center"/>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3</w:t>
                  </w:r>
                </w:p>
              </w:tc>
              <w:tc>
                <w:tcPr>
                  <w:tcW w:w="1349" w:type="pct"/>
                  <w:tcBorders>
                    <w:left w:val="single" w:color="000000" w:sz="6" w:space="0"/>
                  </w:tcBorders>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双轴无重力混合机</w:t>
                  </w:r>
                </w:p>
              </w:tc>
              <w:tc>
                <w:tcPr>
                  <w:tcW w:w="548" w:type="pct"/>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1</w:t>
                  </w:r>
                  <w:r>
                    <w:rPr>
                      <w:rFonts w:hint="default" w:ascii="Times New Roman" w:hAnsi="Times New Roman" w:eastAsia="宋体" w:cs="Arial"/>
                      <w:snapToGrid w:val="0"/>
                      <w:color w:val="auto"/>
                      <w:kern w:val="0"/>
                      <w:sz w:val="21"/>
                      <w:szCs w:val="20"/>
                      <w:lang w:val="en-US" w:eastAsia="zh-CN" w:bidi="ar-SA"/>
                    </w:rPr>
                    <w:t>套</w:t>
                  </w:r>
                </w:p>
              </w:tc>
              <w:tc>
                <w:tcPr>
                  <w:tcW w:w="695" w:type="pct"/>
                  <w:tcBorders>
                    <w:right w:val="single" w:color="000000" w:sz="6" w:space="0"/>
                  </w:tcBorders>
                  <w:vAlign w:val="top"/>
                </w:tcPr>
                <w:p>
                  <w:pPr>
                    <w:spacing w:before="119" w:line="195" w:lineRule="auto"/>
                    <w:ind w:left="478"/>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1"/>
                      <w:sz w:val="20"/>
                      <w:szCs w:val="20"/>
                    </w:rPr>
                    <w:t>70</w:t>
                  </w:r>
                </w:p>
              </w:tc>
              <w:tc>
                <w:tcPr>
                  <w:tcW w:w="694" w:type="pct"/>
                  <w:vMerge w:val="continue"/>
                  <w:tcBorders>
                    <w:top w:val="single" w:color="000000" w:sz="6" w:space="0"/>
                    <w:left w:val="single" w:color="000000" w:sz="6" w:space="0"/>
                    <w:bottom w:val="single" w:color="000000" w:sz="6" w:space="0"/>
                    <w:right w:val="single" w:color="000000" w:sz="6" w:space="0"/>
                  </w:tcBorders>
                  <w:vAlign w:val="top"/>
                </w:tcPr>
                <w:p>
                  <w:pPr>
                    <w:rPr>
                      <w:rFonts w:ascii="Times New Roman" w:hAnsi="Times New Roman"/>
                      <w:color w:val="auto"/>
                      <w:sz w:val="21"/>
                    </w:rPr>
                  </w:pPr>
                </w:p>
              </w:tc>
              <w:tc>
                <w:tcPr>
                  <w:tcW w:w="694" w:type="pct"/>
                  <w:tcBorders>
                    <w:left w:val="single" w:color="000000" w:sz="6" w:space="0"/>
                    <w:right w:val="single" w:color="000000" w:sz="6" w:space="0"/>
                  </w:tcBorders>
                  <w:vAlign w:val="top"/>
                </w:tcPr>
                <w:p>
                  <w:pPr>
                    <w:spacing w:before="122" w:line="192" w:lineRule="auto"/>
                    <w:ind w:left="484"/>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55</w:t>
                  </w:r>
                </w:p>
              </w:tc>
              <w:tc>
                <w:tcPr>
                  <w:tcW w:w="570" w:type="pct"/>
                  <w:vMerge w:val="continue"/>
                  <w:tcBorders>
                    <w:top w:val="single" w:color="000000" w:sz="6" w:space="0"/>
                    <w:left w:val="single" w:color="000000" w:sz="6" w:space="0"/>
                    <w:bottom w:val="single" w:color="000000" w:sz="6" w:space="0"/>
                    <w:right w:val="single" w:color="000000" w:sz="6" w:space="0"/>
                  </w:tcBorders>
                  <w:vAlign w:val="top"/>
                </w:tcPr>
                <w:p>
                  <w:pPr>
                    <w:rPr>
                      <w:rFonts w:ascii="Times New Roman" w:hAnsi="Times New Roman"/>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trPr>
              <w:tc>
                <w:tcPr>
                  <w:tcW w:w="446" w:type="pct"/>
                  <w:tcBorders>
                    <w:top w:val="single" w:color="000000" w:sz="6" w:space="0"/>
                    <w:left w:val="single" w:color="000000" w:sz="6" w:space="0"/>
                    <w:bottom w:val="single" w:color="000000" w:sz="6" w:space="0"/>
                    <w:right w:val="single" w:color="000000" w:sz="6" w:space="0"/>
                  </w:tcBorders>
                  <w:vAlign w:val="top"/>
                </w:tcPr>
                <w:p>
                  <w:pPr>
                    <w:jc w:val="center"/>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4</w:t>
                  </w:r>
                </w:p>
              </w:tc>
              <w:tc>
                <w:tcPr>
                  <w:tcW w:w="1349" w:type="pct"/>
                  <w:tcBorders>
                    <w:left w:val="single" w:color="000000" w:sz="6" w:space="0"/>
                  </w:tcBorders>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default" w:ascii="Times New Roman" w:hAnsi="Times New Roman" w:eastAsia="宋体" w:cs="Arial"/>
                      <w:snapToGrid w:val="0"/>
                      <w:color w:val="auto"/>
                      <w:kern w:val="0"/>
                      <w:sz w:val="21"/>
                      <w:szCs w:val="20"/>
                      <w:lang w:val="en-US" w:eastAsia="en-US" w:bidi="ar-SA"/>
                    </w:rPr>
                    <w:t>自动配料系统</w:t>
                  </w:r>
                </w:p>
              </w:tc>
              <w:tc>
                <w:tcPr>
                  <w:tcW w:w="548" w:type="pct"/>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zh-CN" w:bidi="ar-SA"/>
                    </w:rPr>
                    <w:t>1套</w:t>
                  </w:r>
                </w:p>
              </w:tc>
              <w:tc>
                <w:tcPr>
                  <w:tcW w:w="695" w:type="pct"/>
                  <w:tcBorders>
                    <w:right w:val="single" w:color="000000" w:sz="6" w:space="0"/>
                  </w:tcBorders>
                  <w:vAlign w:val="top"/>
                </w:tcPr>
                <w:p>
                  <w:pPr>
                    <w:spacing w:before="120" w:line="195" w:lineRule="auto"/>
                    <w:ind w:left="478"/>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1"/>
                      <w:sz w:val="20"/>
                      <w:szCs w:val="20"/>
                    </w:rPr>
                    <w:t>70</w:t>
                  </w:r>
                </w:p>
              </w:tc>
              <w:tc>
                <w:tcPr>
                  <w:tcW w:w="694" w:type="pct"/>
                  <w:vMerge w:val="continue"/>
                  <w:tcBorders>
                    <w:top w:val="single" w:color="000000" w:sz="6" w:space="0"/>
                    <w:left w:val="single" w:color="000000" w:sz="6" w:space="0"/>
                    <w:bottom w:val="single" w:color="000000" w:sz="6" w:space="0"/>
                    <w:right w:val="single" w:color="000000" w:sz="6" w:space="0"/>
                  </w:tcBorders>
                  <w:vAlign w:val="top"/>
                </w:tcPr>
                <w:p>
                  <w:pPr>
                    <w:rPr>
                      <w:rFonts w:ascii="Times New Roman" w:hAnsi="Times New Roman"/>
                      <w:color w:val="auto"/>
                      <w:sz w:val="21"/>
                    </w:rPr>
                  </w:pPr>
                </w:p>
              </w:tc>
              <w:tc>
                <w:tcPr>
                  <w:tcW w:w="694" w:type="pct"/>
                  <w:tcBorders>
                    <w:left w:val="single" w:color="000000" w:sz="6" w:space="0"/>
                    <w:right w:val="single" w:color="000000" w:sz="6" w:space="0"/>
                  </w:tcBorders>
                  <w:vAlign w:val="top"/>
                </w:tcPr>
                <w:p>
                  <w:pPr>
                    <w:spacing w:before="123" w:line="192" w:lineRule="auto"/>
                    <w:ind w:left="484"/>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55</w:t>
                  </w:r>
                </w:p>
              </w:tc>
              <w:tc>
                <w:tcPr>
                  <w:tcW w:w="570" w:type="pct"/>
                  <w:vMerge w:val="continue"/>
                  <w:tcBorders>
                    <w:top w:val="single" w:color="000000" w:sz="6" w:space="0"/>
                    <w:left w:val="single" w:color="000000" w:sz="6" w:space="0"/>
                    <w:bottom w:val="single" w:color="000000" w:sz="6" w:space="0"/>
                    <w:right w:val="single" w:color="000000" w:sz="6" w:space="0"/>
                  </w:tcBorders>
                  <w:vAlign w:val="top"/>
                </w:tcPr>
                <w:p>
                  <w:pPr>
                    <w:rPr>
                      <w:rFonts w:ascii="Times New Roman" w:hAnsi="Times New Roman"/>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8" w:hRule="atLeast"/>
              </w:trPr>
              <w:tc>
                <w:tcPr>
                  <w:tcW w:w="446" w:type="pct"/>
                  <w:tcBorders>
                    <w:top w:val="single" w:color="000000" w:sz="6" w:space="0"/>
                    <w:left w:val="single" w:color="000000" w:sz="6" w:space="0"/>
                    <w:bottom w:val="single" w:color="000000" w:sz="6" w:space="0"/>
                    <w:right w:val="single" w:color="000000" w:sz="6" w:space="0"/>
                  </w:tcBorders>
                  <w:vAlign w:val="top"/>
                </w:tcPr>
                <w:p>
                  <w:pPr>
                    <w:jc w:val="center"/>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5</w:t>
                  </w:r>
                </w:p>
              </w:tc>
              <w:tc>
                <w:tcPr>
                  <w:tcW w:w="1349" w:type="pct"/>
                  <w:tcBorders>
                    <w:left w:val="single" w:color="000000" w:sz="6" w:space="0"/>
                  </w:tcBorders>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主楼成品料仓</w:t>
                  </w:r>
                </w:p>
              </w:tc>
              <w:tc>
                <w:tcPr>
                  <w:tcW w:w="548" w:type="pct"/>
                  <w:shd w:val="clear" w:color="auto" w:fill="auto"/>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1套</w:t>
                  </w:r>
                </w:p>
              </w:tc>
              <w:tc>
                <w:tcPr>
                  <w:tcW w:w="695" w:type="pct"/>
                  <w:tcBorders>
                    <w:right w:val="single" w:color="000000" w:sz="6" w:space="0"/>
                  </w:tcBorders>
                  <w:vAlign w:val="top"/>
                </w:tcPr>
                <w:p>
                  <w:pPr>
                    <w:spacing w:before="120" w:line="195" w:lineRule="auto"/>
                    <w:ind w:left="478"/>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1"/>
                      <w:sz w:val="20"/>
                      <w:szCs w:val="20"/>
                    </w:rPr>
                    <w:t>70</w:t>
                  </w:r>
                </w:p>
              </w:tc>
              <w:tc>
                <w:tcPr>
                  <w:tcW w:w="694" w:type="pct"/>
                  <w:vMerge w:val="continue"/>
                  <w:tcBorders>
                    <w:top w:val="single" w:color="000000" w:sz="6" w:space="0"/>
                    <w:left w:val="single" w:color="000000" w:sz="6" w:space="0"/>
                    <w:bottom w:val="single" w:color="000000" w:sz="6" w:space="0"/>
                    <w:right w:val="single" w:color="000000" w:sz="6" w:space="0"/>
                  </w:tcBorders>
                  <w:vAlign w:val="top"/>
                </w:tcPr>
                <w:p>
                  <w:pPr>
                    <w:rPr>
                      <w:rFonts w:ascii="Times New Roman" w:hAnsi="Times New Roman"/>
                      <w:color w:val="auto"/>
                      <w:sz w:val="21"/>
                    </w:rPr>
                  </w:pPr>
                </w:p>
              </w:tc>
              <w:tc>
                <w:tcPr>
                  <w:tcW w:w="694" w:type="pct"/>
                  <w:tcBorders>
                    <w:left w:val="single" w:color="000000" w:sz="6" w:space="0"/>
                    <w:right w:val="single" w:color="000000" w:sz="6" w:space="0"/>
                  </w:tcBorders>
                  <w:vAlign w:val="top"/>
                </w:tcPr>
                <w:p>
                  <w:pPr>
                    <w:spacing w:before="123" w:line="192" w:lineRule="auto"/>
                    <w:ind w:left="484"/>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55</w:t>
                  </w:r>
                </w:p>
              </w:tc>
              <w:tc>
                <w:tcPr>
                  <w:tcW w:w="570" w:type="pct"/>
                  <w:vMerge w:val="continue"/>
                  <w:tcBorders>
                    <w:top w:val="single" w:color="000000" w:sz="6" w:space="0"/>
                    <w:left w:val="single" w:color="000000" w:sz="6" w:space="0"/>
                    <w:bottom w:val="single" w:color="000000" w:sz="6" w:space="0"/>
                    <w:right w:val="single" w:color="000000" w:sz="6" w:space="0"/>
                  </w:tcBorders>
                  <w:vAlign w:val="top"/>
                </w:tcPr>
                <w:p>
                  <w:pPr>
                    <w:rPr>
                      <w:rFonts w:ascii="Times New Roman" w:hAnsi="Times New Roman"/>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7" w:hRule="atLeast"/>
              </w:trPr>
              <w:tc>
                <w:tcPr>
                  <w:tcW w:w="446" w:type="pct"/>
                  <w:tcBorders>
                    <w:top w:val="single" w:color="000000" w:sz="6" w:space="0"/>
                    <w:left w:val="single" w:color="000000" w:sz="6" w:space="0"/>
                    <w:bottom w:val="single" w:color="000000" w:sz="6" w:space="0"/>
                    <w:right w:val="single" w:color="000000" w:sz="6" w:space="0"/>
                  </w:tcBorders>
                  <w:vAlign w:val="top"/>
                </w:tcPr>
                <w:p>
                  <w:pPr>
                    <w:jc w:val="center"/>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6</w:t>
                  </w:r>
                </w:p>
              </w:tc>
              <w:tc>
                <w:tcPr>
                  <w:tcW w:w="1349" w:type="pct"/>
                  <w:tcBorders>
                    <w:left w:val="single" w:color="000000" w:sz="6" w:space="0"/>
                  </w:tcBorders>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板链斗提机</w:t>
                  </w:r>
                </w:p>
              </w:tc>
              <w:tc>
                <w:tcPr>
                  <w:tcW w:w="548" w:type="pct"/>
                  <w:shd w:val="clear" w:color="auto" w:fill="auto"/>
                  <w:vAlign w:val="center"/>
                </w:tcPr>
                <w:p>
                  <w:pPr>
                    <w:kinsoku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2套</w:t>
                  </w:r>
                </w:p>
              </w:tc>
              <w:tc>
                <w:tcPr>
                  <w:tcW w:w="695" w:type="pct"/>
                  <w:tcBorders>
                    <w:right w:val="single" w:color="000000" w:sz="6" w:space="0"/>
                  </w:tcBorders>
                  <w:vAlign w:val="top"/>
                </w:tcPr>
                <w:p>
                  <w:pPr>
                    <w:spacing w:before="121" w:line="195" w:lineRule="auto"/>
                    <w:ind w:left="478"/>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1"/>
                      <w:sz w:val="20"/>
                      <w:szCs w:val="20"/>
                    </w:rPr>
                    <w:t>70</w:t>
                  </w:r>
                </w:p>
              </w:tc>
              <w:tc>
                <w:tcPr>
                  <w:tcW w:w="694" w:type="pct"/>
                  <w:vMerge w:val="continue"/>
                  <w:tcBorders>
                    <w:top w:val="single" w:color="000000" w:sz="6" w:space="0"/>
                    <w:left w:val="single" w:color="000000" w:sz="6" w:space="0"/>
                    <w:bottom w:val="single" w:color="000000" w:sz="6" w:space="0"/>
                    <w:right w:val="single" w:color="000000" w:sz="6" w:space="0"/>
                  </w:tcBorders>
                  <w:vAlign w:val="top"/>
                </w:tcPr>
                <w:p>
                  <w:pPr>
                    <w:rPr>
                      <w:rFonts w:ascii="Times New Roman" w:hAnsi="Times New Roman"/>
                      <w:color w:val="auto"/>
                      <w:sz w:val="21"/>
                    </w:rPr>
                  </w:pPr>
                </w:p>
              </w:tc>
              <w:tc>
                <w:tcPr>
                  <w:tcW w:w="694" w:type="pct"/>
                  <w:tcBorders>
                    <w:left w:val="single" w:color="000000" w:sz="6" w:space="0"/>
                    <w:right w:val="single" w:color="000000" w:sz="6" w:space="0"/>
                  </w:tcBorders>
                  <w:vAlign w:val="top"/>
                </w:tcPr>
                <w:p>
                  <w:pPr>
                    <w:spacing w:before="124" w:line="192" w:lineRule="auto"/>
                    <w:ind w:left="484"/>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55</w:t>
                  </w:r>
                </w:p>
              </w:tc>
              <w:tc>
                <w:tcPr>
                  <w:tcW w:w="570" w:type="pct"/>
                  <w:vMerge w:val="continue"/>
                  <w:tcBorders>
                    <w:top w:val="single" w:color="000000" w:sz="6" w:space="0"/>
                    <w:left w:val="single" w:color="000000" w:sz="6" w:space="0"/>
                    <w:bottom w:val="single" w:color="000000" w:sz="6" w:space="0"/>
                    <w:right w:val="single" w:color="000000" w:sz="6" w:space="0"/>
                  </w:tcBorders>
                  <w:vAlign w:val="top"/>
                </w:tcPr>
                <w:p>
                  <w:pPr>
                    <w:rPr>
                      <w:rFonts w:ascii="Times New Roman" w:hAnsi="Times New Roman"/>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8" w:hRule="atLeast"/>
              </w:trPr>
              <w:tc>
                <w:tcPr>
                  <w:tcW w:w="446" w:type="pct"/>
                  <w:tcBorders>
                    <w:top w:val="single" w:color="000000" w:sz="6" w:space="0"/>
                    <w:left w:val="single" w:color="000000" w:sz="6" w:space="0"/>
                    <w:bottom w:val="single" w:color="000000" w:sz="6" w:space="0"/>
                    <w:right w:val="single" w:color="000000" w:sz="6" w:space="0"/>
                  </w:tcBorders>
                  <w:vAlign w:val="top"/>
                </w:tcPr>
                <w:p>
                  <w:pPr>
                    <w:jc w:val="center"/>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7</w:t>
                  </w:r>
                </w:p>
              </w:tc>
              <w:tc>
                <w:tcPr>
                  <w:tcW w:w="1349" w:type="pct"/>
                  <w:tcBorders>
                    <w:left w:val="single" w:color="000000" w:sz="6" w:space="0"/>
                  </w:tcBorders>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zh-CN" w:bidi="ar-SA"/>
                    </w:rPr>
                    <w:t>粉料</w:t>
                  </w:r>
                  <w:r>
                    <w:rPr>
                      <w:rFonts w:hint="default" w:ascii="Times New Roman" w:hAnsi="Times New Roman" w:eastAsia="宋体" w:cs="Arial"/>
                      <w:snapToGrid w:val="0"/>
                      <w:color w:val="auto"/>
                      <w:kern w:val="0"/>
                      <w:sz w:val="21"/>
                      <w:szCs w:val="20"/>
                      <w:lang w:val="zh-CN" w:eastAsia="en-US" w:bidi="ar-SA"/>
                    </w:rPr>
                    <w:t>输送螺旋机</w:t>
                  </w:r>
                </w:p>
              </w:tc>
              <w:tc>
                <w:tcPr>
                  <w:tcW w:w="548" w:type="pct"/>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zh-CN" w:bidi="ar-SA"/>
                    </w:rPr>
                    <w:t>2套</w:t>
                  </w:r>
                </w:p>
              </w:tc>
              <w:tc>
                <w:tcPr>
                  <w:tcW w:w="695" w:type="pct"/>
                  <w:tcBorders>
                    <w:right w:val="single" w:color="000000" w:sz="6" w:space="0"/>
                  </w:tcBorders>
                  <w:vAlign w:val="top"/>
                </w:tcPr>
                <w:p>
                  <w:pPr>
                    <w:spacing w:before="124" w:line="192" w:lineRule="auto"/>
                    <w:ind w:left="478"/>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1"/>
                      <w:sz w:val="20"/>
                      <w:szCs w:val="20"/>
                    </w:rPr>
                    <w:t>75</w:t>
                  </w:r>
                </w:p>
              </w:tc>
              <w:tc>
                <w:tcPr>
                  <w:tcW w:w="694" w:type="pct"/>
                  <w:vMerge w:val="continue"/>
                  <w:tcBorders>
                    <w:top w:val="single" w:color="000000" w:sz="6" w:space="0"/>
                    <w:left w:val="single" w:color="000000" w:sz="6" w:space="0"/>
                    <w:bottom w:val="single" w:color="000000" w:sz="6" w:space="0"/>
                    <w:right w:val="single" w:color="000000" w:sz="6" w:space="0"/>
                  </w:tcBorders>
                  <w:vAlign w:val="top"/>
                </w:tcPr>
                <w:p>
                  <w:pPr>
                    <w:rPr>
                      <w:rFonts w:ascii="Times New Roman" w:hAnsi="Times New Roman"/>
                      <w:color w:val="auto"/>
                      <w:sz w:val="21"/>
                    </w:rPr>
                  </w:pPr>
                </w:p>
              </w:tc>
              <w:tc>
                <w:tcPr>
                  <w:tcW w:w="694" w:type="pct"/>
                  <w:tcBorders>
                    <w:left w:val="single" w:color="000000" w:sz="6" w:space="0"/>
                    <w:right w:val="single" w:color="000000" w:sz="6" w:space="0"/>
                  </w:tcBorders>
                  <w:vAlign w:val="top"/>
                </w:tcPr>
                <w:p>
                  <w:pPr>
                    <w:spacing w:before="121" w:line="195" w:lineRule="auto"/>
                    <w:ind w:left="483"/>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60</w:t>
                  </w:r>
                </w:p>
              </w:tc>
              <w:tc>
                <w:tcPr>
                  <w:tcW w:w="570" w:type="pct"/>
                  <w:vMerge w:val="continue"/>
                  <w:tcBorders>
                    <w:top w:val="single" w:color="000000" w:sz="6" w:space="0"/>
                    <w:left w:val="single" w:color="000000" w:sz="6" w:space="0"/>
                    <w:bottom w:val="single" w:color="000000" w:sz="6" w:space="0"/>
                    <w:right w:val="single" w:color="000000" w:sz="6" w:space="0"/>
                  </w:tcBorders>
                  <w:vAlign w:val="top"/>
                </w:tcPr>
                <w:p>
                  <w:pPr>
                    <w:rPr>
                      <w:rFonts w:ascii="Times New Roman" w:hAnsi="Times New Roman"/>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8" w:hRule="atLeast"/>
              </w:trPr>
              <w:tc>
                <w:tcPr>
                  <w:tcW w:w="446"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8</w:t>
                  </w:r>
                </w:p>
              </w:tc>
              <w:tc>
                <w:tcPr>
                  <w:tcW w:w="1349" w:type="pct"/>
                  <w:tcBorders>
                    <w:left w:val="single" w:color="000000" w:sz="6" w:space="0"/>
                  </w:tcBorders>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zh-CN" w:bidi="ar-SA"/>
                    </w:rPr>
                    <w:t>砂</w:t>
                  </w:r>
                  <w:r>
                    <w:rPr>
                      <w:rFonts w:hint="default" w:ascii="Times New Roman" w:hAnsi="Times New Roman" w:eastAsia="宋体" w:cs="Arial"/>
                      <w:snapToGrid w:val="0"/>
                      <w:color w:val="auto"/>
                      <w:kern w:val="0"/>
                      <w:sz w:val="21"/>
                      <w:szCs w:val="20"/>
                      <w:lang w:val="zh-CN" w:eastAsia="en-US" w:bidi="ar-SA"/>
                    </w:rPr>
                    <w:t>输送螺旋机</w:t>
                  </w:r>
                </w:p>
              </w:tc>
              <w:tc>
                <w:tcPr>
                  <w:tcW w:w="548" w:type="pct"/>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zh-CN" w:bidi="ar-SA"/>
                    </w:rPr>
                    <w:t>3套</w:t>
                  </w:r>
                </w:p>
              </w:tc>
              <w:tc>
                <w:tcPr>
                  <w:tcW w:w="695" w:type="pct"/>
                  <w:tcBorders>
                    <w:right w:val="single" w:color="000000" w:sz="6" w:space="0"/>
                  </w:tcBorders>
                  <w:vAlign w:val="top"/>
                </w:tcPr>
                <w:p>
                  <w:pPr>
                    <w:spacing w:before="122" w:line="195" w:lineRule="auto"/>
                    <w:ind w:left="478"/>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1"/>
                      <w:sz w:val="20"/>
                      <w:szCs w:val="20"/>
                    </w:rPr>
                    <w:t>70</w:t>
                  </w:r>
                </w:p>
              </w:tc>
              <w:tc>
                <w:tcPr>
                  <w:tcW w:w="694" w:type="pct"/>
                  <w:vMerge w:val="continue"/>
                  <w:tcBorders>
                    <w:top w:val="single" w:color="000000" w:sz="6" w:space="0"/>
                    <w:left w:val="single" w:color="000000" w:sz="6" w:space="0"/>
                    <w:bottom w:val="single" w:color="000000" w:sz="6" w:space="0"/>
                    <w:right w:val="single" w:color="000000" w:sz="6" w:space="0"/>
                  </w:tcBorders>
                  <w:vAlign w:val="top"/>
                </w:tcPr>
                <w:p>
                  <w:pPr>
                    <w:rPr>
                      <w:rFonts w:ascii="Times New Roman" w:hAnsi="Times New Roman"/>
                      <w:color w:val="auto"/>
                      <w:sz w:val="21"/>
                    </w:rPr>
                  </w:pPr>
                </w:p>
              </w:tc>
              <w:tc>
                <w:tcPr>
                  <w:tcW w:w="694" w:type="pct"/>
                  <w:tcBorders>
                    <w:left w:val="single" w:color="000000" w:sz="6" w:space="0"/>
                    <w:right w:val="single" w:color="000000" w:sz="6" w:space="0"/>
                  </w:tcBorders>
                  <w:vAlign w:val="top"/>
                </w:tcPr>
                <w:p>
                  <w:pPr>
                    <w:spacing w:before="125" w:line="192" w:lineRule="auto"/>
                    <w:ind w:left="484"/>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55</w:t>
                  </w:r>
                </w:p>
              </w:tc>
              <w:tc>
                <w:tcPr>
                  <w:tcW w:w="570" w:type="pct"/>
                  <w:vMerge w:val="continue"/>
                  <w:tcBorders>
                    <w:top w:val="single" w:color="000000" w:sz="6" w:space="0"/>
                    <w:left w:val="single" w:color="000000" w:sz="6" w:space="0"/>
                    <w:bottom w:val="single" w:color="000000" w:sz="6" w:space="0"/>
                    <w:right w:val="single" w:color="000000" w:sz="6" w:space="0"/>
                  </w:tcBorders>
                  <w:vAlign w:val="top"/>
                </w:tcPr>
                <w:p>
                  <w:pPr>
                    <w:rPr>
                      <w:rFonts w:ascii="Times New Roman" w:hAnsi="Times New Roman"/>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446"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9</w:t>
                  </w:r>
                </w:p>
              </w:tc>
              <w:tc>
                <w:tcPr>
                  <w:tcW w:w="1349" w:type="pct"/>
                  <w:tcBorders>
                    <w:left w:val="single" w:color="000000" w:sz="6" w:space="0"/>
                  </w:tcBorders>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原材料储料仓</w:t>
                  </w:r>
                </w:p>
              </w:tc>
              <w:tc>
                <w:tcPr>
                  <w:tcW w:w="548" w:type="pct"/>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zh-CN" w:bidi="ar-SA"/>
                    </w:rPr>
                    <w:t>3套</w:t>
                  </w:r>
                </w:p>
              </w:tc>
              <w:tc>
                <w:tcPr>
                  <w:tcW w:w="695" w:type="pct"/>
                  <w:tcBorders>
                    <w:right w:val="single" w:color="000000" w:sz="6" w:space="0"/>
                  </w:tcBorders>
                  <w:vAlign w:val="top"/>
                </w:tcPr>
                <w:p>
                  <w:pPr>
                    <w:spacing w:before="121" w:line="195" w:lineRule="auto"/>
                    <w:ind w:left="478"/>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1"/>
                      <w:sz w:val="20"/>
                      <w:szCs w:val="20"/>
                    </w:rPr>
                    <w:t>70</w:t>
                  </w:r>
                </w:p>
              </w:tc>
              <w:tc>
                <w:tcPr>
                  <w:tcW w:w="694" w:type="pct"/>
                  <w:vMerge w:val="continue"/>
                  <w:tcBorders>
                    <w:top w:val="single" w:color="000000" w:sz="6" w:space="0"/>
                    <w:left w:val="single" w:color="000000" w:sz="6" w:space="0"/>
                    <w:bottom w:val="single" w:color="000000" w:sz="6" w:space="0"/>
                    <w:right w:val="single" w:color="000000" w:sz="6" w:space="0"/>
                  </w:tcBorders>
                  <w:vAlign w:val="top"/>
                </w:tcPr>
                <w:p>
                  <w:pPr>
                    <w:rPr>
                      <w:rFonts w:ascii="Times New Roman" w:hAnsi="Times New Roman"/>
                      <w:color w:val="auto"/>
                      <w:sz w:val="21"/>
                    </w:rPr>
                  </w:pPr>
                </w:p>
              </w:tc>
              <w:tc>
                <w:tcPr>
                  <w:tcW w:w="694" w:type="pct"/>
                  <w:tcBorders>
                    <w:left w:val="single" w:color="000000" w:sz="6" w:space="0"/>
                    <w:right w:val="single" w:color="000000" w:sz="6" w:space="0"/>
                  </w:tcBorders>
                  <w:vAlign w:val="top"/>
                </w:tcPr>
                <w:p>
                  <w:pPr>
                    <w:spacing w:before="124" w:line="192" w:lineRule="auto"/>
                    <w:ind w:left="484"/>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55</w:t>
                  </w:r>
                </w:p>
              </w:tc>
              <w:tc>
                <w:tcPr>
                  <w:tcW w:w="570" w:type="pct"/>
                  <w:vMerge w:val="continue"/>
                  <w:tcBorders>
                    <w:top w:val="single" w:color="000000" w:sz="6" w:space="0"/>
                    <w:left w:val="single" w:color="000000" w:sz="6" w:space="0"/>
                    <w:bottom w:val="single" w:color="000000" w:sz="6" w:space="0"/>
                    <w:right w:val="single" w:color="000000" w:sz="6" w:space="0"/>
                  </w:tcBorders>
                  <w:vAlign w:val="top"/>
                </w:tcPr>
                <w:p>
                  <w:pPr>
                    <w:rPr>
                      <w:rFonts w:ascii="Times New Roman" w:hAnsi="Times New Roman"/>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8" w:hRule="atLeast"/>
              </w:trPr>
              <w:tc>
                <w:tcPr>
                  <w:tcW w:w="446"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11</w:t>
                  </w:r>
                </w:p>
              </w:tc>
              <w:tc>
                <w:tcPr>
                  <w:tcW w:w="1349" w:type="pct"/>
                  <w:tcBorders>
                    <w:left w:val="single" w:color="000000" w:sz="6" w:space="0"/>
                  </w:tcBorders>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Arial"/>
                      <w:snapToGrid w:val="0"/>
                      <w:color w:val="auto"/>
                      <w:kern w:val="0"/>
                      <w:sz w:val="21"/>
                      <w:szCs w:val="20"/>
                      <w:lang w:val="en-US" w:eastAsia="zh-CN" w:bidi="ar-SA"/>
                    </w:rPr>
                    <w:t>电缆桥架</w:t>
                  </w:r>
                </w:p>
              </w:tc>
              <w:tc>
                <w:tcPr>
                  <w:tcW w:w="548" w:type="pct"/>
                  <w:shd w:val="clear" w:color="auto" w:fill="auto"/>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zh-CN" w:bidi="ar-SA"/>
                    </w:rPr>
                    <w:t>1套</w:t>
                  </w:r>
                </w:p>
              </w:tc>
              <w:tc>
                <w:tcPr>
                  <w:tcW w:w="695" w:type="pct"/>
                  <w:tcBorders>
                    <w:right w:val="single" w:color="000000" w:sz="6" w:space="0"/>
                  </w:tcBorders>
                  <w:vAlign w:val="top"/>
                </w:tcPr>
                <w:p>
                  <w:pPr>
                    <w:spacing w:before="127" w:line="192" w:lineRule="auto"/>
                    <w:ind w:left="478"/>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1"/>
                      <w:sz w:val="20"/>
                      <w:szCs w:val="20"/>
                    </w:rPr>
                    <w:t>75</w:t>
                  </w:r>
                </w:p>
              </w:tc>
              <w:tc>
                <w:tcPr>
                  <w:tcW w:w="694" w:type="pct"/>
                  <w:vMerge w:val="continue"/>
                  <w:tcBorders>
                    <w:top w:val="single" w:color="000000" w:sz="6" w:space="0"/>
                    <w:left w:val="single" w:color="000000" w:sz="6" w:space="0"/>
                    <w:bottom w:val="single" w:color="000000" w:sz="6" w:space="0"/>
                    <w:right w:val="single" w:color="000000" w:sz="6" w:space="0"/>
                  </w:tcBorders>
                  <w:vAlign w:val="top"/>
                </w:tcPr>
                <w:p>
                  <w:pPr>
                    <w:rPr>
                      <w:rFonts w:ascii="Times New Roman" w:hAnsi="Times New Roman"/>
                      <w:color w:val="auto"/>
                      <w:sz w:val="21"/>
                    </w:rPr>
                  </w:pPr>
                </w:p>
              </w:tc>
              <w:tc>
                <w:tcPr>
                  <w:tcW w:w="694" w:type="pct"/>
                  <w:tcBorders>
                    <w:left w:val="single" w:color="000000" w:sz="6" w:space="0"/>
                    <w:right w:val="single" w:color="000000" w:sz="6" w:space="0"/>
                  </w:tcBorders>
                  <w:vAlign w:val="top"/>
                </w:tcPr>
                <w:p>
                  <w:pPr>
                    <w:spacing w:before="124" w:line="195" w:lineRule="auto"/>
                    <w:ind w:left="483"/>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60</w:t>
                  </w:r>
                </w:p>
              </w:tc>
              <w:tc>
                <w:tcPr>
                  <w:tcW w:w="570" w:type="pct"/>
                  <w:vMerge w:val="continue"/>
                  <w:tcBorders>
                    <w:top w:val="single" w:color="000000" w:sz="6" w:space="0"/>
                    <w:left w:val="single" w:color="000000" w:sz="6" w:space="0"/>
                    <w:bottom w:val="single" w:color="000000" w:sz="6" w:space="0"/>
                    <w:right w:val="single" w:color="000000" w:sz="6" w:space="0"/>
                  </w:tcBorders>
                  <w:vAlign w:val="top"/>
                </w:tcPr>
                <w:p>
                  <w:pPr>
                    <w:rPr>
                      <w:rFonts w:ascii="Times New Roman" w:hAnsi="Times New Roman"/>
                      <w:color w:val="auto"/>
                      <w:sz w:val="21"/>
                    </w:rPr>
                  </w:pPr>
                </w:p>
              </w:tc>
            </w:tr>
          </w:tbl>
          <w:p>
            <w:pPr>
              <w:pStyle w:val="2"/>
              <w:keepNext/>
              <w:keepLines/>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Times New Roman" w:hAnsi="Times New Roman" w:eastAsia="宋体" w:cs="Arial"/>
                <w:b/>
                <w:bCs/>
                <w:snapToGrid w:val="0"/>
                <w:color w:val="auto"/>
                <w:kern w:val="44"/>
                <w:sz w:val="24"/>
                <w:szCs w:val="24"/>
                <w:lang w:val="en-US" w:eastAsia="en-US" w:bidi="ar-SA"/>
              </w:rPr>
            </w:pPr>
            <w:r>
              <w:rPr>
                <w:rFonts w:hint="eastAsia" w:ascii="Times New Roman" w:hAnsi="Times New Roman" w:eastAsia="宋体" w:cs="Arial"/>
                <w:b/>
                <w:bCs/>
                <w:snapToGrid w:val="0"/>
                <w:color w:val="auto"/>
                <w:kern w:val="44"/>
                <w:sz w:val="24"/>
                <w:szCs w:val="24"/>
                <w:lang w:val="en-US" w:eastAsia="en-US" w:bidi="ar-SA"/>
              </w:rPr>
              <w:t>4.</w:t>
            </w:r>
            <w:r>
              <w:rPr>
                <w:rFonts w:hint="eastAsia" w:ascii="Times New Roman" w:hAnsi="Times New Roman" w:eastAsia="宋体" w:cs="Arial"/>
                <w:b/>
                <w:bCs/>
                <w:snapToGrid w:val="0"/>
                <w:color w:val="auto"/>
                <w:kern w:val="44"/>
                <w:sz w:val="24"/>
                <w:szCs w:val="24"/>
                <w:lang w:val="en-US" w:eastAsia="zh-CN" w:bidi="ar-SA"/>
              </w:rPr>
              <w:t>4</w:t>
            </w:r>
            <w:r>
              <w:rPr>
                <w:rFonts w:hint="eastAsia" w:ascii="Times New Roman" w:hAnsi="Times New Roman" w:eastAsia="宋体" w:cs="Arial"/>
                <w:b/>
                <w:bCs/>
                <w:snapToGrid w:val="0"/>
                <w:color w:val="auto"/>
                <w:kern w:val="44"/>
                <w:sz w:val="24"/>
                <w:szCs w:val="24"/>
                <w:lang w:val="en-US" w:eastAsia="en-US" w:bidi="ar-SA"/>
              </w:rPr>
              <w:t>.2噪声预测模式</w:t>
            </w:r>
          </w:p>
          <w:p>
            <w:pPr>
              <w:kinsoku w:val="0"/>
              <w:autoSpaceDE w:val="0"/>
              <w:autoSpaceDN w:val="0"/>
              <w:adjustRightInd w:val="0"/>
              <w:snapToGrid w:val="0"/>
              <w:spacing w:before="180" w:line="359" w:lineRule="auto"/>
              <w:ind w:left="107" w:right="101" w:firstLine="482"/>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2"/>
                <w:kern w:val="0"/>
                <w:sz w:val="24"/>
                <w:szCs w:val="24"/>
                <w:lang w:val="en-US" w:eastAsia="en-US" w:bidi="ar-SA"/>
              </w:rPr>
              <w:t>为了评价项目厂界噪声达标情况，厂界噪声影响采用预测，</w:t>
            </w:r>
            <w:r>
              <w:rPr>
                <w:rFonts w:ascii="Times New Roman" w:hAnsi="Times New Roman" w:eastAsia="宋体" w:cs="宋体"/>
                <w:snapToGrid w:val="0"/>
                <w:color w:val="auto"/>
                <w:spacing w:val="1"/>
                <w:kern w:val="0"/>
                <w:sz w:val="24"/>
                <w:szCs w:val="24"/>
                <w:lang w:val="en-US" w:eastAsia="en-US" w:bidi="ar-SA"/>
              </w:rPr>
              <w:t>根据《环境</w:t>
            </w:r>
            <w:r>
              <w:rPr>
                <w:rFonts w:ascii="Times New Roman" w:hAnsi="Times New Roman" w:eastAsia="宋体" w:cs="宋体"/>
                <w:snapToGrid w:val="0"/>
                <w:color w:val="auto"/>
                <w:spacing w:val="-1"/>
                <w:kern w:val="0"/>
                <w:sz w:val="24"/>
                <w:szCs w:val="24"/>
                <w:lang w:val="en-US" w:eastAsia="en-US" w:bidi="ar-SA"/>
              </w:rPr>
              <w:t>影响评价技术导则声环境》</w:t>
            </w:r>
            <w:r>
              <w:rPr>
                <w:rFonts w:ascii="Times New Roman" w:hAnsi="Times New Roman" w:eastAsia="Times New Roman" w:cs="Times New Roman"/>
                <w:snapToGrid w:val="0"/>
                <w:color w:val="auto"/>
                <w:spacing w:val="-1"/>
                <w:kern w:val="0"/>
                <w:sz w:val="24"/>
                <w:szCs w:val="24"/>
                <w:lang w:val="en-US" w:eastAsia="en-US" w:bidi="ar-SA"/>
              </w:rPr>
              <w:t>HJ2.4-2021</w:t>
            </w:r>
            <w:r>
              <w:rPr>
                <w:rFonts w:ascii="Times New Roman" w:hAnsi="Times New Roman" w:eastAsia="宋体" w:cs="宋体"/>
                <w:snapToGrid w:val="0"/>
                <w:color w:val="auto"/>
                <w:spacing w:val="-1"/>
                <w:kern w:val="0"/>
                <w:sz w:val="24"/>
                <w:szCs w:val="24"/>
                <w:lang w:val="en-US" w:eastAsia="en-US" w:bidi="ar-SA"/>
              </w:rPr>
              <w:t>推荐的方法，</w:t>
            </w:r>
          </w:p>
          <w:p>
            <w:pPr>
              <w:kinsoku w:val="0"/>
              <w:autoSpaceDE w:val="0"/>
              <w:autoSpaceDN w:val="0"/>
              <w:adjustRightInd w:val="0"/>
              <w:snapToGrid w:val="0"/>
              <w:spacing w:line="219" w:lineRule="auto"/>
              <w:ind w:left="599"/>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2"/>
                <w:kern w:val="0"/>
                <w:sz w:val="24"/>
                <w:szCs w:val="24"/>
                <w:lang w:val="en-US" w:eastAsia="en-US" w:bidi="ar-SA"/>
              </w:rPr>
              <w:t>（</w:t>
            </w:r>
            <w:r>
              <w:rPr>
                <w:rFonts w:ascii="Times New Roman" w:hAnsi="Times New Roman" w:eastAsia="Times New Roman" w:cs="Times New Roman"/>
                <w:snapToGrid w:val="0"/>
                <w:color w:val="auto"/>
                <w:spacing w:val="-2"/>
                <w:kern w:val="0"/>
                <w:sz w:val="24"/>
                <w:szCs w:val="24"/>
                <w:lang w:val="en-US" w:eastAsia="en-US" w:bidi="ar-SA"/>
              </w:rPr>
              <w:t>1</w:t>
            </w:r>
            <w:r>
              <w:rPr>
                <w:rFonts w:ascii="Times New Roman" w:hAnsi="Times New Roman" w:eastAsia="宋体" w:cs="宋体"/>
                <w:snapToGrid w:val="0"/>
                <w:color w:val="auto"/>
                <w:spacing w:val="-2"/>
                <w:kern w:val="0"/>
                <w:sz w:val="24"/>
                <w:szCs w:val="24"/>
                <w:lang w:val="en-US" w:eastAsia="en-US" w:bidi="ar-SA"/>
              </w:rPr>
              <w:t>）室内声源等效室外声源声功率级计算</w:t>
            </w:r>
          </w:p>
          <w:p>
            <w:pPr>
              <w:kinsoku w:val="0"/>
              <w:autoSpaceDE w:val="0"/>
              <w:autoSpaceDN w:val="0"/>
              <w:adjustRightInd w:val="0"/>
              <w:snapToGrid w:val="0"/>
              <w:spacing w:before="183" w:line="217" w:lineRule="auto"/>
              <w:ind w:left="586"/>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1"/>
                <w:kern w:val="0"/>
                <w:sz w:val="24"/>
                <w:szCs w:val="24"/>
                <w:lang w:val="en-US" w:eastAsia="en-US" w:bidi="ar-SA"/>
              </w:rPr>
              <w:t>①计算出某个室内靠近围护结构处的倍频带声压级：</w:t>
            </w:r>
          </w:p>
          <w:p>
            <w:pPr>
              <w:spacing w:before="148" w:line="914" w:lineRule="exact"/>
              <w:ind w:firstLine="2347"/>
              <w:rPr>
                <w:rFonts w:ascii="Times New Roman" w:hAnsi="Times New Roman"/>
                <w:color w:val="auto"/>
              </w:rPr>
            </w:pPr>
            <w:r>
              <w:rPr>
                <w:rFonts w:ascii="Times New Roman" w:hAnsi="Times New Roman"/>
                <w:color w:val="auto"/>
                <w:position w:val="-18"/>
              </w:rPr>
              <w:drawing>
                <wp:inline distT="0" distB="0" distL="0" distR="0">
                  <wp:extent cx="2294890" cy="580390"/>
                  <wp:effectExtent l="0" t="0" r="10160" b="1016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4"/>
                          <a:stretch>
                            <a:fillRect/>
                          </a:stretch>
                        </pic:blipFill>
                        <pic:spPr>
                          <a:xfrm>
                            <a:off x="0" y="0"/>
                            <a:ext cx="2295144" cy="580644"/>
                          </a:xfrm>
                          <a:prstGeom prst="rect">
                            <a:avLst/>
                          </a:prstGeom>
                        </pic:spPr>
                      </pic:pic>
                    </a:graphicData>
                  </a:graphic>
                </wp:inline>
              </w:drawing>
            </w:r>
          </w:p>
          <w:p>
            <w:pPr>
              <w:kinsoku w:val="0"/>
              <w:autoSpaceDE w:val="0"/>
              <w:autoSpaceDN w:val="0"/>
              <w:adjustRightInd w:val="0"/>
              <w:snapToGrid w:val="0"/>
              <w:spacing w:before="173" w:line="353" w:lineRule="auto"/>
              <w:ind w:left="822" w:right="378" w:hanging="710"/>
              <w:jc w:val="left"/>
              <w:textAlignment w:val="baseline"/>
              <w:rPr>
                <w:rFonts w:ascii="Times New Roman" w:hAnsi="Times New Roman" w:eastAsia="Times New Roman" w:cs="Times New Roman"/>
                <w:snapToGrid w:val="0"/>
                <w:color w:val="auto"/>
                <w:kern w:val="0"/>
                <w:sz w:val="24"/>
                <w:szCs w:val="24"/>
                <w:lang w:val="en-US" w:eastAsia="en-US" w:bidi="ar-SA"/>
              </w:rPr>
            </w:pPr>
            <w:r>
              <w:rPr>
                <w:rFonts w:ascii="Times New Roman" w:hAnsi="Times New Roman" w:eastAsia="宋体" w:cs="宋体"/>
                <w:snapToGrid w:val="0"/>
                <w:color w:val="auto"/>
                <w:spacing w:val="-1"/>
                <w:kern w:val="0"/>
                <w:sz w:val="24"/>
                <w:szCs w:val="24"/>
                <w:lang w:val="en-US" w:eastAsia="en-US" w:bidi="ar-SA"/>
              </w:rPr>
              <w:t>式中：</w:t>
            </w:r>
            <w:r>
              <w:rPr>
                <w:rFonts w:ascii="Times New Roman" w:hAnsi="Times New Roman" w:eastAsia="Times New Roman" w:cs="Times New Roman"/>
                <w:snapToGrid w:val="0"/>
                <w:color w:val="auto"/>
                <w:spacing w:val="-1"/>
                <w:kern w:val="0"/>
                <w:sz w:val="24"/>
                <w:szCs w:val="24"/>
                <w:lang w:val="en-US" w:eastAsia="en-US" w:bidi="ar-SA"/>
              </w:rPr>
              <w:t>L</w:t>
            </w:r>
            <w:r>
              <w:rPr>
                <w:rFonts w:ascii="Times New Roman" w:hAnsi="Times New Roman" w:eastAsia="Times New Roman" w:cs="Times New Roman"/>
                <w:snapToGrid w:val="0"/>
                <w:color w:val="auto"/>
                <w:spacing w:val="-1"/>
                <w:kern w:val="0"/>
                <w:position w:val="-1"/>
                <w:sz w:val="15"/>
                <w:szCs w:val="15"/>
                <w:lang w:val="en-US" w:eastAsia="en-US" w:bidi="ar-SA"/>
              </w:rPr>
              <w:t>p1</w:t>
            </w:r>
            <w:r>
              <w:rPr>
                <w:rFonts w:ascii="Times New Roman" w:hAnsi="Times New Roman" w:eastAsia="Times New Roman" w:cs="Times New Roman"/>
                <w:snapToGrid w:val="0"/>
                <w:color w:val="auto"/>
                <w:spacing w:val="-1"/>
                <w:kern w:val="0"/>
                <w:sz w:val="24"/>
                <w:szCs w:val="24"/>
                <w:lang w:val="en-US" w:eastAsia="en-US" w:bidi="ar-SA"/>
              </w:rPr>
              <w:t>——</w:t>
            </w:r>
            <w:r>
              <w:rPr>
                <w:rFonts w:ascii="Times New Roman" w:hAnsi="Times New Roman" w:eastAsia="宋体" w:cs="宋体"/>
                <w:snapToGrid w:val="0"/>
                <w:color w:val="auto"/>
                <w:spacing w:val="-1"/>
                <w:kern w:val="0"/>
                <w:sz w:val="24"/>
                <w:szCs w:val="24"/>
                <w:lang w:val="en-US" w:eastAsia="en-US" w:bidi="ar-SA"/>
              </w:rPr>
              <w:t>靠近开口处（或窗户）室内某倍频带的声压级或</w:t>
            </w:r>
            <w:r>
              <w:rPr>
                <w:rFonts w:ascii="Times New Roman" w:hAnsi="Times New Roman" w:eastAsia="Times New Roman" w:cs="Times New Roman"/>
                <w:snapToGrid w:val="0"/>
                <w:color w:val="auto"/>
                <w:spacing w:val="-1"/>
                <w:kern w:val="0"/>
                <w:sz w:val="24"/>
                <w:szCs w:val="24"/>
                <w:lang w:val="en-US" w:eastAsia="en-US" w:bidi="ar-SA"/>
              </w:rPr>
              <w:t>A</w:t>
            </w:r>
            <w:r>
              <w:rPr>
                <w:rFonts w:ascii="Times New Roman" w:hAnsi="Times New Roman" w:eastAsia="宋体" w:cs="宋体"/>
                <w:snapToGrid w:val="0"/>
                <w:color w:val="auto"/>
                <w:spacing w:val="-1"/>
                <w:kern w:val="0"/>
                <w:sz w:val="24"/>
                <w:szCs w:val="24"/>
                <w:lang w:val="en-US" w:eastAsia="en-US" w:bidi="ar-SA"/>
              </w:rPr>
              <w:t>声级，</w:t>
            </w:r>
            <w:r>
              <w:rPr>
                <w:rFonts w:ascii="Times New Roman" w:hAnsi="Times New Roman" w:eastAsia="Times New Roman" w:cs="Times New Roman"/>
                <w:snapToGrid w:val="0"/>
                <w:color w:val="auto"/>
                <w:spacing w:val="-1"/>
                <w:kern w:val="0"/>
                <w:sz w:val="24"/>
                <w:szCs w:val="24"/>
                <w:lang w:val="en-US" w:eastAsia="en-US" w:bidi="ar-SA"/>
              </w:rPr>
              <w:t>dB</w:t>
            </w:r>
            <w:r>
              <w:rPr>
                <w:rFonts w:ascii="Times New Roman" w:hAnsi="Times New Roman" w:eastAsia="Times New Roman" w:cs="Times New Roman"/>
                <w:snapToGrid w:val="0"/>
                <w:color w:val="auto"/>
                <w:kern w:val="0"/>
                <w:sz w:val="24"/>
                <w:szCs w:val="24"/>
                <w:lang w:val="en-US" w:eastAsia="en-US" w:bidi="ar-SA"/>
              </w:rPr>
              <w:t xml:space="preserve"> </w:t>
            </w:r>
            <w:r>
              <w:rPr>
                <w:rFonts w:ascii="Times New Roman" w:hAnsi="Times New Roman" w:eastAsia="Times New Roman" w:cs="Times New Roman"/>
                <w:snapToGrid w:val="0"/>
                <w:color w:val="auto"/>
                <w:spacing w:val="-1"/>
                <w:kern w:val="0"/>
                <w:sz w:val="24"/>
                <w:szCs w:val="24"/>
                <w:lang w:val="en-US" w:eastAsia="en-US" w:bidi="ar-SA"/>
              </w:rPr>
              <w:t>L</w:t>
            </w:r>
            <w:r>
              <w:rPr>
                <w:rFonts w:ascii="Times New Roman" w:hAnsi="Times New Roman" w:eastAsia="Times New Roman" w:cs="Times New Roman"/>
                <w:snapToGrid w:val="0"/>
                <w:color w:val="auto"/>
                <w:spacing w:val="-1"/>
                <w:kern w:val="0"/>
                <w:position w:val="-1"/>
                <w:sz w:val="15"/>
                <w:szCs w:val="15"/>
                <w:lang w:val="en-US" w:eastAsia="en-US" w:bidi="ar-SA"/>
              </w:rPr>
              <w:t>w</w:t>
            </w:r>
            <w:r>
              <w:rPr>
                <w:rFonts w:ascii="Times New Roman" w:hAnsi="Times New Roman" w:eastAsia="Times New Roman" w:cs="Times New Roman"/>
                <w:snapToGrid w:val="0"/>
                <w:color w:val="auto"/>
                <w:spacing w:val="-1"/>
                <w:kern w:val="0"/>
                <w:sz w:val="24"/>
                <w:szCs w:val="24"/>
                <w:lang w:val="en-US" w:eastAsia="en-US" w:bidi="ar-SA"/>
              </w:rPr>
              <w:t>——</w:t>
            </w:r>
            <w:r>
              <w:rPr>
                <w:rFonts w:ascii="Times New Roman" w:hAnsi="Times New Roman" w:eastAsia="宋体" w:cs="宋体"/>
                <w:snapToGrid w:val="0"/>
                <w:color w:val="auto"/>
                <w:spacing w:val="-1"/>
                <w:kern w:val="0"/>
                <w:sz w:val="24"/>
                <w:szCs w:val="24"/>
                <w:lang w:val="en-US" w:eastAsia="en-US" w:bidi="ar-SA"/>
              </w:rPr>
              <w:t>点声源声功率级（</w:t>
            </w:r>
            <w:r>
              <w:rPr>
                <w:rFonts w:ascii="Times New Roman" w:hAnsi="Times New Roman" w:eastAsia="Times New Roman" w:cs="Times New Roman"/>
                <w:snapToGrid w:val="0"/>
                <w:color w:val="auto"/>
                <w:spacing w:val="-1"/>
                <w:kern w:val="0"/>
                <w:sz w:val="24"/>
                <w:szCs w:val="24"/>
                <w:lang w:val="en-US" w:eastAsia="en-US" w:bidi="ar-SA"/>
              </w:rPr>
              <w:t>A</w:t>
            </w:r>
            <w:r>
              <w:rPr>
                <w:rFonts w:hint="eastAsia" w:ascii="Times New Roman" w:hAnsi="Times New Roman" w:eastAsia="宋体" w:cs="Times New Roman"/>
                <w:snapToGrid w:val="0"/>
                <w:color w:val="auto"/>
                <w:spacing w:val="-1"/>
                <w:kern w:val="0"/>
                <w:sz w:val="24"/>
                <w:szCs w:val="24"/>
                <w:lang w:val="en-US" w:eastAsia="zh-CN" w:bidi="ar-SA"/>
              </w:rPr>
              <w:t>加权</w:t>
            </w:r>
            <w:r>
              <w:rPr>
                <w:rFonts w:ascii="Times New Roman" w:hAnsi="Times New Roman" w:eastAsia="宋体" w:cs="宋体"/>
                <w:snapToGrid w:val="0"/>
                <w:color w:val="auto"/>
                <w:spacing w:val="-1"/>
                <w:kern w:val="0"/>
                <w:sz w:val="24"/>
                <w:szCs w:val="24"/>
                <w:lang w:val="en-US" w:eastAsia="en-US" w:bidi="ar-SA"/>
              </w:rPr>
              <w:t>或倍频带</w:t>
            </w:r>
            <w:r>
              <w:rPr>
                <w:rFonts w:ascii="Times New Roman" w:hAnsi="Times New Roman" w:eastAsia="宋体" w:cs="宋体"/>
                <w:snapToGrid w:val="0"/>
                <w:color w:val="auto"/>
                <w:spacing w:val="10"/>
                <w:kern w:val="0"/>
                <w:sz w:val="24"/>
                <w:szCs w:val="24"/>
                <w:lang w:val="en-US" w:eastAsia="en-US" w:bidi="ar-SA"/>
              </w:rPr>
              <w:t>），</w:t>
            </w:r>
            <w:r>
              <w:rPr>
                <w:rFonts w:ascii="Times New Roman" w:hAnsi="Times New Roman" w:eastAsia="Times New Roman" w:cs="Times New Roman"/>
                <w:snapToGrid w:val="0"/>
                <w:color w:val="auto"/>
                <w:spacing w:val="-1"/>
                <w:kern w:val="0"/>
                <w:sz w:val="24"/>
                <w:szCs w:val="24"/>
                <w:lang w:val="en-US" w:eastAsia="en-US" w:bidi="ar-SA"/>
              </w:rPr>
              <w:t>dB</w:t>
            </w:r>
          </w:p>
          <w:p>
            <w:pPr>
              <w:kinsoku w:val="0"/>
              <w:autoSpaceDE w:val="0"/>
              <w:autoSpaceDN w:val="0"/>
              <w:adjustRightInd w:val="0"/>
              <w:snapToGrid w:val="0"/>
              <w:spacing w:before="17" w:line="212" w:lineRule="auto"/>
              <w:ind w:left="826"/>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Times New Roman" w:cs="Times New Roman"/>
                <w:snapToGrid w:val="0"/>
                <w:color w:val="auto"/>
                <w:spacing w:val="-1"/>
                <w:kern w:val="0"/>
                <w:sz w:val="24"/>
                <w:szCs w:val="24"/>
                <w:lang w:val="en-US" w:eastAsia="en-US" w:bidi="ar-SA"/>
              </w:rPr>
              <w:t>Q——</w:t>
            </w:r>
            <w:r>
              <w:rPr>
                <w:rFonts w:ascii="Times New Roman" w:hAnsi="Times New Roman" w:eastAsia="宋体" w:cs="宋体"/>
                <w:snapToGrid w:val="0"/>
                <w:color w:val="auto"/>
                <w:spacing w:val="-1"/>
                <w:kern w:val="0"/>
                <w:sz w:val="24"/>
                <w:szCs w:val="24"/>
                <w:lang w:val="en-US" w:eastAsia="en-US" w:bidi="ar-SA"/>
              </w:rPr>
              <w:t>指向性因数；</w:t>
            </w:r>
          </w:p>
          <w:p>
            <w:pPr>
              <w:kinsoku w:val="0"/>
              <w:autoSpaceDE w:val="0"/>
              <w:autoSpaceDN w:val="0"/>
              <w:adjustRightInd w:val="0"/>
              <w:snapToGrid w:val="0"/>
              <w:spacing w:before="146" w:line="354" w:lineRule="auto"/>
              <w:ind w:left="112" w:right="101" w:firstLine="709"/>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Times New Roman" w:cs="Times New Roman"/>
                <w:snapToGrid w:val="0"/>
                <w:color w:val="auto"/>
                <w:kern w:val="0"/>
                <w:sz w:val="24"/>
                <w:szCs w:val="24"/>
                <w:lang w:val="en-US" w:eastAsia="en-US" w:bidi="ar-SA"/>
              </w:rPr>
              <w:t>R——</w:t>
            </w:r>
            <w:r>
              <w:rPr>
                <w:rFonts w:ascii="Times New Roman" w:hAnsi="Times New Roman" w:eastAsia="宋体" w:cs="宋体"/>
                <w:snapToGrid w:val="0"/>
                <w:color w:val="auto"/>
                <w:kern w:val="0"/>
                <w:sz w:val="24"/>
                <w:szCs w:val="24"/>
                <w:lang w:val="en-US" w:eastAsia="en-US" w:bidi="ar-SA"/>
              </w:rPr>
              <w:t>房间常数；</w:t>
            </w:r>
            <w:r>
              <w:rPr>
                <w:rFonts w:ascii="Times New Roman" w:hAnsi="Times New Roman" w:eastAsia="Times New Roman" w:cs="Times New Roman"/>
                <w:snapToGrid w:val="0"/>
                <w:color w:val="auto"/>
                <w:kern w:val="0"/>
                <w:sz w:val="24"/>
                <w:szCs w:val="24"/>
                <w:lang w:val="en-US" w:eastAsia="en-US" w:bidi="ar-SA"/>
              </w:rPr>
              <w:t>R=Sα</w:t>
            </w:r>
            <w:r>
              <w:rPr>
                <w:rFonts w:hint="eastAsia" w:ascii="Times New Roman" w:hAnsi="Times New Roman" w:eastAsia="宋体" w:cs="Times New Roman"/>
                <w:snapToGrid w:val="0"/>
                <w:color w:val="auto"/>
                <w:kern w:val="0"/>
                <w:sz w:val="24"/>
                <w:szCs w:val="24"/>
                <w:lang w:val="en-US" w:eastAsia="zh-CN" w:bidi="ar-SA"/>
              </w:rPr>
              <w:t>/</w:t>
            </w:r>
            <w:r>
              <w:rPr>
                <w:rFonts w:ascii="Times New Roman" w:hAnsi="Times New Roman" w:eastAsia="Times New Roman" w:cs="Times New Roman"/>
                <w:snapToGrid w:val="0"/>
                <w:color w:val="auto"/>
                <w:kern w:val="0"/>
                <w:sz w:val="24"/>
                <w:szCs w:val="24"/>
                <w:lang w:val="en-US" w:eastAsia="en-US" w:bidi="ar-SA"/>
              </w:rPr>
              <w:t>(l-α)</w:t>
            </w:r>
            <w:r>
              <w:rPr>
                <w:rFonts w:ascii="Times New Roman" w:hAnsi="Times New Roman" w:eastAsia="宋体" w:cs="宋体"/>
                <w:snapToGrid w:val="0"/>
                <w:color w:val="auto"/>
                <w:kern w:val="0"/>
                <w:sz w:val="24"/>
                <w:szCs w:val="24"/>
                <w:lang w:val="en-US" w:eastAsia="en-US" w:bidi="ar-SA"/>
              </w:rPr>
              <w:t>，</w:t>
            </w:r>
            <w:r>
              <w:rPr>
                <w:rFonts w:ascii="Times New Roman" w:hAnsi="Times New Roman" w:eastAsia="Times New Roman" w:cs="Times New Roman"/>
                <w:snapToGrid w:val="0"/>
                <w:color w:val="auto"/>
                <w:kern w:val="0"/>
                <w:sz w:val="24"/>
                <w:szCs w:val="24"/>
                <w:lang w:val="en-US" w:eastAsia="en-US" w:bidi="ar-SA"/>
              </w:rPr>
              <w:t>S</w:t>
            </w:r>
            <w:r>
              <w:rPr>
                <w:rFonts w:ascii="Times New Roman" w:hAnsi="Times New Roman" w:eastAsia="宋体" w:cs="宋体"/>
                <w:snapToGrid w:val="0"/>
                <w:color w:val="auto"/>
                <w:kern w:val="0"/>
                <w:sz w:val="24"/>
                <w:szCs w:val="24"/>
                <w:lang w:val="en-US" w:eastAsia="en-US" w:bidi="ar-SA"/>
              </w:rPr>
              <w:t>为房间内表面面</w:t>
            </w:r>
            <w:r>
              <w:rPr>
                <w:rFonts w:ascii="Times New Roman" w:hAnsi="Times New Roman" w:eastAsia="宋体" w:cs="宋体"/>
                <w:snapToGrid w:val="0"/>
                <w:color w:val="auto"/>
                <w:spacing w:val="-1"/>
                <w:kern w:val="0"/>
                <w:sz w:val="24"/>
                <w:szCs w:val="24"/>
                <w:lang w:val="en-US" w:eastAsia="en-US" w:bidi="ar-SA"/>
              </w:rPr>
              <w:t>积，</w:t>
            </w:r>
            <w:r>
              <w:rPr>
                <w:rFonts w:ascii="Times New Roman" w:hAnsi="Times New Roman" w:eastAsia="Times New Roman" w:cs="Times New Roman"/>
                <w:snapToGrid w:val="0"/>
                <w:color w:val="auto"/>
                <w:spacing w:val="-1"/>
                <w:kern w:val="0"/>
                <w:sz w:val="24"/>
                <w:szCs w:val="24"/>
                <w:lang w:val="en-US" w:eastAsia="en-US" w:bidi="ar-SA"/>
              </w:rPr>
              <w:t>m</w:t>
            </w:r>
            <w:r>
              <w:rPr>
                <w:rFonts w:ascii="Times New Roman" w:hAnsi="Times New Roman" w:eastAsia="Times New Roman" w:cs="Times New Roman"/>
                <w:snapToGrid w:val="0"/>
                <w:color w:val="auto"/>
                <w:spacing w:val="-1"/>
                <w:kern w:val="0"/>
                <w:position w:val="8"/>
                <w:sz w:val="15"/>
                <w:szCs w:val="15"/>
                <w:lang w:val="en-US" w:eastAsia="en-US" w:bidi="ar-SA"/>
              </w:rPr>
              <w:t>2</w:t>
            </w:r>
            <w:r>
              <w:rPr>
                <w:rFonts w:ascii="Times New Roman" w:hAnsi="Times New Roman" w:eastAsia="宋体" w:cs="宋体"/>
                <w:snapToGrid w:val="0"/>
                <w:color w:val="auto"/>
                <w:spacing w:val="-1"/>
                <w:kern w:val="0"/>
                <w:sz w:val="24"/>
                <w:szCs w:val="24"/>
                <w:lang w:val="en-US" w:eastAsia="en-US" w:bidi="ar-SA"/>
              </w:rPr>
              <w:t>；</w:t>
            </w:r>
            <w:r>
              <w:rPr>
                <w:rFonts w:ascii="Times New Roman" w:hAnsi="Times New Roman" w:eastAsia="Times New Roman" w:cs="Times New Roman"/>
                <w:snapToGrid w:val="0"/>
                <w:color w:val="auto"/>
                <w:spacing w:val="-1"/>
                <w:kern w:val="0"/>
                <w:sz w:val="24"/>
                <w:szCs w:val="24"/>
                <w:lang w:val="en-US" w:eastAsia="en-US" w:bidi="ar-SA"/>
              </w:rPr>
              <w:t>α</w:t>
            </w:r>
            <w:r>
              <w:rPr>
                <w:rFonts w:ascii="Times New Roman" w:hAnsi="Times New Roman" w:eastAsia="宋体" w:cs="宋体"/>
                <w:snapToGrid w:val="0"/>
                <w:color w:val="auto"/>
                <w:spacing w:val="-1"/>
                <w:kern w:val="0"/>
                <w:sz w:val="24"/>
                <w:szCs w:val="24"/>
                <w:lang w:val="en-US" w:eastAsia="en-US" w:bidi="ar-SA"/>
              </w:rPr>
              <w:t>为平均吸声</w:t>
            </w:r>
            <w:r>
              <w:rPr>
                <w:rFonts w:ascii="Times New Roman" w:hAnsi="Times New Roman" w:eastAsia="宋体" w:cs="宋体"/>
                <w:snapToGrid w:val="0"/>
                <w:color w:val="auto"/>
                <w:spacing w:val="-5"/>
                <w:kern w:val="0"/>
                <w:sz w:val="24"/>
                <w:szCs w:val="24"/>
                <w:lang w:val="en-US" w:eastAsia="en-US" w:bidi="ar-SA"/>
              </w:rPr>
              <w:t>系数；</w:t>
            </w:r>
          </w:p>
          <w:p>
            <w:pPr>
              <w:kinsoku w:val="0"/>
              <w:autoSpaceDE w:val="0"/>
              <w:autoSpaceDN w:val="0"/>
              <w:adjustRightInd w:val="0"/>
              <w:snapToGrid w:val="0"/>
              <w:spacing w:before="59" w:line="220" w:lineRule="auto"/>
              <w:ind w:left="819"/>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Times New Roman" w:cs="Times New Roman"/>
                <w:snapToGrid w:val="0"/>
                <w:color w:val="auto"/>
                <w:spacing w:val="-1"/>
                <w:kern w:val="0"/>
                <w:sz w:val="24"/>
                <w:szCs w:val="24"/>
                <w:lang w:val="en-US" w:eastAsia="en-US" w:bidi="ar-SA"/>
              </w:rPr>
              <w:t>r——</w:t>
            </w:r>
            <w:r>
              <w:rPr>
                <w:rFonts w:ascii="Times New Roman" w:hAnsi="Times New Roman" w:eastAsia="宋体" w:cs="宋体"/>
                <w:snapToGrid w:val="0"/>
                <w:color w:val="auto"/>
                <w:spacing w:val="-1"/>
                <w:kern w:val="0"/>
                <w:sz w:val="24"/>
                <w:szCs w:val="24"/>
                <w:lang w:val="en-US" w:eastAsia="en-US" w:bidi="ar-SA"/>
              </w:rPr>
              <w:t>声源到靠近围护结构某点处的距离，</w:t>
            </w:r>
            <w:r>
              <w:rPr>
                <w:rFonts w:ascii="Times New Roman" w:hAnsi="Times New Roman" w:eastAsia="Times New Roman" w:cs="Times New Roman"/>
                <w:snapToGrid w:val="0"/>
                <w:color w:val="auto"/>
                <w:spacing w:val="-1"/>
                <w:kern w:val="0"/>
                <w:sz w:val="24"/>
                <w:szCs w:val="24"/>
                <w:lang w:val="en-US" w:eastAsia="en-US" w:bidi="ar-SA"/>
              </w:rPr>
              <w:t>m</w:t>
            </w:r>
            <w:r>
              <w:rPr>
                <w:rFonts w:ascii="Times New Roman" w:hAnsi="Times New Roman" w:eastAsia="宋体" w:cs="宋体"/>
                <w:snapToGrid w:val="0"/>
                <w:color w:val="auto"/>
                <w:spacing w:val="-1"/>
                <w:kern w:val="0"/>
                <w:sz w:val="24"/>
                <w:szCs w:val="24"/>
                <w:lang w:val="en-US" w:eastAsia="en-US" w:bidi="ar-SA"/>
              </w:rPr>
              <w:t>。</w:t>
            </w:r>
          </w:p>
          <w:p>
            <w:pPr>
              <w:kinsoku w:val="0"/>
              <w:autoSpaceDE w:val="0"/>
              <w:autoSpaceDN w:val="0"/>
              <w:adjustRightInd w:val="0"/>
              <w:snapToGrid w:val="0"/>
              <w:spacing w:before="180" w:line="217" w:lineRule="auto"/>
              <w:ind w:left="525"/>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kern w:val="0"/>
                <w:sz w:val="24"/>
                <w:szCs w:val="24"/>
                <w:lang w:val="en-US" w:eastAsia="en-US" w:bidi="ar-SA"/>
              </w:rPr>
              <w:t>②计算出所有室内声源在靠近围护结构处产生</w:t>
            </w:r>
            <w:r>
              <w:rPr>
                <w:rFonts w:ascii="Times New Roman" w:hAnsi="Times New Roman" w:eastAsia="宋体" w:cs="宋体"/>
                <w:snapToGrid w:val="0"/>
                <w:color w:val="auto"/>
                <w:spacing w:val="-1"/>
                <w:kern w:val="0"/>
                <w:sz w:val="24"/>
                <w:szCs w:val="24"/>
                <w:lang w:val="en-US" w:eastAsia="en-US" w:bidi="ar-SA"/>
              </w:rPr>
              <w:t>的总倍频带声压级：</w:t>
            </w:r>
          </w:p>
          <w:p>
            <w:pPr>
              <w:spacing w:before="151" w:line="1020" w:lineRule="exact"/>
              <w:ind w:firstLine="2683"/>
              <w:rPr>
                <w:rFonts w:ascii="Times New Roman" w:hAnsi="Times New Roman"/>
                <w:color w:val="auto"/>
              </w:rPr>
            </w:pPr>
            <w:r>
              <w:rPr>
                <w:rFonts w:ascii="Times New Roman" w:hAnsi="Times New Roman"/>
                <w:color w:val="auto"/>
                <w:position w:val="-20"/>
              </w:rPr>
              <w:drawing>
                <wp:inline distT="0" distB="0" distL="0" distR="0">
                  <wp:extent cx="2171065" cy="647700"/>
                  <wp:effectExtent l="0" t="0" r="635" b="0"/>
                  <wp:docPr id="18" name="IM 16"/>
                  <wp:cNvGraphicFramePr/>
                  <a:graphic xmlns:a="http://schemas.openxmlformats.org/drawingml/2006/main">
                    <a:graphicData uri="http://schemas.openxmlformats.org/drawingml/2006/picture">
                      <pic:pic xmlns:pic="http://schemas.openxmlformats.org/drawingml/2006/picture">
                        <pic:nvPicPr>
                          <pic:cNvPr id="18" name="IM 16"/>
                          <pic:cNvPicPr/>
                        </pic:nvPicPr>
                        <pic:blipFill>
                          <a:blip r:embed="rId15"/>
                          <a:stretch>
                            <a:fillRect/>
                          </a:stretch>
                        </pic:blipFill>
                        <pic:spPr>
                          <a:xfrm>
                            <a:off x="0" y="0"/>
                            <a:ext cx="2171699" cy="647700"/>
                          </a:xfrm>
                          <a:prstGeom prst="rect">
                            <a:avLst/>
                          </a:prstGeom>
                        </pic:spPr>
                      </pic:pic>
                    </a:graphicData>
                  </a:graphic>
                </wp:inline>
              </w:drawing>
            </w:r>
          </w:p>
          <w:p>
            <w:pPr>
              <w:keepNext w:val="0"/>
              <w:keepLines w:val="0"/>
              <w:pageBreakBefore w:val="0"/>
              <w:widowControl w:val="0"/>
              <w:kinsoku w:val="0"/>
              <w:wordWrap/>
              <w:overflowPunct/>
              <w:topLinePunct w:val="0"/>
              <w:autoSpaceDE w:val="0"/>
              <w:autoSpaceDN w:val="0"/>
              <w:bidi w:val="0"/>
              <w:adjustRightInd w:val="0"/>
              <w:snapToGrid w:val="0"/>
              <w:spacing w:before="171" w:line="360" w:lineRule="auto"/>
              <w:ind w:left="106" w:right="40" w:firstLine="426"/>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19"/>
                <w:kern w:val="0"/>
                <w:sz w:val="24"/>
                <w:szCs w:val="24"/>
                <w:lang w:val="en-US" w:eastAsia="en-US" w:bidi="ar-SA"/>
              </w:rPr>
              <w:t>式中：</w:t>
            </w:r>
            <w:r>
              <w:rPr>
                <w:rFonts w:ascii="Times New Roman" w:hAnsi="Times New Roman" w:eastAsia="Times New Roman" w:cs="Times New Roman"/>
                <w:snapToGrid w:val="0"/>
                <w:color w:val="auto"/>
                <w:spacing w:val="-19"/>
                <w:kern w:val="0"/>
                <w:sz w:val="24"/>
                <w:szCs w:val="24"/>
                <w:lang w:val="en-US" w:eastAsia="en-US" w:bidi="ar-SA"/>
              </w:rPr>
              <w:t>L</w:t>
            </w:r>
            <w:r>
              <w:rPr>
                <w:rFonts w:ascii="Times New Roman" w:hAnsi="Times New Roman" w:eastAsia="Times New Roman" w:cs="Times New Roman"/>
                <w:snapToGrid w:val="0"/>
                <w:color w:val="auto"/>
                <w:kern w:val="0"/>
                <w:position w:val="-1"/>
                <w:sz w:val="15"/>
                <w:szCs w:val="15"/>
                <w:lang w:val="en-US" w:eastAsia="en-US" w:bidi="ar-SA"/>
              </w:rPr>
              <w:t>p</w:t>
            </w:r>
            <w:r>
              <w:rPr>
                <w:rFonts w:ascii="Times New Roman" w:hAnsi="Times New Roman" w:eastAsia="Times New Roman" w:cs="Times New Roman"/>
                <w:snapToGrid w:val="0"/>
                <w:color w:val="auto"/>
                <w:spacing w:val="4"/>
                <w:kern w:val="0"/>
                <w:position w:val="-1"/>
                <w:sz w:val="15"/>
                <w:szCs w:val="15"/>
                <w:lang w:val="en-US" w:eastAsia="en-US" w:bidi="ar-SA"/>
              </w:rPr>
              <w:t>1i</w:t>
            </w:r>
            <w:r>
              <w:rPr>
                <w:rFonts w:ascii="Times New Roman" w:hAnsi="Times New Roman" w:eastAsia="宋体" w:cs="宋体"/>
                <w:snapToGrid w:val="0"/>
                <w:color w:val="auto"/>
                <w:spacing w:val="-6"/>
                <w:kern w:val="0"/>
                <w:sz w:val="24"/>
                <w:szCs w:val="24"/>
                <w:lang w:val="en-US" w:eastAsia="en-US" w:bidi="ar-SA"/>
              </w:rPr>
              <w:t>（</w:t>
            </w:r>
            <w:r>
              <w:rPr>
                <w:rFonts w:ascii="Times New Roman" w:hAnsi="Times New Roman" w:eastAsia="Times New Roman" w:cs="Times New Roman"/>
                <w:snapToGrid w:val="0"/>
                <w:color w:val="auto"/>
                <w:spacing w:val="-6"/>
                <w:kern w:val="0"/>
                <w:sz w:val="24"/>
                <w:szCs w:val="24"/>
                <w:lang w:val="en-US" w:eastAsia="en-US" w:bidi="ar-SA"/>
              </w:rPr>
              <w:t>T</w:t>
            </w:r>
            <w:r>
              <w:rPr>
                <w:rFonts w:ascii="Times New Roman" w:hAnsi="Times New Roman" w:eastAsia="宋体" w:cs="宋体"/>
                <w:snapToGrid w:val="0"/>
                <w:color w:val="auto"/>
                <w:spacing w:val="-6"/>
                <w:kern w:val="0"/>
                <w:sz w:val="24"/>
                <w:szCs w:val="24"/>
                <w:lang w:val="en-US" w:eastAsia="en-US" w:bidi="ar-SA"/>
              </w:rPr>
              <w:t>）</w:t>
            </w:r>
            <w:r>
              <w:rPr>
                <w:rFonts w:ascii="Times New Roman" w:hAnsi="Times New Roman" w:eastAsia="Times New Roman" w:cs="Times New Roman"/>
                <w:snapToGrid w:val="0"/>
                <w:color w:val="auto"/>
                <w:spacing w:val="-6"/>
                <w:kern w:val="0"/>
                <w:sz w:val="24"/>
                <w:szCs w:val="24"/>
                <w:lang w:val="en-US" w:eastAsia="en-US" w:bidi="ar-SA"/>
              </w:rPr>
              <w:t>——</w:t>
            </w:r>
            <w:r>
              <w:rPr>
                <w:rFonts w:ascii="Times New Roman" w:hAnsi="Times New Roman" w:eastAsia="宋体" w:cs="宋体"/>
                <w:snapToGrid w:val="0"/>
                <w:color w:val="auto"/>
                <w:spacing w:val="-6"/>
                <w:kern w:val="0"/>
                <w:sz w:val="24"/>
                <w:szCs w:val="24"/>
                <w:lang w:val="en-US" w:eastAsia="en-US" w:bidi="ar-SA"/>
              </w:rPr>
              <w:t>靠近围护结构处室内</w:t>
            </w:r>
            <w:r>
              <w:rPr>
                <w:rFonts w:ascii="Times New Roman" w:hAnsi="Times New Roman" w:eastAsia="Times New Roman" w:cs="Times New Roman"/>
                <w:snapToGrid w:val="0"/>
                <w:color w:val="auto"/>
                <w:spacing w:val="-6"/>
                <w:kern w:val="0"/>
                <w:sz w:val="24"/>
                <w:szCs w:val="24"/>
                <w:lang w:val="en-US" w:eastAsia="en-US" w:bidi="ar-SA"/>
              </w:rPr>
              <w:t>N</w:t>
            </w:r>
            <w:r>
              <w:rPr>
                <w:rFonts w:ascii="Times New Roman" w:hAnsi="Times New Roman" w:eastAsia="宋体" w:cs="宋体"/>
                <w:snapToGrid w:val="0"/>
                <w:color w:val="auto"/>
                <w:spacing w:val="-6"/>
                <w:kern w:val="0"/>
                <w:sz w:val="24"/>
                <w:szCs w:val="24"/>
                <w:lang w:val="en-US" w:eastAsia="en-US" w:bidi="ar-SA"/>
              </w:rPr>
              <w:t>个声源</w:t>
            </w:r>
            <w:r>
              <w:rPr>
                <w:rFonts w:ascii="Times New Roman" w:hAnsi="Times New Roman" w:eastAsia="Times New Roman" w:cs="Times New Roman"/>
                <w:snapToGrid w:val="0"/>
                <w:color w:val="auto"/>
                <w:spacing w:val="-6"/>
                <w:kern w:val="0"/>
                <w:sz w:val="24"/>
                <w:szCs w:val="24"/>
                <w:lang w:val="en-US" w:eastAsia="en-US" w:bidi="ar-SA"/>
              </w:rPr>
              <w:t>i</w:t>
            </w:r>
            <w:r>
              <w:rPr>
                <w:rFonts w:ascii="Times New Roman" w:hAnsi="Times New Roman" w:eastAsia="宋体" w:cs="宋体"/>
                <w:snapToGrid w:val="0"/>
                <w:color w:val="auto"/>
                <w:spacing w:val="-6"/>
                <w:kern w:val="0"/>
                <w:sz w:val="24"/>
                <w:szCs w:val="24"/>
                <w:lang w:val="en-US" w:eastAsia="en-US" w:bidi="ar-SA"/>
              </w:rPr>
              <w:t>倍频带的叠加声压级，</w:t>
            </w:r>
            <w:r>
              <w:rPr>
                <w:rFonts w:ascii="Times New Roman" w:hAnsi="Times New Roman" w:eastAsia="Times New Roman" w:cs="Times New Roman"/>
                <w:snapToGrid w:val="0"/>
                <w:color w:val="auto"/>
                <w:spacing w:val="-3"/>
                <w:kern w:val="0"/>
                <w:sz w:val="24"/>
                <w:szCs w:val="24"/>
                <w:lang w:val="en-US" w:eastAsia="en-US" w:bidi="ar-SA"/>
              </w:rPr>
              <w:t>dB</w:t>
            </w:r>
            <w:r>
              <w:rPr>
                <w:rFonts w:ascii="Times New Roman" w:hAnsi="Times New Roman" w:eastAsia="宋体" w:cs="宋体"/>
                <w:snapToGrid w:val="0"/>
                <w:color w:val="auto"/>
                <w:spacing w:val="-3"/>
                <w:kern w:val="0"/>
                <w:sz w:val="24"/>
                <w:szCs w:val="24"/>
                <w:lang w:val="en-US" w:eastAsia="en-US" w:bidi="ar-SA"/>
              </w:rPr>
              <w:t>；</w:t>
            </w:r>
          </w:p>
          <w:p>
            <w:pPr>
              <w:keepNext w:val="0"/>
              <w:keepLines w:val="0"/>
              <w:pageBreakBefore w:val="0"/>
              <w:widowControl w:val="0"/>
              <w:kinsoku w:val="0"/>
              <w:wordWrap/>
              <w:overflowPunct/>
              <w:topLinePunct w:val="0"/>
              <w:autoSpaceDE w:val="0"/>
              <w:autoSpaceDN w:val="0"/>
              <w:bidi w:val="0"/>
              <w:adjustRightInd w:val="0"/>
              <w:snapToGrid w:val="0"/>
              <w:spacing w:before="16" w:line="360" w:lineRule="auto"/>
              <w:ind w:left="1243"/>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Times New Roman" w:cs="Times New Roman"/>
                <w:snapToGrid w:val="0"/>
                <w:color w:val="auto"/>
                <w:kern w:val="0"/>
                <w:sz w:val="24"/>
                <w:szCs w:val="24"/>
                <w:lang w:val="en-US" w:eastAsia="en-US" w:bidi="ar-SA"/>
              </w:rPr>
              <w:t>L</w:t>
            </w:r>
            <w:r>
              <w:rPr>
                <w:rFonts w:ascii="Times New Roman" w:hAnsi="Times New Roman" w:eastAsia="Times New Roman" w:cs="Times New Roman"/>
                <w:snapToGrid w:val="0"/>
                <w:color w:val="auto"/>
                <w:kern w:val="0"/>
                <w:position w:val="-1"/>
                <w:sz w:val="15"/>
                <w:szCs w:val="15"/>
                <w:lang w:val="en-US" w:eastAsia="en-US" w:bidi="ar-SA"/>
              </w:rPr>
              <w:t>p1ij</w:t>
            </w:r>
            <w:r>
              <w:rPr>
                <w:rFonts w:ascii="Times New Roman" w:hAnsi="Times New Roman" w:eastAsia="Times New Roman" w:cs="Times New Roman"/>
                <w:snapToGrid w:val="0"/>
                <w:color w:val="auto"/>
                <w:kern w:val="0"/>
                <w:sz w:val="24"/>
                <w:szCs w:val="24"/>
                <w:lang w:val="en-US" w:eastAsia="en-US" w:bidi="ar-SA"/>
              </w:rPr>
              <w:t>——</w:t>
            </w:r>
            <w:r>
              <w:rPr>
                <w:rFonts w:ascii="Times New Roman" w:hAnsi="Times New Roman" w:eastAsia="宋体" w:cs="宋体"/>
                <w:snapToGrid w:val="0"/>
                <w:color w:val="auto"/>
                <w:kern w:val="0"/>
                <w:sz w:val="24"/>
                <w:szCs w:val="24"/>
                <w:lang w:val="en-US" w:eastAsia="en-US" w:bidi="ar-SA"/>
              </w:rPr>
              <w:t>室内</w:t>
            </w:r>
            <w:r>
              <w:rPr>
                <w:rFonts w:ascii="Times New Roman" w:hAnsi="Times New Roman" w:eastAsia="Times New Roman" w:cs="Times New Roman"/>
                <w:snapToGrid w:val="0"/>
                <w:color w:val="auto"/>
                <w:kern w:val="0"/>
                <w:sz w:val="24"/>
                <w:szCs w:val="24"/>
                <w:lang w:val="en-US" w:eastAsia="en-US" w:bidi="ar-SA"/>
              </w:rPr>
              <w:t>j</w:t>
            </w:r>
            <w:r>
              <w:rPr>
                <w:rFonts w:ascii="Times New Roman" w:hAnsi="Times New Roman" w:eastAsia="宋体" w:cs="宋体"/>
                <w:snapToGrid w:val="0"/>
                <w:color w:val="auto"/>
                <w:kern w:val="0"/>
                <w:sz w:val="24"/>
                <w:szCs w:val="24"/>
                <w:lang w:val="en-US" w:eastAsia="en-US" w:bidi="ar-SA"/>
              </w:rPr>
              <w:t>声源</w:t>
            </w:r>
            <w:r>
              <w:rPr>
                <w:rFonts w:ascii="Times New Roman" w:hAnsi="Times New Roman" w:eastAsia="Times New Roman" w:cs="Times New Roman"/>
                <w:snapToGrid w:val="0"/>
                <w:color w:val="auto"/>
                <w:kern w:val="0"/>
                <w:sz w:val="24"/>
                <w:szCs w:val="24"/>
                <w:lang w:val="en-US" w:eastAsia="en-US" w:bidi="ar-SA"/>
              </w:rPr>
              <w:t>i</w:t>
            </w:r>
            <w:r>
              <w:rPr>
                <w:rFonts w:ascii="Times New Roman" w:hAnsi="Times New Roman" w:eastAsia="宋体" w:cs="宋体"/>
                <w:snapToGrid w:val="0"/>
                <w:color w:val="auto"/>
                <w:kern w:val="0"/>
                <w:sz w:val="24"/>
                <w:szCs w:val="24"/>
                <w:lang w:val="en-US" w:eastAsia="en-US" w:bidi="ar-SA"/>
              </w:rPr>
              <w:t>倍频带的声</w:t>
            </w:r>
            <w:r>
              <w:rPr>
                <w:rFonts w:ascii="Times New Roman" w:hAnsi="Times New Roman" w:eastAsia="宋体" w:cs="宋体"/>
                <w:snapToGrid w:val="0"/>
                <w:color w:val="auto"/>
                <w:spacing w:val="-1"/>
                <w:kern w:val="0"/>
                <w:sz w:val="24"/>
                <w:szCs w:val="24"/>
                <w:lang w:val="en-US" w:eastAsia="en-US" w:bidi="ar-SA"/>
              </w:rPr>
              <w:t>压级，</w:t>
            </w:r>
            <w:r>
              <w:rPr>
                <w:rFonts w:ascii="Times New Roman" w:hAnsi="Times New Roman" w:eastAsia="Times New Roman" w:cs="Times New Roman"/>
                <w:snapToGrid w:val="0"/>
                <w:color w:val="auto"/>
                <w:spacing w:val="-1"/>
                <w:kern w:val="0"/>
                <w:sz w:val="24"/>
                <w:szCs w:val="24"/>
                <w:lang w:val="en-US" w:eastAsia="en-US" w:bidi="ar-SA"/>
              </w:rPr>
              <w:t>dB</w:t>
            </w:r>
            <w:r>
              <w:rPr>
                <w:rFonts w:ascii="Times New Roman" w:hAnsi="Times New Roman" w:eastAsia="宋体" w:cs="宋体"/>
                <w:snapToGrid w:val="0"/>
                <w:color w:val="auto"/>
                <w:spacing w:val="-1"/>
                <w:kern w:val="0"/>
                <w:sz w:val="24"/>
                <w:szCs w:val="24"/>
                <w:lang w:val="en-US" w:eastAsia="en-US" w:bidi="ar-SA"/>
              </w:rPr>
              <w:t>；</w:t>
            </w:r>
          </w:p>
          <w:p>
            <w:pPr>
              <w:pStyle w:val="27"/>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tabs>
                <w:tab w:val="center" w:pos="4153"/>
                <w:tab w:val="right" w:pos="8306"/>
                <w:tab w:val="clear" w:pos="7143"/>
                <w:tab w:val="clear" w:pos="14287"/>
              </w:tabs>
              <w:kinsoku/>
              <w:wordWrap/>
              <w:overflowPunct/>
              <w:topLinePunct w:val="0"/>
              <w:autoSpaceDE/>
              <w:autoSpaceDN/>
              <w:bidi w:val="0"/>
              <w:adjustRightInd/>
              <w:snapToGrid w:val="0"/>
              <w:spacing w:line="360" w:lineRule="auto"/>
              <w:ind w:firstLine="480" w:firstLineChars="200"/>
              <w:jc w:val="left"/>
              <w:textAlignment w:val="auto"/>
              <w:outlineLvl w:val="9"/>
              <w:rPr>
                <w:rFonts w:ascii="Times New Roman" w:hAnsi="Times New Roman" w:eastAsia="宋体" w:cs="宋体"/>
                <w:snapToGrid w:val="0"/>
                <w:color w:val="auto"/>
                <w:kern w:val="0"/>
                <w:sz w:val="24"/>
                <w:szCs w:val="24"/>
                <w:lang w:val="en-US" w:eastAsia="en-US" w:bidi="ar-SA"/>
              </w:rPr>
            </w:pPr>
            <w:r>
              <w:rPr>
                <w:rFonts w:ascii="Times New Roman" w:hAnsi="Times New Roman" w:eastAsia="Times New Roman" w:cs="Times New Roman"/>
                <w:snapToGrid w:val="0"/>
                <w:color w:val="auto"/>
                <w:kern w:val="0"/>
                <w:sz w:val="24"/>
                <w:szCs w:val="24"/>
                <w:lang w:val="en-US" w:eastAsia="en-US" w:bidi="ar-SA"/>
              </w:rPr>
              <w:t>N——</w:t>
            </w:r>
            <w:r>
              <w:rPr>
                <w:rFonts w:ascii="Times New Roman" w:hAnsi="Times New Roman" w:eastAsia="宋体" w:cs="宋体"/>
                <w:snapToGrid w:val="0"/>
                <w:color w:val="auto"/>
                <w:kern w:val="0"/>
                <w:sz w:val="24"/>
                <w:szCs w:val="24"/>
                <w:lang w:val="en-US" w:eastAsia="en-US" w:bidi="ar-SA"/>
              </w:rPr>
              <w:t>室内声源总数。</w:t>
            </w:r>
          </w:p>
          <w:p>
            <w:pPr>
              <w:kinsoku w:val="0"/>
              <w:autoSpaceDE w:val="0"/>
              <w:autoSpaceDN w:val="0"/>
              <w:adjustRightInd w:val="0"/>
              <w:snapToGrid w:val="0"/>
              <w:spacing w:before="30" w:line="217" w:lineRule="auto"/>
              <w:ind w:left="586"/>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1"/>
                <w:kern w:val="0"/>
                <w:sz w:val="24"/>
                <w:szCs w:val="24"/>
                <w:lang w:val="en-US" w:eastAsia="en-US" w:bidi="ar-SA"/>
              </w:rPr>
              <w:t>③计算出室外靠近围护结构处的声压级：</w:t>
            </w:r>
          </w:p>
          <w:p>
            <w:pPr>
              <w:spacing w:before="148" w:line="586" w:lineRule="exact"/>
              <w:ind w:firstLine="2564"/>
              <w:rPr>
                <w:rFonts w:ascii="Times New Roman" w:hAnsi="Times New Roman"/>
                <w:color w:val="auto"/>
              </w:rPr>
            </w:pPr>
            <w:r>
              <w:rPr>
                <w:rFonts w:ascii="Times New Roman" w:hAnsi="Times New Roman"/>
                <w:color w:val="auto"/>
                <w:position w:val="-11"/>
              </w:rPr>
              <w:drawing>
                <wp:inline distT="0" distB="0" distL="0" distR="0">
                  <wp:extent cx="2323465" cy="371475"/>
                  <wp:effectExtent l="0" t="0" r="635" b="9525"/>
                  <wp:docPr id="19" name="IM 18"/>
                  <wp:cNvGraphicFramePr/>
                  <a:graphic xmlns:a="http://schemas.openxmlformats.org/drawingml/2006/main">
                    <a:graphicData uri="http://schemas.openxmlformats.org/drawingml/2006/picture">
                      <pic:pic xmlns:pic="http://schemas.openxmlformats.org/drawingml/2006/picture">
                        <pic:nvPicPr>
                          <pic:cNvPr id="19" name="IM 18"/>
                          <pic:cNvPicPr/>
                        </pic:nvPicPr>
                        <pic:blipFill>
                          <a:blip r:embed="rId16"/>
                          <a:stretch>
                            <a:fillRect/>
                          </a:stretch>
                        </pic:blipFill>
                        <pic:spPr>
                          <a:xfrm>
                            <a:off x="0" y="0"/>
                            <a:ext cx="2324099" cy="371856"/>
                          </a:xfrm>
                          <a:prstGeom prst="rect">
                            <a:avLst/>
                          </a:prstGeom>
                        </pic:spPr>
                      </pic:pic>
                    </a:graphicData>
                  </a:graphic>
                </wp:inline>
              </w:drawing>
            </w:r>
          </w:p>
          <w:p>
            <w:pPr>
              <w:kinsoku w:val="0"/>
              <w:autoSpaceDE w:val="0"/>
              <w:autoSpaceDN w:val="0"/>
              <w:adjustRightInd w:val="0"/>
              <w:snapToGrid w:val="0"/>
              <w:spacing w:before="173" w:line="346" w:lineRule="auto"/>
              <w:ind w:left="113" w:right="101" w:firstLine="473"/>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2"/>
                <w:kern w:val="0"/>
                <w:sz w:val="24"/>
                <w:szCs w:val="24"/>
                <w:lang w:val="en-US" w:eastAsia="en-US" w:bidi="ar-SA"/>
              </w:rPr>
              <w:t>④将室外声级和透声面积换算成等效的室外声源，计算出中心位置位于透</w:t>
            </w:r>
            <w:r>
              <w:rPr>
                <w:rFonts w:ascii="Times New Roman" w:hAnsi="Times New Roman" w:eastAsia="宋体" w:cs="宋体"/>
                <w:snapToGrid w:val="0"/>
                <w:color w:val="auto"/>
                <w:spacing w:val="-1"/>
                <w:kern w:val="0"/>
                <w:sz w:val="24"/>
                <w:szCs w:val="24"/>
                <w:lang w:val="en-US" w:eastAsia="en-US" w:bidi="ar-SA"/>
              </w:rPr>
              <w:t>声</w:t>
            </w:r>
            <w:r>
              <w:rPr>
                <w:rFonts w:ascii="Times New Roman" w:hAnsi="Times New Roman" w:eastAsia="Times New Roman" w:cs="Times New Roman"/>
                <w:snapToGrid w:val="0"/>
                <w:color w:val="auto"/>
                <w:spacing w:val="-1"/>
                <w:kern w:val="0"/>
                <w:sz w:val="24"/>
                <w:szCs w:val="24"/>
                <w:lang w:val="en-US" w:eastAsia="en-US" w:bidi="ar-SA"/>
              </w:rPr>
              <w:t>(S)</w:t>
            </w:r>
            <w:r>
              <w:rPr>
                <w:rFonts w:ascii="Times New Roman" w:hAnsi="Times New Roman" w:eastAsia="宋体" w:cs="宋体"/>
                <w:snapToGrid w:val="0"/>
                <w:color w:val="auto"/>
                <w:spacing w:val="-1"/>
                <w:kern w:val="0"/>
                <w:sz w:val="24"/>
                <w:szCs w:val="24"/>
                <w:lang w:val="en-US" w:eastAsia="en-US" w:bidi="ar-SA"/>
              </w:rPr>
              <w:t>处的等效声源的倍频带声功率级：</w:t>
            </w:r>
          </w:p>
          <w:p>
            <w:pPr>
              <w:kinsoku w:val="0"/>
              <w:autoSpaceDE w:val="0"/>
              <w:autoSpaceDN w:val="0"/>
              <w:bidi w:val="0"/>
              <w:adjustRightInd w:val="0"/>
              <w:snapToGrid w:val="0"/>
              <w:spacing w:before="10" w:beforeLines="10" w:after="10" w:afterLines="10" w:line="240" w:lineRule="auto"/>
              <w:jc w:val="center"/>
              <w:textAlignment w:val="baseline"/>
              <w:rPr>
                <w:rFonts w:hint="eastAsia" w:ascii="Times New Roman" w:hAnsi="Times New Roman" w:eastAsia="宋体" w:cs="Arial"/>
                <w:snapToGrid w:val="0"/>
                <w:color w:val="auto"/>
                <w:kern w:val="0"/>
                <w:sz w:val="21"/>
                <w:szCs w:val="43"/>
                <w:lang w:val="en-US" w:eastAsia="zh-CN" w:bidi="ar-SA"/>
              </w:rPr>
            </w:pPr>
            <w:r>
              <w:rPr>
                <w:rFonts w:hint="default" w:ascii="Times New Roman" w:hAnsi="Times New Roman" w:eastAsia="宋体" w:cs="Arial"/>
                <w:snapToGrid w:val="0"/>
                <w:color w:val="auto"/>
                <w:kern w:val="0"/>
                <w:sz w:val="24"/>
                <w:szCs w:val="22"/>
                <w:lang w:val="en-US" w:eastAsia="en-US" w:bidi="ar-SA"/>
              </w:rPr>
              <w:t>L</w:t>
            </w:r>
            <w:r>
              <w:rPr>
                <w:rFonts w:hint="default" w:ascii="Times New Roman" w:hAnsi="Times New Roman" w:eastAsia="宋体" w:cs="Arial"/>
                <w:snapToGrid w:val="0"/>
                <w:color w:val="auto"/>
                <w:kern w:val="0"/>
                <w:sz w:val="24"/>
                <w:szCs w:val="22"/>
                <w:lang w:val="en-US" w:eastAsia="zh-CN" w:bidi="ar-SA"/>
              </w:rPr>
              <w:t>w</w:t>
            </w:r>
            <w:r>
              <w:rPr>
                <w:rFonts w:hint="default" w:ascii="Times New Roman" w:hAnsi="Times New Roman" w:eastAsia="宋体" w:cs="Arial"/>
                <w:snapToGrid w:val="0"/>
                <w:color w:val="auto"/>
                <w:kern w:val="0"/>
                <w:sz w:val="24"/>
                <w:szCs w:val="22"/>
                <w:lang w:val="en-US" w:eastAsia="en-US" w:bidi="ar-SA"/>
              </w:rPr>
              <w:t>=L</w:t>
            </w:r>
            <w:r>
              <w:rPr>
                <w:rFonts w:hint="default" w:ascii="Times New Roman" w:hAnsi="Times New Roman" w:eastAsia="宋体" w:cs="Arial"/>
                <w:snapToGrid w:val="0"/>
                <w:color w:val="auto"/>
                <w:kern w:val="0"/>
                <w:sz w:val="24"/>
                <w:szCs w:val="22"/>
                <w:lang w:val="en-US" w:eastAsia="zh-CN" w:bidi="ar-SA"/>
              </w:rPr>
              <w:t>p2</w:t>
            </w:r>
            <w:r>
              <w:rPr>
                <w:rFonts w:hint="default" w:ascii="Times New Roman" w:hAnsi="Times New Roman" w:eastAsia="宋体" w:cs="Arial"/>
                <w:snapToGrid w:val="0"/>
                <w:color w:val="auto"/>
                <w:kern w:val="0"/>
                <w:sz w:val="24"/>
                <w:szCs w:val="22"/>
                <w:lang w:val="en-US" w:eastAsia="en-US" w:bidi="ar-SA"/>
              </w:rPr>
              <w:t>(T)+10</w:t>
            </w:r>
            <w:r>
              <w:rPr>
                <w:rFonts w:hint="default" w:ascii="Times New Roman" w:hAnsi="Times New Roman" w:eastAsia="宋体" w:cs="Arial"/>
                <w:snapToGrid w:val="0"/>
                <w:color w:val="auto"/>
                <w:kern w:val="0"/>
                <w:sz w:val="24"/>
                <w:szCs w:val="22"/>
                <w:lang w:val="en-US" w:eastAsia="zh-CN" w:bidi="ar-SA"/>
              </w:rPr>
              <w:t xml:space="preserve"> </w:t>
            </w:r>
            <w:r>
              <w:rPr>
                <w:rFonts w:hint="default" w:ascii="Times New Roman" w:hAnsi="Times New Roman" w:eastAsia="宋体" w:cs="Arial"/>
                <w:snapToGrid w:val="0"/>
                <w:color w:val="auto"/>
                <w:kern w:val="0"/>
                <w:sz w:val="24"/>
                <w:szCs w:val="22"/>
                <w:lang w:val="en-US" w:eastAsia="en-US" w:bidi="ar-SA"/>
              </w:rPr>
              <w:t xml:space="preserve">lg </w:t>
            </w:r>
            <w:r>
              <w:rPr>
                <w:rFonts w:hint="default" w:ascii="Times New Roman" w:hAnsi="Times New Roman" w:eastAsia="宋体" w:cs="Arial"/>
                <w:snapToGrid w:val="0"/>
                <w:color w:val="auto"/>
                <w:kern w:val="0"/>
                <w:sz w:val="24"/>
                <w:szCs w:val="22"/>
                <w:lang w:val="en-US" w:eastAsia="zh-CN" w:bidi="ar-SA"/>
              </w:rPr>
              <w:t>S</w:t>
            </w:r>
          </w:p>
          <w:p>
            <w:pPr>
              <w:kinsoku w:val="0"/>
              <w:autoSpaceDE w:val="0"/>
              <w:autoSpaceDN w:val="0"/>
              <w:adjustRightInd w:val="0"/>
              <w:snapToGrid w:val="0"/>
              <w:spacing w:before="174" w:line="359" w:lineRule="auto"/>
              <w:ind w:left="112" w:right="101" w:firstLine="48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1"/>
                <w:kern w:val="0"/>
                <w:sz w:val="24"/>
                <w:szCs w:val="24"/>
                <w:lang w:val="en-US" w:eastAsia="en-US" w:bidi="ar-SA"/>
              </w:rPr>
              <w:t>式中：</w:t>
            </w:r>
            <w:r>
              <w:rPr>
                <w:rFonts w:ascii="Times New Roman" w:hAnsi="Times New Roman" w:eastAsia="Times New Roman" w:cs="Times New Roman"/>
                <w:snapToGrid w:val="0"/>
                <w:color w:val="auto"/>
                <w:spacing w:val="-1"/>
                <w:kern w:val="0"/>
                <w:sz w:val="24"/>
                <w:szCs w:val="24"/>
                <w:lang w:val="en-US" w:eastAsia="en-US" w:bidi="ar-SA"/>
              </w:rPr>
              <w:t>Lw——</w:t>
            </w:r>
            <w:r>
              <w:rPr>
                <w:rFonts w:ascii="Times New Roman" w:hAnsi="Times New Roman" w:eastAsia="宋体" w:cs="宋体"/>
                <w:snapToGrid w:val="0"/>
                <w:color w:val="auto"/>
                <w:spacing w:val="-1"/>
                <w:kern w:val="0"/>
                <w:sz w:val="24"/>
                <w:szCs w:val="24"/>
                <w:lang w:val="en-US" w:eastAsia="en-US" w:bidi="ar-SA"/>
              </w:rPr>
              <w:t>中心位置位于透声面积（</w:t>
            </w:r>
            <w:r>
              <w:rPr>
                <w:rFonts w:ascii="Times New Roman" w:hAnsi="Times New Roman" w:eastAsia="Times New Roman" w:cs="Times New Roman"/>
                <w:snapToGrid w:val="0"/>
                <w:color w:val="auto"/>
                <w:spacing w:val="-1"/>
                <w:kern w:val="0"/>
                <w:sz w:val="24"/>
                <w:szCs w:val="24"/>
                <w:lang w:val="en-US" w:eastAsia="en-US" w:bidi="ar-SA"/>
              </w:rPr>
              <w:t>S</w:t>
            </w:r>
            <w:r>
              <w:rPr>
                <w:rFonts w:ascii="Times New Roman" w:hAnsi="Times New Roman" w:eastAsia="宋体" w:cs="宋体"/>
                <w:snapToGrid w:val="0"/>
                <w:color w:val="auto"/>
                <w:spacing w:val="-1"/>
                <w:kern w:val="0"/>
                <w:sz w:val="24"/>
                <w:szCs w:val="24"/>
                <w:lang w:val="en-US" w:eastAsia="en-US" w:bidi="ar-SA"/>
              </w:rPr>
              <w:t>）处的等效声源的倍频</w:t>
            </w:r>
            <w:r>
              <w:rPr>
                <w:rFonts w:ascii="Times New Roman" w:hAnsi="Times New Roman" w:eastAsia="宋体" w:cs="宋体"/>
                <w:snapToGrid w:val="0"/>
                <w:color w:val="auto"/>
                <w:spacing w:val="-2"/>
                <w:kern w:val="0"/>
                <w:sz w:val="24"/>
                <w:szCs w:val="24"/>
                <w:lang w:val="en-US" w:eastAsia="en-US" w:bidi="ar-SA"/>
              </w:rPr>
              <w:t>带声功率</w:t>
            </w:r>
            <w:r>
              <w:rPr>
                <w:rFonts w:ascii="Times New Roman" w:hAnsi="Times New Roman" w:eastAsia="宋体" w:cs="宋体"/>
                <w:snapToGrid w:val="0"/>
                <w:color w:val="auto"/>
                <w:spacing w:val="-3"/>
                <w:kern w:val="0"/>
                <w:sz w:val="24"/>
                <w:szCs w:val="24"/>
                <w:lang w:val="en-US" w:eastAsia="en-US" w:bidi="ar-SA"/>
              </w:rPr>
              <w:t>级，</w:t>
            </w:r>
            <w:r>
              <w:rPr>
                <w:rFonts w:ascii="Times New Roman" w:hAnsi="Times New Roman" w:eastAsia="Times New Roman" w:cs="Times New Roman"/>
                <w:snapToGrid w:val="0"/>
                <w:color w:val="auto"/>
                <w:spacing w:val="-3"/>
                <w:kern w:val="0"/>
                <w:sz w:val="24"/>
                <w:szCs w:val="24"/>
                <w:lang w:val="en-US" w:eastAsia="en-US" w:bidi="ar-SA"/>
              </w:rPr>
              <w:t>dB</w:t>
            </w:r>
            <w:r>
              <w:rPr>
                <w:rFonts w:ascii="Times New Roman" w:hAnsi="Times New Roman" w:eastAsia="宋体" w:cs="宋体"/>
                <w:snapToGrid w:val="0"/>
                <w:color w:val="auto"/>
                <w:spacing w:val="-3"/>
                <w:kern w:val="0"/>
                <w:sz w:val="24"/>
                <w:szCs w:val="24"/>
                <w:lang w:val="en-US" w:eastAsia="en-US" w:bidi="ar-SA"/>
              </w:rPr>
              <w:t>；</w:t>
            </w:r>
          </w:p>
          <w:p>
            <w:pPr>
              <w:kinsoku w:val="0"/>
              <w:autoSpaceDE w:val="0"/>
              <w:autoSpaceDN w:val="0"/>
              <w:adjustRightInd w:val="0"/>
              <w:snapToGrid w:val="0"/>
              <w:spacing w:line="218" w:lineRule="auto"/>
              <w:ind w:left="1304"/>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Times New Roman" w:cs="Times New Roman"/>
                <w:snapToGrid w:val="0"/>
                <w:color w:val="auto"/>
                <w:spacing w:val="-1"/>
                <w:kern w:val="0"/>
                <w:sz w:val="24"/>
                <w:szCs w:val="24"/>
                <w:lang w:val="en-US" w:eastAsia="en-US" w:bidi="ar-SA"/>
              </w:rPr>
              <w:t>L</w:t>
            </w:r>
            <w:r>
              <w:rPr>
                <w:rFonts w:ascii="Times New Roman" w:hAnsi="Times New Roman" w:eastAsia="Times New Roman" w:cs="Times New Roman"/>
                <w:snapToGrid w:val="0"/>
                <w:color w:val="auto"/>
                <w:spacing w:val="-1"/>
                <w:kern w:val="0"/>
                <w:position w:val="-1"/>
                <w:sz w:val="15"/>
                <w:szCs w:val="15"/>
                <w:lang w:val="en-US" w:eastAsia="en-US" w:bidi="ar-SA"/>
              </w:rPr>
              <w:t>p2</w:t>
            </w:r>
            <w:r>
              <w:rPr>
                <w:rFonts w:ascii="Times New Roman" w:hAnsi="Times New Roman" w:eastAsia="宋体" w:cs="宋体"/>
                <w:snapToGrid w:val="0"/>
                <w:color w:val="auto"/>
                <w:kern w:val="0"/>
                <w:sz w:val="24"/>
                <w:szCs w:val="24"/>
                <w:lang w:val="en-US" w:eastAsia="en-US" w:bidi="ar-SA"/>
              </w:rPr>
              <w:t>（</w:t>
            </w:r>
            <w:r>
              <w:rPr>
                <w:rFonts w:ascii="Times New Roman" w:hAnsi="Times New Roman" w:eastAsia="Times New Roman" w:cs="Times New Roman"/>
                <w:snapToGrid w:val="0"/>
                <w:color w:val="auto"/>
                <w:kern w:val="0"/>
                <w:sz w:val="24"/>
                <w:szCs w:val="24"/>
                <w:lang w:val="en-US" w:eastAsia="en-US" w:bidi="ar-SA"/>
              </w:rPr>
              <w:t>T</w:t>
            </w:r>
            <w:r>
              <w:rPr>
                <w:rFonts w:ascii="Times New Roman" w:hAnsi="Times New Roman" w:eastAsia="宋体" w:cs="宋体"/>
                <w:snapToGrid w:val="0"/>
                <w:color w:val="auto"/>
                <w:kern w:val="0"/>
                <w:sz w:val="24"/>
                <w:szCs w:val="24"/>
                <w:lang w:val="en-US" w:eastAsia="en-US" w:bidi="ar-SA"/>
              </w:rPr>
              <w:t>）</w:t>
            </w:r>
            <w:r>
              <w:rPr>
                <w:rFonts w:ascii="Times New Roman" w:hAnsi="Times New Roman" w:eastAsia="Times New Roman" w:cs="Times New Roman"/>
                <w:snapToGrid w:val="0"/>
                <w:color w:val="auto"/>
                <w:kern w:val="0"/>
                <w:sz w:val="24"/>
                <w:szCs w:val="24"/>
                <w:lang w:val="en-US" w:eastAsia="en-US" w:bidi="ar-SA"/>
              </w:rPr>
              <w:t>——</w:t>
            </w:r>
            <w:r>
              <w:rPr>
                <w:rFonts w:ascii="Times New Roman" w:hAnsi="Times New Roman" w:eastAsia="宋体" w:cs="宋体"/>
                <w:snapToGrid w:val="0"/>
                <w:color w:val="auto"/>
                <w:kern w:val="0"/>
                <w:sz w:val="24"/>
                <w:szCs w:val="24"/>
                <w:lang w:val="en-US" w:eastAsia="en-US" w:bidi="ar-SA"/>
              </w:rPr>
              <w:t>靠近围护结构处室外声源的声压级，</w:t>
            </w:r>
            <w:r>
              <w:rPr>
                <w:rFonts w:ascii="Times New Roman" w:hAnsi="Times New Roman" w:eastAsia="Times New Roman" w:cs="Times New Roman"/>
                <w:snapToGrid w:val="0"/>
                <w:color w:val="auto"/>
                <w:kern w:val="0"/>
                <w:sz w:val="24"/>
                <w:szCs w:val="24"/>
                <w:lang w:val="en-US" w:eastAsia="en-US" w:bidi="ar-SA"/>
              </w:rPr>
              <w:t>dB</w:t>
            </w:r>
            <w:r>
              <w:rPr>
                <w:rFonts w:ascii="Times New Roman" w:hAnsi="Times New Roman" w:eastAsia="宋体" w:cs="宋体"/>
                <w:snapToGrid w:val="0"/>
                <w:color w:val="auto"/>
                <w:kern w:val="0"/>
                <w:sz w:val="24"/>
                <w:szCs w:val="24"/>
                <w:lang w:val="en-US" w:eastAsia="en-US" w:bidi="ar-SA"/>
              </w:rPr>
              <w:t>；</w:t>
            </w:r>
          </w:p>
          <w:p>
            <w:pPr>
              <w:kinsoku w:val="0"/>
              <w:autoSpaceDE w:val="0"/>
              <w:autoSpaceDN w:val="0"/>
              <w:adjustRightInd w:val="0"/>
              <w:snapToGrid w:val="0"/>
              <w:spacing w:before="181" w:line="220" w:lineRule="auto"/>
              <w:ind w:left="1314"/>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Times New Roman" w:cs="Times New Roman"/>
                <w:snapToGrid w:val="0"/>
                <w:color w:val="auto"/>
                <w:spacing w:val="-2"/>
                <w:kern w:val="0"/>
                <w:sz w:val="24"/>
                <w:szCs w:val="24"/>
                <w:lang w:val="en-US" w:eastAsia="en-US" w:bidi="ar-SA"/>
              </w:rPr>
              <w:t>S——</w:t>
            </w:r>
            <w:r>
              <w:rPr>
                <w:rFonts w:ascii="Times New Roman" w:hAnsi="Times New Roman" w:eastAsia="宋体" w:cs="宋体"/>
                <w:snapToGrid w:val="0"/>
                <w:color w:val="auto"/>
                <w:spacing w:val="-2"/>
                <w:kern w:val="0"/>
                <w:sz w:val="24"/>
                <w:szCs w:val="24"/>
                <w:lang w:val="en-US" w:eastAsia="en-US" w:bidi="ar-SA"/>
              </w:rPr>
              <w:t>透声面积，</w:t>
            </w:r>
            <w:r>
              <w:rPr>
                <w:rFonts w:ascii="Times New Roman" w:hAnsi="Times New Roman" w:eastAsia="Times New Roman" w:cs="Times New Roman"/>
                <w:snapToGrid w:val="0"/>
                <w:color w:val="auto"/>
                <w:spacing w:val="-2"/>
                <w:kern w:val="0"/>
                <w:sz w:val="24"/>
                <w:szCs w:val="24"/>
                <w:lang w:val="en-US" w:eastAsia="en-US" w:bidi="ar-SA"/>
              </w:rPr>
              <w:t>m</w:t>
            </w:r>
            <w:r>
              <w:rPr>
                <w:rFonts w:ascii="Times New Roman" w:hAnsi="Times New Roman" w:eastAsia="Times New Roman" w:cs="Times New Roman"/>
                <w:snapToGrid w:val="0"/>
                <w:color w:val="auto"/>
                <w:spacing w:val="-2"/>
                <w:kern w:val="0"/>
                <w:position w:val="7"/>
                <w:sz w:val="15"/>
                <w:szCs w:val="15"/>
                <w:lang w:val="en-US" w:eastAsia="en-US" w:bidi="ar-SA"/>
              </w:rPr>
              <w:t>2</w:t>
            </w:r>
            <w:r>
              <w:rPr>
                <w:rFonts w:ascii="Times New Roman" w:hAnsi="Times New Roman" w:eastAsia="宋体" w:cs="宋体"/>
                <w:snapToGrid w:val="0"/>
                <w:color w:val="auto"/>
                <w:spacing w:val="-2"/>
                <w:kern w:val="0"/>
                <w:sz w:val="24"/>
                <w:szCs w:val="24"/>
                <w:lang w:val="en-US" w:eastAsia="en-US" w:bidi="ar-SA"/>
              </w:rPr>
              <w:t>。</w:t>
            </w:r>
          </w:p>
          <w:p>
            <w:pPr>
              <w:kinsoku w:val="0"/>
              <w:autoSpaceDE w:val="0"/>
              <w:autoSpaceDN w:val="0"/>
              <w:adjustRightInd w:val="0"/>
              <w:snapToGrid w:val="0"/>
              <w:spacing w:before="183" w:line="219" w:lineRule="auto"/>
              <w:ind w:left="589"/>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1"/>
                <w:kern w:val="0"/>
                <w:sz w:val="24"/>
                <w:szCs w:val="24"/>
                <w:lang w:val="en-US" w:eastAsia="en-US" w:bidi="ar-SA"/>
              </w:rPr>
              <w:t>然后按室外声源预测方法计算预测点处的</w:t>
            </w:r>
            <w:r>
              <w:rPr>
                <w:rFonts w:ascii="Times New Roman" w:hAnsi="Times New Roman" w:eastAsia="Times New Roman" w:cs="Times New Roman"/>
                <w:snapToGrid w:val="0"/>
                <w:color w:val="auto"/>
                <w:spacing w:val="-1"/>
                <w:kern w:val="0"/>
                <w:sz w:val="24"/>
                <w:szCs w:val="24"/>
                <w:lang w:val="en-US" w:eastAsia="en-US" w:bidi="ar-SA"/>
              </w:rPr>
              <w:t>A</w:t>
            </w:r>
            <w:r>
              <w:rPr>
                <w:rFonts w:ascii="Times New Roman" w:hAnsi="Times New Roman" w:eastAsia="宋体" w:cs="宋体"/>
                <w:snapToGrid w:val="0"/>
                <w:color w:val="auto"/>
                <w:spacing w:val="-1"/>
                <w:kern w:val="0"/>
                <w:sz w:val="24"/>
                <w:szCs w:val="24"/>
                <w:lang w:val="en-US" w:eastAsia="en-US" w:bidi="ar-SA"/>
              </w:rPr>
              <w:t>声级。</w:t>
            </w:r>
          </w:p>
          <w:p>
            <w:pPr>
              <w:kinsoku w:val="0"/>
              <w:autoSpaceDE w:val="0"/>
              <w:autoSpaceDN w:val="0"/>
              <w:adjustRightInd w:val="0"/>
              <w:snapToGrid w:val="0"/>
              <w:spacing w:before="180" w:line="219" w:lineRule="auto"/>
              <w:ind w:left="60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1"/>
                <w:kern w:val="0"/>
                <w:sz w:val="24"/>
                <w:szCs w:val="24"/>
                <w:lang w:val="en-US" w:eastAsia="en-US" w:bidi="ar-SA"/>
              </w:rPr>
              <w:t>（</w:t>
            </w:r>
            <w:r>
              <w:rPr>
                <w:rFonts w:ascii="Times New Roman" w:hAnsi="Times New Roman" w:eastAsia="Times New Roman" w:cs="Times New Roman"/>
                <w:snapToGrid w:val="0"/>
                <w:color w:val="auto"/>
                <w:spacing w:val="-1"/>
                <w:kern w:val="0"/>
                <w:sz w:val="24"/>
                <w:szCs w:val="24"/>
                <w:lang w:val="en-US" w:eastAsia="en-US" w:bidi="ar-SA"/>
              </w:rPr>
              <w:t>2</w:t>
            </w:r>
            <w:r>
              <w:rPr>
                <w:rFonts w:ascii="Times New Roman" w:hAnsi="Times New Roman" w:eastAsia="宋体" w:cs="宋体"/>
                <w:snapToGrid w:val="0"/>
                <w:color w:val="auto"/>
                <w:spacing w:val="-1"/>
                <w:kern w:val="0"/>
                <w:sz w:val="24"/>
                <w:szCs w:val="24"/>
                <w:lang w:val="en-US" w:eastAsia="en-US" w:bidi="ar-SA"/>
              </w:rPr>
              <w:t>）拟建工程声源对预测点产生的贡献值为：</w:t>
            </w:r>
          </w:p>
          <w:p>
            <w:pPr>
              <w:spacing w:before="146" w:line="1020" w:lineRule="exact"/>
              <w:ind w:firstLine="1575"/>
              <w:rPr>
                <w:rFonts w:ascii="Times New Roman" w:hAnsi="Times New Roman"/>
                <w:color w:val="auto"/>
              </w:rPr>
            </w:pPr>
            <w:r>
              <w:rPr>
                <w:rFonts w:ascii="Times New Roman" w:hAnsi="Times New Roman"/>
                <w:color w:val="auto"/>
                <w:position w:val="-20"/>
              </w:rPr>
              <w:drawing>
                <wp:inline distT="0" distB="0" distL="0" distR="0">
                  <wp:extent cx="3276600" cy="6477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7"/>
                          <a:stretch>
                            <a:fillRect/>
                          </a:stretch>
                        </pic:blipFill>
                        <pic:spPr>
                          <a:xfrm>
                            <a:off x="0" y="0"/>
                            <a:ext cx="3276600" cy="647700"/>
                          </a:xfrm>
                          <a:prstGeom prst="rect">
                            <a:avLst/>
                          </a:prstGeom>
                        </pic:spPr>
                      </pic:pic>
                    </a:graphicData>
                  </a:graphic>
                </wp:inline>
              </w:drawing>
            </w:r>
          </w:p>
          <w:p>
            <w:pPr>
              <w:kinsoku w:val="0"/>
              <w:autoSpaceDE w:val="0"/>
              <w:autoSpaceDN w:val="0"/>
              <w:adjustRightInd w:val="0"/>
              <w:snapToGrid w:val="0"/>
              <w:spacing w:before="175" w:line="218" w:lineRule="auto"/>
              <w:ind w:left="593"/>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kern w:val="0"/>
                <w:sz w:val="24"/>
                <w:szCs w:val="24"/>
                <w:lang w:val="en-US" w:eastAsia="en-US" w:bidi="ar-SA"/>
              </w:rPr>
              <w:t>式中：</w:t>
            </w:r>
            <w:r>
              <w:rPr>
                <w:rFonts w:ascii="Times New Roman" w:hAnsi="Times New Roman" w:eastAsia="Times New Roman" w:cs="Times New Roman"/>
                <w:snapToGrid w:val="0"/>
                <w:color w:val="auto"/>
                <w:kern w:val="0"/>
                <w:sz w:val="24"/>
                <w:szCs w:val="24"/>
                <w:lang w:val="en-US" w:eastAsia="en-US" w:bidi="ar-SA"/>
              </w:rPr>
              <w:t>L</w:t>
            </w:r>
            <w:r>
              <w:rPr>
                <w:rFonts w:ascii="Times New Roman" w:hAnsi="Times New Roman" w:eastAsia="Times New Roman" w:cs="Times New Roman"/>
                <w:snapToGrid w:val="0"/>
                <w:color w:val="auto"/>
                <w:kern w:val="0"/>
                <w:position w:val="-1"/>
                <w:sz w:val="15"/>
                <w:szCs w:val="15"/>
                <w:lang w:val="en-US" w:eastAsia="en-US" w:bidi="ar-SA"/>
              </w:rPr>
              <w:t>egq</w:t>
            </w:r>
            <w:r>
              <w:rPr>
                <w:rFonts w:ascii="Times New Roman" w:hAnsi="Times New Roman" w:eastAsia="Times New Roman" w:cs="Times New Roman"/>
                <w:snapToGrid w:val="0"/>
                <w:color w:val="auto"/>
                <w:kern w:val="0"/>
                <w:sz w:val="24"/>
                <w:szCs w:val="24"/>
                <w:lang w:val="en-US" w:eastAsia="en-US" w:bidi="ar-SA"/>
              </w:rPr>
              <w:t>——</w:t>
            </w:r>
            <w:r>
              <w:rPr>
                <w:rFonts w:ascii="Times New Roman" w:hAnsi="Times New Roman" w:eastAsia="宋体" w:cs="宋体"/>
                <w:snapToGrid w:val="0"/>
                <w:color w:val="auto"/>
                <w:kern w:val="0"/>
                <w:sz w:val="24"/>
                <w:szCs w:val="24"/>
                <w:lang w:val="en-US" w:eastAsia="en-US" w:bidi="ar-SA"/>
              </w:rPr>
              <w:t>建设项目声源在预测点产生的</w:t>
            </w:r>
            <w:r>
              <w:rPr>
                <w:rFonts w:ascii="Times New Roman" w:hAnsi="Times New Roman" w:eastAsia="宋体" w:cs="宋体"/>
                <w:snapToGrid w:val="0"/>
                <w:color w:val="auto"/>
                <w:spacing w:val="-1"/>
                <w:kern w:val="0"/>
                <w:sz w:val="24"/>
                <w:szCs w:val="24"/>
                <w:lang w:val="en-US" w:eastAsia="en-US" w:bidi="ar-SA"/>
              </w:rPr>
              <w:t>噪声贡献值，</w:t>
            </w:r>
            <w:r>
              <w:rPr>
                <w:rFonts w:ascii="Times New Roman" w:hAnsi="Times New Roman" w:eastAsia="Times New Roman" w:cs="Times New Roman"/>
                <w:snapToGrid w:val="0"/>
                <w:color w:val="auto"/>
                <w:spacing w:val="-1"/>
                <w:kern w:val="0"/>
                <w:sz w:val="24"/>
                <w:szCs w:val="24"/>
                <w:lang w:val="en-US" w:eastAsia="en-US" w:bidi="ar-SA"/>
              </w:rPr>
              <w:t>dB</w:t>
            </w:r>
            <w:r>
              <w:rPr>
                <w:rFonts w:ascii="Times New Roman" w:hAnsi="Times New Roman" w:eastAsia="宋体" w:cs="宋体"/>
                <w:snapToGrid w:val="0"/>
                <w:color w:val="auto"/>
                <w:spacing w:val="-1"/>
                <w:kern w:val="0"/>
                <w:sz w:val="24"/>
                <w:szCs w:val="24"/>
                <w:lang w:val="en-US" w:eastAsia="en-US" w:bidi="ar-SA"/>
              </w:rPr>
              <w:t>；</w:t>
            </w:r>
          </w:p>
          <w:p>
            <w:pPr>
              <w:kinsoku w:val="0"/>
              <w:autoSpaceDE w:val="0"/>
              <w:autoSpaceDN w:val="0"/>
              <w:adjustRightInd w:val="0"/>
              <w:snapToGrid w:val="0"/>
              <w:spacing w:before="153" w:line="219" w:lineRule="auto"/>
              <w:ind w:left="1306"/>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Times New Roman" w:cs="Times New Roman"/>
                <w:snapToGrid w:val="0"/>
                <w:color w:val="auto"/>
                <w:spacing w:val="-1"/>
                <w:kern w:val="0"/>
                <w:sz w:val="24"/>
                <w:szCs w:val="24"/>
                <w:lang w:val="en-US" w:eastAsia="en-US" w:bidi="ar-SA"/>
              </w:rPr>
              <w:t>T——</w:t>
            </w:r>
            <w:r>
              <w:rPr>
                <w:rFonts w:ascii="Times New Roman" w:hAnsi="Times New Roman" w:eastAsia="宋体" w:cs="宋体"/>
                <w:snapToGrid w:val="0"/>
                <w:color w:val="auto"/>
                <w:spacing w:val="-1"/>
                <w:kern w:val="0"/>
                <w:sz w:val="24"/>
                <w:szCs w:val="24"/>
                <w:lang w:val="en-US" w:eastAsia="en-US" w:bidi="ar-SA"/>
              </w:rPr>
              <w:t>用于计算等效声级的时间，</w:t>
            </w:r>
            <w:r>
              <w:rPr>
                <w:rFonts w:ascii="Times New Roman" w:hAnsi="Times New Roman" w:eastAsia="Times New Roman" w:cs="Times New Roman"/>
                <w:snapToGrid w:val="0"/>
                <w:color w:val="auto"/>
                <w:spacing w:val="-1"/>
                <w:kern w:val="0"/>
                <w:sz w:val="24"/>
                <w:szCs w:val="24"/>
                <w:lang w:val="en-US" w:eastAsia="en-US" w:bidi="ar-SA"/>
              </w:rPr>
              <w:t>s</w:t>
            </w:r>
            <w:r>
              <w:rPr>
                <w:rFonts w:ascii="Times New Roman" w:hAnsi="Times New Roman" w:eastAsia="宋体" w:cs="宋体"/>
                <w:snapToGrid w:val="0"/>
                <w:color w:val="auto"/>
                <w:spacing w:val="-1"/>
                <w:kern w:val="0"/>
                <w:sz w:val="24"/>
                <w:szCs w:val="24"/>
                <w:lang w:val="en-US" w:eastAsia="en-US" w:bidi="ar-SA"/>
              </w:rPr>
              <w:t>；</w:t>
            </w:r>
          </w:p>
          <w:p>
            <w:pPr>
              <w:kinsoku w:val="0"/>
              <w:autoSpaceDE w:val="0"/>
              <w:autoSpaceDN w:val="0"/>
              <w:adjustRightInd w:val="0"/>
              <w:snapToGrid w:val="0"/>
              <w:spacing w:before="152" w:line="219" w:lineRule="auto"/>
              <w:ind w:left="1296"/>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Times New Roman" w:cs="Times New Roman"/>
                <w:snapToGrid w:val="0"/>
                <w:color w:val="auto"/>
                <w:kern w:val="0"/>
                <w:sz w:val="24"/>
                <w:szCs w:val="24"/>
                <w:lang w:val="en-US" w:eastAsia="en-US" w:bidi="ar-SA"/>
              </w:rPr>
              <w:t>N——</w:t>
            </w:r>
            <w:r>
              <w:rPr>
                <w:rFonts w:ascii="Times New Roman" w:hAnsi="Times New Roman" w:eastAsia="宋体" w:cs="宋体"/>
                <w:snapToGrid w:val="0"/>
                <w:color w:val="auto"/>
                <w:kern w:val="0"/>
                <w:sz w:val="24"/>
                <w:szCs w:val="24"/>
                <w:lang w:val="en-US" w:eastAsia="en-US" w:bidi="ar-SA"/>
              </w:rPr>
              <w:t>室外声源个数；</w:t>
            </w:r>
          </w:p>
          <w:p>
            <w:pPr>
              <w:kinsoku w:val="0"/>
              <w:autoSpaceDE w:val="0"/>
              <w:autoSpaceDN w:val="0"/>
              <w:adjustRightInd w:val="0"/>
              <w:snapToGrid w:val="0"/>
              <w:spacing w:before="150" w:line="219" w:lineRule="auto"/>
              <w:ind w:left="1306"/>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Times New Roman" w:cs="Times New Roman"/>
                <w:snapToGrid w:val="0"/>
                <w:color w:val="auto"/>
                <w:kern w:val="0"/>
                <w:sz w:val="24"/>
                <w:szCs w:val="24"/>
                <w:lang w:val="en-US" w:eastAsia="en-US" w:bidi="ar-SA"/>
              </w:rPr>
              <w:t>T</w:t>
            </w:r>
            <w:r>
              <w:rPr>
                <w:rFonts w:ascii="Times New Roman" w:hAnsi="Times New Roman" w:eastAsia="Times New Roman" w:cs="Times New Roman"/>
                <w:snapToGrid w:val="0"/>
                <w:color w:val="auto"/>
                <w:kern w:val="0"/>
                <w:sz w:val="15"/>
                <w:szCs w:val="15"/>
                <w:lang w:val="en-US" w:eastAsia="en-US" w:bidi="ar-SA"/>
              </w:rPr>
              <w:t>i</w:t>
            </w:r>
            <w:r>
              <w:rPr>
                <w:rFonts w:ascii="Times New Roman" w:hAnsi="Times New Roman" w:eastAsia="Times New Roman" w:cs="Times New Roman"/>
                <w:snapToGrid w:val="0"/>
                <w:color w:val="auto"/>
                <w:spacing w:val="1"/>
                <w:kern w:val="0"/>
                <w:sz w:val="24"/>
                <w:szCs w:val="24"/>
                <w:lang w:val="en-US" w:eastAsia="en-US" w:bidi="ar-SA"/>
              </w:rPr>
              <w:t>——</w:t>
            </w:r>
            <w:r>
              <w:rPr>
                <w:rFonts w:ascii="Times New Roman" w:hAnsi="Times New Roman" w:eastAsia="宋体" w:cs="宋体"/>
                <w:snapToGrid w:val="0"/>
                <w:color w:val="auto"/>
                <w:spacing w:val="1"/>
                <w:kern w:val="0"/>
                <w:sz w:val="24"/>
                <w:szCs w:val="24"/>
                <w:lang w:val="en-US" w:eastAsia="en-US" w:bidi="ar-SA"/>
              </w:rPr>
              <w:t>在</w:t>
            </w:r>
            <w:r>
              <w:rPr>
                <w:rFonts w:ascii="Times New Roman" w:hAnsi="Times New Roman" w:eastAsia="Times New Roman" w:cs="Times New Roman"/>
                <w:snapToGrid w:val="0"/>
                <w:color w:val="auto"/>
                <w:spacing w:val="1"/>
                <w:kern w:val="0"/>
                <w:sz w:val="24"/>
                <w:szCs w:val="24"/>
                <w:lang w:val="en-US" w:eastAsia="en-US" w:bidi="ar-SA"/>
              </w:rPr>
              <w:t>T</w:t>
            </w:r>
            <w:r>
              <w:rPr>
                <w:rFonts w:ascii="Times New Roman" w:hAnsi="Times New Roman" w:eastAsia="宋体" w:cs="宋体"/>
                <w:snapToGrid w:val="0"/>
                <w:color w:val="auto"/>
                <w:spacing w:val="1"/>
                <w:kern w:val="0"/>
                <w:sz w:val="24"/>
                <w:szCs w:val="24"/>
                <w:lang w:val="en-US" w:eastAsia="en-US" w:bidi="ar-SA"/>
              </w:rPr>
              <w:t>时间内</w:t>
            </w:r>
            <w:r>
              <w:rPr>
                <w:rFonts w:ascii="Times New Roman" w:hAnsi="Times New Roman" w:eastAsia="Times New Roman" w:cs="Times New Roman"/>
                <w:snapToGrid w:val="0"/>
                <w:color w:val="auto"/>
                <w:spacing w:val="1"/>
                <w:kern w:val="0"/>
                <w:sz w:val="24"/>
                <w:szCs w:val="24"/>
                <w:lang w:val="en-US" w:eastAsia="en-US" w:bidi="ar-SA"/>
              </w:rPr>
              <w:t>i</w:t>
            </w:r>
            <w:r>
              <w:rPr>
                <w:rFonts w:ascii="Times New Roman" w:hAnsi="Times New Roman" w:eastAsia="宋体" w:cs="宋体"/>
                <w:snapToGrid w:val="0"/>
                <w:color w:val="auto"/>
                <w:spacing w:val="1"/>
                <w:kern w:val="0"/>
                <w:sz w:val="24"/>
                <w:szCs w:val="24"/>
                <w:lang w:val="en-US" w:eastAsia="en-US" w:bidi="ar-SA"/>
              </w:rPr>
              <w:t>声源工作时间，</w:t>
            </w:r>
            <w:r>
              <w:rPr>
                <w:rFonts w:ascii="Times New Roman" w:hAnsi="Times New Roman" w:eastAsia="Times New Roman" w:cs="Times New Roman"/>
                <w:snapToGrid w:val="0"/>
                <w:color w:val="auto"/>
                <w:spacing w:val="1"/>
                <w:kern w:val="0"/>
                <w:sz w:val="24"/>
                <w:szCs w:val="24"/>
                <w:lang w:val="en-US" w:eastAsia="en-US" w:bidi="ar-SA"/>
              </w:rPr>
              <w:t>s</w:t>
            </w:r>
            <w:r>
              <w:rPr>
                <w:rFonts w:ascii="Times New Roman" w:hAnsi="Times New Roman" w:eastAsia="宋体" w:cs="宋体"/>
                <w:snapToGrid w:val="0"/>
                <w:color w:val="auto"/>
                <w:spacing w:val="1"/>
                <w:kern w:val="0"/>
                <w:sz w:val="24"/>
                <w:szCs w:val="24"/>
                <w:lang w:val="en-US" w:eastAsia="en-US" w:bidi="ar-SA"/>
              </w:rPr>
              <w:t>；</w:t>
            </w:r>
          </w:p>
          <w:p>
            <w:pPr>
              <w:kinsoku w:val="0"/>
              <w:autoSpaceDE w:val="0"/>
              <w:autoSpaceDN w:val="0"/>
              <w:adjustRightInd w:val="0"/>
              <w:snapToGrid w:val="0"/>
              <w:spacing w:before="150" w:line="219" w:lineRule="auto"/>
              <w:ind w:left="1303"/>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Times New Roman" w:cs="Times New Roman"/>
                <w:snapToGrid w:val="0"/>
                <w:color w:val="auto"/>
                <w:spacing w:val="-1"/>
                <w:kern w:val="0"/>
                <w:sz w:val="24"/>
                <w:szCs w:val="24"/>
                <w:lang w:val="en-US" w:eastAsia="en-US" w:bidi="ar-SA"/>
              </w:rPr>
              <w:t>M——</w:t>
            </w:r>
            <w:r>
              <w:rPr>
                <w:rFonts w:ascii="Times New Roman" w:hAnsi="Times New Roman" w:eastAsia="宋体" w:cs="宋体"/>
                <w:snapToGrid w:val="0"/>
                <w:color w:val="auto"/>
                <w:spacing w:val="-1"/>
                <w:kern w:val="0"/>
                <w:sz w:val="24"/>
                <w:szCs w:val="24"/>
                <w:lang w:val="en-US" w:eastAsia="en-US" w:bidi="ar-SA"/>
              </w:rPr>
              <w:t>等效室外声源个数</w:t>
            </w:r>
          </w:p>
          <w:p>
            <w:pPr>
              <w:kinsoku w:val="0"/>
              <w:autoSpaceDE w:val="0"/>
              <w:autoSpaceDN w:val="0"/>
              <w:adjustRightInd w:val="0"/>
              <w:snapToGrid w:val="0"/>
              <w:spacing w:before="151" w:line="212" w:lineRule="auto"/>
              <w:ind w:left="1306"/>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Times New Roman" w:cs="Times New Roman"/>
                <w:snapToGrid w:val="0"/>
                <w:color w:val="auto"/>
                <w:kern w:val="0"/>
                <w:sz w:val="24"/>
                <w:szCs w:val="24"/>
                <w:lang w:val="en-US" w:eastAsia="en-US" w:bidi="ar-SA"/>
              </w:rPr>
              <w:t>T</w:t>
            </w:r>
            <w:r>
              <w:rPr>
                <w:rFonts w:ascii="Times New Roman" w:hAnsi="Times New Roman" w:eastAsia="Times New Roman" w:cs="Times New Roman"/>
                <w:snapToGrid w:val="0"/>
                <w:color w:val="auto"/>
                <w:kern w:val="0"/>
                <w:position w:val="-1"/>
                <w:sz w:val="15"/>
                <w:szCs w:val="15"/>
                <w:lang w:val="en-US" w:eastAsia="en-US" w:bidi="ar-SA"/>
              </w:rPr>
              <w:t>j</w:t>
            </w:r>
            <w:r>
              <w:rPr>
                <w:rFonts w:ascii="Times New Roman" w:hAnsi="Times New Roman" w:eastAsia="Times New Roman" w:cs="Times New Roman"/>
                <w:snapToGrid w:val="0"/>
                <w:color w:val="auto"/>
                <w:spacing w:val="1"/>
                <w:kern w:val="0"/>
                <w:sz w:val="24"/>
                <w:szCs w:val="24"/>
                <w:lang w:val="en-US" w:eastAsia="en-US" w:bidi="ar-SA"/>
              </w:rPr>
              <w:t>——</w:t>
            </w:r>
            <w:r>
              <w:rPr>
                <w:rFonts w:ascii="Times New Roman" w:hAnsi="Times New Roman" w:eastAsia="宋体" w:cs="宋体"/>
                <w:snapToGrid w:val="0"/>
                <w:color w:val="auto"/>
                <w:spacing w:val="1"/>
                <w:kern w:val="0"/>
                <w:sz w:val="24"/>
                <w:szCs w:val="24"/>
                <w:lang w:val="en-US" w:eastAsia="en-US" w:bidi="ar-SA"/>
              </w:rPr>
              <w:t>在</w:t>
            </w:r>
            <w:r>
              <w:rPr>
                <w:rFonts w:ascii="Times New Roman" w:hAnsi="Times New Roman" w:eastAsia="Times New Roman" w:cs="Times New Roman"/>
                <w:snapToGrid w:val="0"/>
                <w:color w:val="auto"/>
                <w:spacing w:val="1"/>
                <w:kern w:val="0"/>
                <w:sz w:val="24"/>
                <w:szCs w:val="24"/>
                <w:lang w:val="en-US" w:eastAsia="en-US" w:bidi="ar-SA"/>
              </w:rPr>
              <w:t>T</w:t>
            </w:r>
            <w:r>
              <w:rPr>
                <w:rFonts w:ascii="Times New Roman" w:hAnsi="Times New Roman" w:eastAsia="宋体" w:cs="宋体"/>
                <w:snapToGrid w:val="0"/>
                <w:color w:val="auto"/>
                <w:spacing w:val="1"/>
                <w:kern w:val="0"/>
                <w:sz w:val="24"/>
                <w:szCs w:val="24"/>
                <w:lang w:val="en-US" w:eastAsia="en-US" w:bidi="ar-SA"/>
              </w:rPr>
              <w:t>时间内</w:t>
            </w:r>
            <w:r>
              <w:rPr>
                <w:rFonts w:ascii="Times New Roman" w:hAnsi="Times New Roman" w:eastAsia="Times New Roman" w:cs="Times New Roman"/>
                <w:snapToGrid w:val="0"/>
                <w:color w:val="auto"/>
                <w:spacing w:val="1"/>
                <w:kern w:val="0"/>
                <w:sz w:val="24"/>
                <w:szCs w:val="24"/>
                <w:lang w:val="en-US" w:eastAsia="en-US" w:bidi="ar-SA"/>
              </w:rPr>
              <w:t>j</w:t>
            </w:r>
            <w:r>
              <w:rPr>
                <w:rFonts w:ascii="Times New Roman" w:hAnsi="Times New Roman" w:eastAsia="宋体" w:cs="宋体"/>
                <w:snapToGrid w:val="0"/>
                <w:color w:val="auto"/>
                <w:spacing w:val="1"/>
                <w:kern w:val="0"/>
                <w:sz w:val="24"/>
                <w:szCs w:val="24"/>
                <w:lang w:val="en-US" w:eastAsia="en-US" w:bidi="ar-SA"/>
              </w:rPr>
              <w:t>声源工作时间，</w:t>
            </w:r>
            <w:r>
              <w:rPr>
                <w:rFonts w:ascii="Times New Roman" w:hAnsi="Times New Roman" w:eastAsia="Times New Roman" w:cs="Times New Roman"/>
                <w:snapToGrid w:val="0"/>
                <w:color w:val="auto"/>
                <w:spacing w:val="1"/>
                <w:kern w:val="0"/>
                <w:sz w:val="24"/>
                <w:szCs w:val="24"/>
                <w:lang w:val="en-US" w:eastAsia="en-US" w:bidi="ar-SA"/>
              </w:rPr>
              <w:t>s</w:t>
            </w:r>
            <w:r>
              <w:rPr>
                <w:rFonts w:ascii="Times New Roman" w:hAnsi="Times New Roman" w:eastAsia="宋体" w:cs="宋体"/>
                <w:snapToGrid w:val="0"/>
                <w:color w:val="auto"/>
                <w:spacing w:val="1"/>
                <w:kern w:val="0"/>
                <w:sz w:val="24"/>
                <w:szCs w:val="24"/>
                <w:lang w:val="en-US" w:eastAsia="en-US" w:bidi="ar-SA"/>
              </w:rPr>
              <w:t>。</w:t>
            </w:r>
          </w:p>
          <w:p>
            <w:pPr>
              <w:kinsoku w:val="0"/>
              <w:autoSpaceDE w:val="0"/>
              <w:autoSpaceDN w:val="0"/>
              <w:adjustRightInd w:val="0"/>
              <w:snapToGrid w:val="0"/>
              <w:spacing w:before="162" w:line="210" w:lineRule="auto"/>
              <w:ind w:left="60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2"/>
                <w:kern w:val="0"/>
                <w:sz w:val="24"/>
                <w:szCs w:val="24"/>
                <w:lang w:val="en-US" w:eastAsia="en-US" w:bidi="ar-SA"/>
              </w:rPr>
              <w:t>（</w:t>
            </w:r>
            <w:r>
              <w:rPr>
                <w:rFonts w:ascii="Times New Roman" w:hAnsi="Times New Roman" w:eastAsia="Times New Roman" w:cs="Times New Roman"/>
                <w:snapToGrid w:val="0"/>
                <w:color w:val="auto"/>
                <w:spacing w:val="-2"/>
                <w:kern w:val="0"/>
                <w:sz w:val="24"/>
                <w:szCs w:val="24"/>
                <w:lang w:val="en-US" w:eastAsia="en-US" w:bidi="ar-SA"/>
              </w:rPr>
              <w:t>3</w:t>
            </w:r>
            <w:r>
              <w:rPr>
                <w:rFonts w:ascii="Times New Roman" w:hAnsi="Times New Roman" w:eastAsia="宋体" w:cs="宋体"/>
                <w:snapToGrid w:val="0"/>
                <w:color w:val="auto"/>
                <w:spacing w:val="-2"/>
                <w:kern w:val="0"/>
                <w:sz w:val="24"/>
                <w:szCs w:val="24"/>
                <w:lang w:val="en-US" w:eastAsia="en-US" w:bidi="ar-SA"/>
              </w:rPr>
              <w:t>）噪声预测值（</w:t>
            </w:r>
            <w:r>
              <w:rPr>
                <w:rFonts w:ascii="Times New Roman" w:hAnsi="Times New Roman" w:eastAsia="Times New Roman" w:cs="Times New Roman"/>
                <w:snapToGrid w:val="0"/>
                <w:color w:val="auto"/>
                <w:spacing w:val="-2"/>
                <w:kern w:val="0"/>
                <w:sz w:val="24"/>
                <w:szCs w:val="24"/>
                <w:lang w:val="en-US" w:eastAsia="en-US" w:bidi="ar-SA"/>
              </w:rPr>
              <w:t>Leq</w:t>
            </w:r>
            <w:r>
              <w:rPr>
                <w:rFonts w:ascii="Times New Roman" w:hAnsi="Times New Roman" w:eastAsia="宋体" w:cs="宋体"/>
                <w:snapToGrid w:val="0"/>
                <w:color w:val="auto"/>
                <w:spacing w:val="-2"/>
                <w:kern w:val="0"/>
                <w:sz w:val="24"/>
                <w:szCs w:val="24"/>
                <w:lang w:val="en-US" w:eastAsia="en-US" w:bidi="ar-SA"/>
              </w:rPr>
              <w:t>）计算公式为：</w:t>
            </w:r>
          </w:p>
          <w:p>
            <w:pPr>
              <w:spacing w:before="157" w:line="766" w:lineRule="exact"/>
              <w:ind w:firstLine="2213"/>
              <w:rPr>
                <w:rFonts w:ascii="Times New Roman" w:hAnsi="Times New Roman"/>
                <w:color w:val="auto"/>
              </w:rPr>
            </w:pPr>
            <w:r>
              <w:rPr>
                <w:rFonts w:ascii="Times New Roman" w:hAnsi="Times New Roman"/>
                <w:color w:val="auto"/>
                <w:position w:val="-15"/>
              </w:rPr>
              <w:drawing>
                <wp:inline distT="0" distB="0" distL="0" distR="0">
                  <wp:extent cx="2466975" cy="485775"/>
                  <wp:effectExtent l="0" t="0" r="9525" b="9525"/>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8"/>
                          <a:stretch>
                            <a:fillRect/>
                          </a:stretch>
                        </pic:blipFill>
                        <pic:spPr>
                          <a:xfrm>
                            <a:off x="0" y="0"/>
                            <a:ext cx="2467355" cy="486155"/>
                          </a:xfrm>
                          <a:prstGeom prst="rect">
                            <a:avLst/>
                          </a:prstGeom>
                        </pic:spPr>
                      </pic:pic>
                    </a:graphicData>
                  </a:graphic>
                </wp:inline>
              </w:drawing>
            </w:r>
          </w:p>
          <w:p>
            <w:pPr>
              <w:kinsoku w:val="0"/>
              <w:autoSpaceDE w:val="0"/>
              <w:autoSpaceDN w:val="0"/>
              <w:adjustRightInd w:val="0"/>
              <w:snapToGrid w:val="0"/>
              <w:spacing w:before="174" w:line="218" w:lineRule="auto"/>
              <w:ind w:left="593"/>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1"/>
                <w:kern w:val="0"/>
                <w:sz w:val="24"/>
                <w:szCs w:val="24"/>
                <w:lang w:val="en-US" w:eastAsia="en-US" w:bidi="ar-SA"/>
              </w:rPr>
              <w:t>式中：</w:t>
            </w:r>
            <w:r>
              <w:rPr>
                <w:rFonts w:ascii="Times New Roman" w:hAnsi="Times New Roman" w:eastAsia="Times New Roman" w:cs="Times New Roman"/>
                <w:snapToGrid w:val="0"/>
                <w:color w:val="auto"/>
                <w:spacing w:val="-1"/>
                <w:kern w:val="0"/>
                <w:sz w:val="24"/>
                <w:szCs w:val="24"/>
                <w:lang w:val="en-US" w:eastAsia="en-US" w:bidi="ar-SA"/>
              </w:rPr>
              <w:t>L</w:t>
            </w:r>
            <w:r>
              <w:rPr>
                <w:rFonts w:ascii="Times New Roman" w:hAnsi="Times New Roman" w:eastAsia="Times New Roman" w:cs="Times New Roman"/>
                <w:snapToGrid w:val="0"/>
                <w:color w:val="auto"/>
                <w:spacing w:val="-1"/>
                <w:kern w:val="0"/>
                <w:position w:val="-1"/>
                <w:sz w:val="15"/>
                <w:szCs w:val="15"/>
                <w:lang w:val="en-US" w:eastAsia="en-US" w:bidi="ar-SA"/>
              </w:rPr>
              <w:t>eq</w:t>
            </w:r>
            <w:r>
              <w:rPr>
                <w:rFonts w:ascii="Times New Roman" w:hAnsi="Times New Roman" w:eastAsia="Times New Roman" w:cs="Times New Roman"/>
                <w:snapToGrid w:val="0"/>
                <w:color w:val="auto"/>
                <w:spacing w:val="-1"/>
                <w:kern w:val="0"/>
                <w:sz w:val="24"/>
                <w:szCs w:val="24"/>
                <w:lang w:val="en-US" w:eastAsia="en-US" w:bidi="ar-SA"/>
              </w:rPr>
              <w:t>——</w:t>
            </w:r>
            <w:r>
              <w:rPr>
                <w:rFonts w:ascii="Times New Roman" w:hAnsi="Times New Roman" w:eastAsia="宋体" w:cs="宋体"/>
                <w:snapToGrid w:val="0"/>
                <w:color w:val="auto"/>
                <w:spacing w:val="-1"/>
                <w:kern w:val="0"/>
                <w:sz w:val="24"/>
                <w:szCs w:val="24"/>
                <w:lang w:val="en-US" w:eastAsia="en-US" w:bidi="ar-SA"/>
              </w:rPr>
              <w:t>预测点的噪声预测值，</w:t>
            </w:r>
            <w:r>
              <w:rPr>
                <w:rFonts w:ascii="Times New Roman" w:hAnsi="Times New Roman" w:eastAsia="Times New Roman" w:cs="Times New Roman"/>
                <w:snapToGrid w:val="0"/>
                <w:color w:val="auto"/>
                <w:spacing w:val="-1"/>
                <w:kern w:val="0"/>
                <w:sz w:val="24"/>
                <w:szCs w:val="24"/>
                <w:lang w:val="en-US" w:eastAsia="en-US" w:bidi="ar-SA"/>
              </w:rPr>
              <w:t>dB</w:t>
            </w:r>
            <w:r>
              <w:rPr>
                <w:rFonts w:ascii="Times New Roman" w:hAnsi="Times New Roman" w:eastAsia="宋体" w:cs="宋体"/>
                <w:snapToGrid w:val="0"/>
                <w:color w:val="auto"/>
                <w:spacing w:val="-1"/>
                <w:kern w:val="0"/>
                <w:sz w:val="24"/>
                <w:szCs w:val="24"/>
                <w:lang w:val="en-US" w:eastAsia="en-US" w:bidi="ar-SA"/>
              </w:rPr>
              <w:t>；</w:t>
            </w:r>
          </w:p>
          <w:p>
            <w:pPr>
              <w:kinsoku w:val="0"/>
              <w:autoSpaceDE w:val="0"/>
              <w:autoSpaceDN w:val="0"/>
              <w:adjustRightInd w:val="0"/>
              <w:snapToGrid w:val="0"/>
              <w:spacing w:before="183" w:line="352" w:lineRule="auto"/>
              <w:ind w:left="1304" w:right="1144"/>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Times New Roman" w:cs="Times New Roman"/>
                <w:snapToGrid w:val="0"/>
                <w:color w:val="auto"/>
                <w:spacing w:val="-2"/>
                <w:kern w:val="0"/>
                <w:sz w:val="24"/>
                <w:szCs w:val="24"/>
                <w:lang w:val="en-US" w:eastAsia="en-US" w:bidi="ar-SA"/>
              </w:rPr>
              <w:t>L</w:t>
            </w:r>
            <w:r>
              <w:rPr>
                <w:rFonts w:ascii="Times New Roman" w:hAnsi="Times New Roman" w:eastAsia="Times New Roman" w:cs="Times New Roman"/>
                <w:snapToGrid w:val="0"/>
                <w:color w:val="auto"/>
                <w:spacing w:val="-2"/>
                <w:kern w:val="0"/>
                <w:position w:val="-1"/>
                <w:sz w:val="15"/>
                <w:szCs w:val="15"/>
                <w:lang w:val="en-US" w:eastAsia="en-US" w:bidi="ar-SA"/>
              </w:rPr>
              <w:t>egq</w:t>
            </w:r>
            <w:r>
              <w:rPr>
                <w:rFonts w:ascii="Times New Roman" w:hAnsi="Times New Roman" w:eastAsia="Times New Roman" w:cs="Times New Roman"/>
                <w:snapToGrid w:val="0"/>
                <w:color w:val="auto"/>
                <w:spacing w:val="-2"/>
                <w:kern w:val="0"/>
                <w:sz w:val="24"/>
                <w:szCs w:val="24"/>
                <w:lang w:val="en-US" w:eastAsia="en-US" w:bidi="ar-SA"/>
              </w:rPr>
              <w:t>——</w:t>
            </w:r>
            <w:r>
              <w:rPr>
                <w:rFonts w:ascii="Times New Roman" w:hAnsi="Times New Roman" w:eastAsia="宋体" w:cs="宋体"/>
                <w:snapToGrid w:val="0"/>
                <w:color w:val="auto"/>
                <w:spacing w:val="-2"/>
                <w:kern w:val="0"/>
                <w:sz w:val="24"/>
                <w:szCs w:val="24"/>
                <w:lang w:val="en-US" w:eastAsia="en-US" w:bidi="ar-SA"/>
              </w:rPr>
              <w:t>建设项目声源在预测点产生的噪声贡献值</w:t>
            </w:r>
            <w:r>
              <w:rPr>
                <w:rFonts w:ascii="Times New Roman" w:hAnsi="Times New Roman" w:eastAsia="宋体" w:cs="宋体"/>
                <w:snapToGrid w:val="0"/>
                <w:color w:val="auto"/>
                <w:spacing w:val="-3"/>
                <w:kern w:val="0"/>
                <w:sz w:val="24"/>
                <w:szCs w:val="24"/>
                <w:lang w:val="en-US" w:eastAsia="en-US" w:bidi="ar-SA"/>
              </w:rPr>
              <w:t>，</w:t>
            </w:r>
            <w:r>
              <w:rPr>
                <w:rFonts w:ascii="Times New Roman" w:hAnsi="Times New Roman" w:eastAsia="Times New Roman" w:cs="Times New Roman"/>
                <w:snapToGrid w:val="0"/>
                <w:color w:val="auto"/>
                <w:spacing w:val="-3"/>
                <w:kern w:val="0"/>
                <w:sz w:val="24"/>
                <w:szCs w:val="24"/>
                <w:lang w:val="en-US" w:eastAsia="en-US" w:bidi="ar-SA"/>
              </w:rPr>
              <w:t>dB</w:t>
            </w:r>
            <w:r>
              <w:rPr>
                <w:rFonts w:ascii="Times New Roman" w:hAnsi="Times New Roman" w:eastAsia="宋体" w:cs="宋体"/>
                <w:snapToGrid w:val="0"/>
                <w:color w:val="auto"/>
                <w:spacing w:val="-3"/>
                <w:kern w:val="0"/>
                <w:sz w:val="24"/>
                <w:szCs w:val="24"/>
                <w:lang w:val="en-US" w:eastAsia="en-US" w:bidi="ar-SA"/>
              </w:rPr>
              <w:t>；</w:t>
            </w:r>
            <w:r>
              <w:rPr>
                <w:rFonts w:ascii="Times New Roman" w:hAnsi="Times New Roman" w:eastAsia="Times New Roman" w:cs="Times New Roman"/>
                <w:snapToGrid w:val="0"/>
                <w:color w:val="auto"/>
                <w:kern w:val="0"/>
                <w:sz w:val="24"/>
                <w:szCs w:val="24"/>
                <w:lang w:val="en-US" w:eastAsia="en-US" w:bidi="ar-SA"/>
              </w:rPr>
              <w:t>L</w:t>
            </w:r>
            <w:r>
              <w:rPr>
                <w:rFonts w:ascii="Times New Roman" w:hAnsi="Times New Roman" w:eastAsia="Times New Roman" w:cs="Times New Roman"/>
                <w:snapToGrid w:val="0"/>
                <w:color w:val="auto"/>
                <w:kern w:val="0"/>
                <w:position w:val="-1"/>
                <w:sz w:val="15"/>
                <w:szCs w:val="15"/>
                <w:lang w:val="en-US" w:eastAsia="en-US" w:bidi="ar-SA"/>
              </w:rPr>
              <w:t>eqb</w:t>
            </w:r>
            <w:r>
              <w:rPr>
                <w:rFonts w:ascii="Times New Roman" w:hAnsi="Times New Roman" w:eastAsia="Times New Roman" w:cs="Times New Roman"/>
                <w:snapToGrid w:val="0"/>
                <w:color w:val="auto"/>
                <w:kern w:val="0"/>
                <w:sz w:val="24"/>
                <w:szCs w:val="24"/>
                <w:lang w:val="en-US" w:eastAsia="en-US" w:bidi="ar-SA"/>
              </w:rPr>
              <w:t>——</w:t>
            </w:r>
            <w:r>
              <w:rPr>
                <w:rFonts w:ascii="Times New Roman" w:hAnsi="Times New Roman" w:eastAsia="宋体" w:cs="宋体"/>
                <w:snapToGrid w:val="0"/>
                <w:color w:val="auto"/>
                <w:kern w:val="0"/>
                <w:sz w:val="24"/>
                <w:szCs w:val="24"/>
                <w:lang w:val="en-US" w:eastAsia="en-US" w:bidi="ar-SA"/>
              </w:rPr>
              <w:t>预测点的背景噪声值，</w:t>
            </w:r>
            <w:r>
              <w:rPr>
                <w:rFonts w:ascii="Times New Roman" w:hAnsi="Times New Roman" w:eastAsia="Times New Roman" w:cs="Times New Roman"/>
                <w:snapToGrid w:val="0"/>
                <w:color w:val="auto"/>
                <w:kern w:val="0"/>
                <w:sz w:val="24"/>
                <w:szCs w:val="24"/>
                <w:lang w:val="en-US" w:eastAsia="en-US" w:bidi="ar-SA"/>
              </w:rPr>
              <w:t>dB</w:t>
            </w:r>
            <w:r>
              <w:rPr>
                <w:rFonts w:ascii="Times New Roman" w:hAnsi="Times New Roman" w:eastAsia="宋体" w:cs="宋体"/>
                <w:snapToGrid w:val="0"/>
                <w:color w:val="auto"/>
                <w:kern w:val="0"/>
                <w:sz w:val="24"/>
                <w:szCs w:val="24"/>
                <w:lang w:val="en-US" w:eastAsia="en-US" w:bidi="ar-SA"/>
              </w:rPr>
              <w:t>。</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Times New Roman" w:hAnsi="Times New Roman" w:eastAsia="宋体" w:cs="Arial"/>
                <w:b/>
                <w:bCs/>
                <w:snapToGrid w:val="0"/>
                <w:color w:val="auto"/>
                <w:kern w:val="44"/>
                <w:sz w:val="24"/>
                <w:szCs w:val="24"/>
                <w:lang w:val="en-US" w:eastAsia="en-US" w:bidi="ar-SA"/>
              </w:rPr>
            </w:pPr>
            <w:r>
              <w:rPr>
                <w:rFonts w:hint="eastAsia" w:ascii="Times New Roman" w:hAnsi="Times New Roman" w:eastAsia="宋体" w:cs="Arial"/>
                <w:b/>
                <w:bCs/>
                <w:snapToGrid w:val="0"/>
                <w:color w:val="auto"/>
                <w:kern w:val="44"/>
                <w:sz w:val="24"/>
                <w:szCs w:val="24"/>
                <w:lang w:val="en-US" w:eastAsia="en-US" w:bidi="ar-SA"/>
              </w:rPr>
              <w:t>4.</w:t>
            </w:r>
            <w:r>
              <w:rPr>
                <w:rFonts w:hint="eastAsia" w:ascii="Times New Roman" w:hAnsi="Times New Roman" w:eastAsia="宋体" w:cs="Arial"/>
                <w:b/>
                <w:bCs/>
                <w:snapToGrid w:val="0"/>
                <w:color w:val="auto"/>
                <w:kern w:val="44"/>
                <w:sz w:val="24"/>
                <w:szCs w:val="24"/>
                <w:lang w:val="en-US" w:eastAsia="zh-CN" w:bidi="ar-SA"/>
              </w:rPr>
              <w:t>4</w:t>
            </w:r>
            <w:r>
              <w:rPr>
                <w:rFonts w:hint="eastAsia" w:ascii="Times New Roman" w:hAnsi="Times New Roman" w:eastAsia="宋体" w:cs="Arial"/>
                <w:b/>
                <w:bCs/>
                <w:snapToGrid w:val="0"/>
                <w:color w:val="auto"/>
                <w:kern w:val="44"/>
                <w:sz w:val="24"/>
                <w:szCs w:val="24"/>
                <w:lang w:val="en-US" w:eastAsia="en-US" w:bidi="ar-SA"/>
              </w:rPr>
              <w:t>.3噪声影响预测</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Times New Roman" w:hAnsi="Times New Roman" w:eastAsia="宋体" w:cs="宋体"/>
                <w:snapToGrid w:val="0"/>
                <w:color w:val="auto"/>
                <w:spacing w:val="-1"/>
                <w:kern w:val="0"/>
                <w:sz w:val="24"/>
                <w:szCs w:val="24"/>
                <w:lang w:val="en-US" w:eastAsia="en-US" w:bidi="ar-SA"/>
              </w:rPr>
            </w:pPr>
            <w:r>
              <w:rPr>
                <w:rFonts w:ascii="Times New Roman" w:hAnsi="Times New Roman" w:eastAsia="宋体" w:cs="宋体"/>
                <w:snapToGrid w:val="0"/>
                <w:color w:val="auto"/>
                <w:spacing w:val="-1"/>
                <w:kern w:val="0"/>
                <w:sz w:val="24"/>
                <w:szCs w:val="24"/>
                <w:lang w:val="en-US" w:eastAsia="en-US" w:bidi="ar-SA"/>
              </w:rPr>
              <w:t>根据公式计算，设备噪声衰减结果见表</w:t>
            </w:r>
            <w:r>
              <w:rPr>
                <w:rFonts w:ascii="Times New Roman" w:hAnsi="Times New Roman" w:eastAsia="Times New Roman" w:cs="Times New Roman"/>
                <w:snapToGrid w:val="0"/>
                <w:color w:val="auto"/>
                <w:spacing w:val="-1"/>
                <w:kern w:val="0"/>
                <w:sz w:val="24"/>
                <w:szCs w:val="24"/>
                <w:lang w:val="en-US" w:eastAsia="en-US" w:bidi="ar-SA"/>
              </w:rPr>
              <w:t>4.</w:t>
            </w:r>
            <w:r>
              <w:rPr>
                <w:rFonts w:hint="eastAsia" w:ascii="Times New Roman" w:hAnsi="Times New Roman" w:eastAsia="宋体" w:cs="Times New Roman"/>
                <w:snapToGrid w:val="0"/>
                <w:color w:val="auto"/>
                <w:spacing w:val="-1"/>
                <w:kern w:val="0"/>
                <w:sz w:val="24"/>
                <w:szCs w:val="24"/>
                <w:lang w:val="en-US" w:eastAsia="zh-CN" w:bidi="ar-SA"/>
              </w:rPr>
              <w:t>4</w:t>
            </w:r>
            <w:r>
              <w:rPr>
                <w:rFonts w:ascii="Times New Roman" w:hAnsi="Times New Roman" w:eastAsia="Times New Roman" w:cs="Times New Roman"/>
                <w:snapToGrid w:val="0"/>
                <w:color w:val="auto"/>
                <w:spacing w:val="-1"/>
                <w:kern w:val="0"/>
                <w:sz w:val="24"/>
                <w:szCs w:val="24"/>
                <w:lang w:val="en-US" w:eastAsia="en-US" w:bidi="ar-SA"/>
              </w:rPr>
              <w:t>-2</w:t>
            </w:r>
            <w:r>
              <w:rPr>
                <w:rFonts w:ascii="Times New Roman" w:hAnsi="Times New Roman" w:eastAsia="宋体" w:cs="宋体"/>
                <w:snapToGrid w:val="0"/>
                <w:color w:val="auto"/>
                <w:spacing w:val="-1"/>
                <w:kern w:val="0"/>
                <w:sz w:val="24"/>
                <w:szCs w:val="24"/>
                <w:lang w:val="en-US" w:eastAsia="en-US" w:bidi="ar-SA"/>
              </w:rPr>
              <w:t>。</w:t>
            </w:r>
          </w:p>
          <w:p>
            <w:pPr>
              <w:pStyle w:val="27"/>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tabs>
                <w:tab w:val="center" w:pos="4153"/>
                <w:tab w:val="right" w:pos="8306"/>
                <w:tab w:val="clear" w:pos="7143"/>
                <w:tab w:val="clear" w:pos="14287"/>
              </w:tabs>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Times New Roman" w:hAnsi="Times New Roman" w:eastAsia="宋体" w:cs="宋体"/>
                <w:snapToGrid w:val="0"/>
                <w:color w:val="auto"/>
                <w:kern w:val="0"/>
                <w:sz w:val="24"/>
                <w:szCs w:val="24"/>
                <w:vertAlign w:val="baseline"/>
                <w:lang w:val="en-US" w:eastAsia="zh-CN" w:bidi="ar-SA"/>
              </w:rPr>
            </w:pPr>
            <w:r>
              <w:rPr>
                <w:rFonts w:ascii="Times New Roman" w:hAnsi="Times New Roman" w:eastAsia="宋体" w:cs="宋体"/>
                <w:b/>
                <w:bCs/>
                <w:snapToGrid w:val="0"/>
                <w:color w:val="auto"/>
                <w:spacing w:val="-2"/>
                <w:kern w:val="0"/>
                <w:sz w:val="24"/>
                <w:szCs w:val="24"/>
                <w:lang w:val="en-US" w:eastAsia="en-US" w:bidi="ar-SA"/>
              </w:rPr>
              <w:t>表</w:t>
            </w:r>
            <w:r>
              <w:rPr>
                <w:rFonts w:ascii="Times New Roman" w:hAnsi="Times New Roman" w:eastAsia="宋体" w:cs="宋体"/>
                <w:snapToGrid w:val="0"/>
                <w:color w:val="auto"/>
                <w:spacing w:val="-49"/>
                <w:kern w:val="0"/>
                <w:sz w:val="24"/>
                <w:szCs w:val="24"/>
                <w:lang w:val="en-US" w:eastAsia="en-US" w:bidi="ar-SA"/>
              </w:rPr>
              <w:t xml:space="preserve"> </w:t>
            </w:r>
            <w:r>
              <w:rPr>
                <w:rFonts w:ascii="Times New Roman" w:hAnsi="Times New Roman" w:eastAsia="Times New Roman" w:cs="Times New Roman"/>
                <w:b/>
                <w:bCs/>
                <w:snapToGrid w:val="0"/>
                <w:color w:val="auto"/>
                <w:spacing w:val="-2"/>
                <w:kern w:val="0"/>
                <w:sz w:val="24"/>
                <w:szCs w:val="24"/>
                <w:lang w:val="en-US" w:eastAsia="en-US" w:bidi="ar-SA"/>
              </w:rPr>
              <w:t>4.</w:t>
            </w:r>
            <w:r>
              <w:rPr>
                <w:rFonts w:hint="eastAsia" w:ascii="Times New Roman" w:hAnsi="Times New Roman" w:eastAsia="宋体" w:cs="Times New Roman"/>
                <w:b/>
                <w:bCs/>
                <w:snapToGrid w:val="0"/>
                <w:color w:val="auto"/>
                <w:spacing w:val="-2"/>
                <w:kern w:val="0"/>
                <w:sz w:val="24"/>
                <w:szCs w:val="24"/>
                <w:lang w:val="en-US" w:eastAsia="zh-CN" w:bidi="ar-SA"/>
              </w:rPr>
              <w:t>4</w:t>
            </w:r>
            <w:r>
              <w:rPr>
                <w:rFonts w:ascii="Times New Roman" w:hAnsi="Times New Roman" w:eastAsia="Times New Roman" w:cs="Times New Roman"/>
                <w:b/>
                <w:bCs/>
                <w:snapToGrid w:val="0"/>
                <w:color w:val="auto"/>
                <w:spacing w:val="-2"/>
                <w:kern w:val="0"/>
                <w:sz w:val="24"/>
                <w:szCs w:val="24"/>
                <w:lang w:val="en-US" w:eastAsia="en-US" w:bidi="ar-SA"/>
              </w:rPr>
              <w:t xml:space="preserve">-2 </w:t>
            </w:r>
            <w:r>
              <w:rPr>
                <w:rFonts w:ascii="Times New Roman" w:hAnsi="Times New Roman" w:eastAsia="宋体" w:cs="宋体"/>
                <w:b/>
                <w:bCs/>
                <w:snapToGrid w:val="0"/>
                <w:color w:val="auto"/>
                <w:spacing w:val="-2"/>
                <w:kern w:val="0"/>
                <w:sz w:val="24"/>
                <w:szCs w:val="24"/>
                <w:lang w:val="en-US" w:eastAsia="en-US" w:bidi="ar-SA"/>
              </w:rPr>
              <w:t>距噪声源不同距离处的噪声值一览表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9"/>
              <w:gridCol w:w="1589"/>
              <w:gridCol w:w="1322"/>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2" w:hRule="atLeast"/>
              </w:trPr>
              <w:tc>
                <w:tcPr>
                  <w:tcW w:w="2330" w:type="pct"/>
                  <w:vMerge w:val="restar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jc w:val="center"/>
                    <w:textAlignment w:val="baseline"/>
                    <w:rPr>
                      <w:rFonts w:hint="eastAsia" w:ascii="Times New Roman" w:hAnsi="Times New Roman" w:eastAsia="宋体" w:cs="宋体"/>
                      <w:snapToGrid w:val="0"/>
                      <w:color w:val="auto"/>
                      <w:kern w:val="0"/>
                      <w:sz w:val="21"/>
                      <w:szCs w:val="20"/>
                      <w:lang w:val="en-US" w:eastAsia="zh-CN" w:bidi="ar-SA"/>
                    </w:rPr>
                  </w:pPr>
                  <w:r>
                    <w:rPr>
                      <w:rFonts w:ascii="Times New Roman" w:hAnsi="Times New Roman" w:eastAsia="宋体" w:cs="宋体"/>
                      <w:b/>
                      <w:bCs/>
                      <w:snapToGrid w:val="0"/>
                      <w:color w:val="auto"/>
                      <w:spacing w:val="5"/>
                      <w:kern w:val="0"/>
                      <w:sz w:val="21"/>
                      <w:szCs w:val="20"/>
                      <w:lang w:val="en-US" w:eastAsia="en-US" w:bidi="ar-SA"/>
                    </w:rPr>
                    <w:t>预测点</w:t>
                  </w:r>
                </w:p>
              </w:tc>
              <w:tc>
                <w:tcPr>
                  <w:tcW w:w="2669" w:type="pct"/>
                  <w:gridSpan w:val="3"/>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jc w:val="center"/>
                    <w:textAlignment w:val="baseline"/>
                    <w:rPr>
                      <w:rFonts w:hint="eastAsia" w:ascii="Times New Roman" w:hAnsi="Times New Roman" w:eastAsia="宋体" w:cs="宋体"/>
                      <w:snapToGrid w:val="0"/>
                      <w:color w:val="auto"/>
                      <w:kern w:val="0"/>
                      <w:sz w:val="21"/>
                      <w:szCs w:val="20"/>
                      <w:lang w:val="en-US" w:eastAsia="zh-CN" w:bidi="ar-SA"/>
                    </w:rPr>
                  </w:pPr>
                  <w:r>
                    <w:rPr>
                      <w:rFonts w:ascii="Times New Roman" w:hAnsi="Times New Roman" w:eastAsia="宋体" w:cs="宋体"/>
                      <w:b/>
                      <w:bCs/>
                      <w:snapToGrid w:val="0"/>
                      <w:color w:val="auto"/>
                      <w:spacing w:val="4"/>
                      <w:kern w:val="0"/>
                      <w:sz w:val="21"/>
                      <w:szCs w:val="20"/>
                      <w:lang w:val="en-US" w:eastAsia="en-US" w:bidi="ar-SA"/>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330" w:type="pct"/>
                  <w:vMerge w:val="continue"/>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leftChars="0"/>
                    <w:jc w:val="center"/>
                    <w:textAlignment w:val="baseline"/>
                    <w:rPr>
                      <w:rFonts w:ascii="Times New Roman" w:hAnsi="Times New Roman"/>
                      <w:color w:val="auto"/>
                    </w:rPr>
                  </w:pPr>
                </w:p>
              </w:tc>
              <w:tc>
                <w:tcPr>
                  <w:tcW w:w="1001" w:type="pc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leftChars="0"/>
                    <w:jc w:val="center"/>
                    <w:textAlignment w:val="baseline"/>
                    <w:rPr>
                      <w:rFonts w:ascii="Times New Roman" w:hAnsi="Times New Roman" w:eastAsia="宋体" w:cs="宋体"/>
                      <w:b/>
                      <w:bCs/>
                      <w:snapToGrid w:val="0"/>
                      <w:color w:val="auto"/>
                      <w:spacing w:val="5"/>
                      <w:kern w:val="0"/>
                      <w:sz w:val="21"/>
                      <w:szCs w:val="20"/>
                      <w:lang w:val="en-US" w:eastAsia="en-US" w:bidi="ar-SA"/>
                    </w:rPr>
                  </w:pPr>
                  <w:r>
                    <w:rPr>
                      <w:rFonts w:ascii="Times New Roman" w:hAnsi="Times New Roman" w:eastAsia="宋体" w:cs="宋体"/>
                      <w:b/>
                      <w:bCs/>
                      <w:snapToGrid w:val="0"/>
                      <w:color w:val="auto"/>
                      <w:spacing w:val="5"/>
                      <w:kern w:val="0"/>
                      <w:sz w:val="21"/>
                      <w:szCs w:val="20"/>
                      <w:lang w:val="en-US" w:eastAsia="en-US" w:bidi="ar-SA"/>
                    </w:rPr>
                    <w:t>贡献值</w:t>
                  </w:r>
                </w:p>
                <w:p>
                  <w:pPr>
                    <w:keepNext w:val="0"/>
                    <w:keepLines w:val="0"/>
                    <w:pageBreakBefore w:val="0"/>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Times New Roman" w:hAnsi="Times New Roman" w:eastAsia="宋体" w:cs="Times New Roman"/>
                      <w:snapToGrid w:val="0"/>
                      <w:color w:val="auto"/>
                      <w:kern w:val="0"/>
                      <w:sz w:val="21"/>
                      <w:szCs w:val="20"/>
                      <w:lang w:val="en-US" w:eastAsia="en-US" w:bidi="ar-SA"/>
                    </w:rPr>
                  </w:pPr>
                  <w:r>
                    <w:rPr>
                      <w:rFonts w:ascii="Times New Roman" w:hAnsi="Times New Roman" w:eastAsia="宋体" w:cs="Times New Roman"/>
                      <w:b/>
                      <w:bCs/>
                      <w:snapToGrid w:val="0"/>
                      <w:color w:val="auto"/>
                      <w:kern w:val="0"/>
                      <w:sz w:val="21"/>
                      <w:szCs w:val="20"/>
                      <w:lang w:val="en-US" w:eastAsia="en-US" w:bidi="ar-SA"/>
                    </w:rPr>
                    <w:t>dB</w:t>
                  </w:r>
                  <w:r>
                    <w:rPr>
                      <w:rFonts w:ascii="Times New Roman" w:hAnsi="Times New Roman" w:eastAsia="宋体" w:cs="Times New Roman"/>
                      <w:b/>
                      <w:bCs/>
                      <w:snapToGrid w:val="0"/>
                      <w:color w:val="auto"/>
                      <w:spacing w:val="5"/>
                      <w:kern w:val="0"/>
                      <w:sz w:val="21"/>
                      <w:szCs w:val="20"/>
                      <w:lang w:val="en-US" w:eastAsia="en-US" w:bidi="ar-SA"/>
                    </w:rPr>
                    <w:t>(A)</w:t>
                  </w:r>
                </w:p>
              </w:tc>
              <w:tc>
                <w:tcPr>
                  <w:tcW w:w="833" w:type="pc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Times New Roman" w:hAnsi="Times New Roman" w:eastAsia="宋体" w:cs="Times New Roman"/>
                      <w:snapToGrid w:val="0"/>
                      <w:color w:val="auto"/>
                      <w:kern w:val="0"/>
                      <w:sz w:val="21"/>
                      <w:szCs w:val="20"/>
                      <w:lang w:val="en-US" w:eastAsia="en-US" w:bidi="ar-SA"/>
                    </w:rPr>
                  </w:pPr>
                  <w:r>
                    <w:rPr>
                      <w:rFonts w:ascii="Times New Roman" w:hAnsi="Times New Roman" w:eastAsia="宋体" w:cs="宋体"/>
                      <w:b/>
                      <w:bCs/>
                      <w:snapToGrid w:val="0"/>
                      <w:color w:val="auto"/>
                      <w:spacing w:val="5"/>
                      <w:kern w:val="0"/>
                      <w:sz w:val="21"/>
                      <w:szCs w:val="20"/>
                      <w:lang w:val="en-US" w:eastAsia="en-US" w:bidi="ar-SA"/>
                    </w:rPr>
                    <w:t>标准值</w:t>
                  </w:r>
                  <w:r>
                    <w:rPr>
                      <w:rFonts w:ascii="Times New Roman" w:hAnsi="Times New Roman" w:eastAsia="宋体" w:cs="Times New Roman"/>
                      <w:b/>
                      <w:bCs/>
                      <w:snapToGrid w:val="0"/>
                      <w:color w:val="auto"/>
                      <w:kern w:val="0"/>
                      <w:sz w:val="21"/>
                      <w:szCs w:val="20"/>
                      <w:lang w:val="en-US" w:eastAsia="en-US" w:bidi="ar-SA"/>
                    </w:rPr>
                    <w:t>dB</w:t>
                  </w:r>
                  <w:r>
                    <w:rPr>
                      <w:rFonts w:ascii="Times New Roman" w:hAnsi="Times New Roman" w:eastAsia="宋体" w:cs="Times New Roman"/>
                      <w:b/>
                      <w:bCs/>
                      <w:snapToGrid w:val="0"/>
                      <w:color w:val="auto"/>
                      <w:spacing w:val="5"/>
                      <w:kern w:val="0"/>
                      <w:sz w:val="21"/>
                      <w:szCs w:val="20"/>
                      <w:lang w:val="en-US" w:eastAsia="en-US" w:bidi="ar-SA"/>
                    </w:rPr>
                    <w:t>(A)</w:t>
                  </w:r>
                </w:p>
              </w:tc>
              <w:tc>
                <w:tcPr>
                  <w:tcW w:w="834" w:type="pc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Times New Roman" w:hAnsi="Times New Roman" w:eastAsia="宋体" w:cs="宋体"/>
                      <w:snapToGrid w:val="0"/>
                      <w:color w:val="auto"/>
                      <w:kern w:val="0"/>
                      <w:sz w:val="21"/>
                      <w:szCs w:val="20"/>
                      <w:lang w:val="en-US" w:eastAsia="en-US" w:bidi="ar-SA"/>
                    </w:rPr>
                  </w:pPr>
                  <w:r>
                    <w:rPr>
                      <w:rFonts w:ascii="Times New Roman" w:hAnsi="Times New Roman" w:eastAsia="宋体" w:cs="宋体"/>
                      <w:b/>
                      <w:bCs/>
                      <w:snapToGrid w:val="0"/>
                      <w:color w:val="auto"/>
                      <w:spacing w:val="6"/>
                      <w:kern w:val="0"/>
                      <w:sz w:val="21"/>
                      <w:szCs w:val="20"/>
                      <w:lang w:val="en-US" w:eastAsia="en-US" w:bidi="ar-SA"/>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30"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Times New Roman" w:hAnsi="Times New Roman" w:eastAsia="宋体" w:cs="Times New Roman"/>
                      <w:snapToGrid w:val="0"/>
                      <w:color w:val="auto"/>
                      <w:kern w:val="0"/>
                      <w:sz w:val="21"/>
                      <w:szCs w:val="20"/>
                      <w:lang w:val="en-US" w:eastAsia="zh-CN" w:bidi="ar-SA"/>
                    </w:rPr>
                  </w:pPr>
                  <w:r>
                    <w:rPr>
                      <w:rFonts w:ascii="Times New Roman" w:hAnsi="Times New Roman" w:eastAsia="宋体" w:cs="宋体"/>
                      <w:snapToGrid w:val="0"/>
                      <w:color w:val="auto"/>
                      <w:spacing w:val="6"/>
                      <w:kern w:val="0"/>
                      <w:sz w:val="21"/>
                      <w:szCs w:val="20"/>
                      <w:lang w:val="en-US" w:eastAsia="en-US" w:bidi="ar-SA"/>
                    </w:rPr>
                    <w:t>北侧厂界</w:t>
                  </w:r>
                </w:p>
              </w:tc>
              <w:tc>
                <w:tcPr>
                  <w:tcW w:w="1001"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宋体" w:cs="Times New Roman"/>
                      <w:color w:val="auto"/>
                      <w:sz w:val="21"/>
                      <w:szCs w:val="20"/>
                      <w:lang w:val="en-US" w:eastAsia="zh-CN" w:bidi="ar-SA"/>
                    </w:rPr>
                  </w:pPr>
                  <w:r>
                    <w:rPr>
                      <w:rFonts w:ascii="Times New Roman" w:hAnsi="Times New Roman" w:eastAsia="宋体" w:cs="Times New Roman"/>
                      <w:color w:val="auto"/>
                      <w:spacing w:val="3"/>
                      <w:sz w:val="21"/>
                      <w:szCs w:val="20"/>
                    </w:rPr>
                    <w:t>49.9</w:t>
                  </w:r>
                </w:p>
              </w:tc>
              <w:tc>
                <w:tcPr>
                  <w:tcW w:w="833"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宋体" w:cs="Times New Roman"/>
                      <w:color w:val="auto"/>
                      <w:sz w:val="21"/>
                      <w:szCs w:val="20"/>
                      <w:lang w:val="en-US" w:eastAsia="zh-CN" w:bidi="ar-SA"/>
                    </w:rPr>
                  </w:pPr>
                  <w:r>
                    <w:rPr>
                      <w:rFonts w:ascii="Times New Roman" w:hAnsi="Times New Roman" w:eastAsia="宋体" w:cs="Times New Roman"/>
                      <w:color w:val="auto"/>
                      <w:sz w:val="21"/>
                      <w:szCs w:val="20"/>
                    </w:rPr>
                    <w:t>60</w:t>
                  </w:r>
                </w:p>
              </w:tc>
              <w:tc>
                <w:tcPr>
                  <w:tcW w:w="834" w:type="pc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Times New Roman" w:hAnsi="Times New Roman" w:eastAsia="宋体" w:cs="宋体"/>
                      <w:snapToGrid w:val="0"/>
                      <w:color w:val="auto"/>
                      <w:kern w:val="0"/>
                      <w:sz w:val="21"/>
                      <w:szCs w:val="20"/>
                      <w:lang w:val="en-US" w:eastAsia="zh-CN" w:bidi="ar-SA"/>
                    </w:rPr>
                  </w:pPr>
                  <w:r>
                    <w:rPr>
                      <w:rFonts w:ascii="Times New Roman" w:hAnsi="Times New Roman" w:eastAsia="宋体" w:cs="宋体"/>
                      <w:snapToGrid w:val="0"/>
                      <w:color w:val="auto"/>
                      <w:spacing w:val="5"/>
                      <w:kern w:val="0"/>
                      <w:sz w:val="21"/>
                      <w:szCs w:val="20"/>
                      <w:lang w:val="en-US" w:eastAsia="en-US"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30"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jc w:val="center"/>
                    <w:textAlignment w:val="baseline"/>
                    <w:rPr>
                      <w:rFonts w:hint="eastAsia" w:ascii="Times New Roman" w:hAnsi="Times New Roman" w:eastAsia="宋体" w:cs="Times New Roman"/>
                      <w:color w:val="auto"/>
                      <w:sz w:val="21"/>
                      <w:szCs w:val="24"/>
                      <w:lang w:val="en-US" w:eastAsia="zh-CN" w:bidi="ar-SA"/>
                    </w:rPr>
                  </w:pPr>
                  <w:r>
                    <w:rPr>
                      <w:rFonts w:ascii="Times New Roman" w:hAnsi="Times New Roman" w:eastAsia="宋体"/>
                      <w:color w:val="auto"/>
                      <w:spacing w:val="6"/>
                      <w:sz w:val="21"/>
                      <w:szCs w:val="20"/>
                    </w:rPr>
                    <w:t>西侧厂界</w:t>
                  </w:r>
                </w:p>
              </w:tc>
              <w:tc>
                <w:tcPr>
                  <w:tcW w:w="1001"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宋体" w:cs="Times New Roman"/>
                      <w:color w:val="auto"/>
                      <w:sz w:val="21"/>
                      <w:szCs w:val="20"/>
                      <w:lang w:val="en-US" w:eastAsia="zh-CN" w:bidi="ar-SA"/>
                    </w:rPr>
                  </w:pPr>
                  <w:r>
                    <w:rPr>
                      <w:rFonts w:ascii="Times New Roman" w:hAnsi="Times New Roman" w:eastAsia="宋体" w:cs="Times New Roman"/>
                      <w:color w:val="auto"/>
                      <w:sz w:val="21"/>
                      <w:szCs w:val="20"/>
                    </w:rPr>
                    <w:t>51.1</w:t>
                  </w:r>
                </w:p>
              </w:tc>
              <w:tc>
                <w:tcPr>
                  <w:tcW w:w="833"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宋体" w:cs="Times New Roman"/>
                      <w:color w:val="auto"/>
                      <w:sz w:val="21"/>
                      <w:szCs w:val="20"/>
                      <w:lang w:val="en-US" w:eastAsia="zh-CN" w:bidi="ar-SA"/>
                    </w:rPr>
                  </w:pPr>
                  <w:r>
                    <w:rPr>
                      <w:rFonts w:ascii="Times New Roman" w:hAnsi="Times New Roman" w:eastAsia="宋体" w:cs="Times New Roman"/>
                      <w:color w:val="auto"/>
                      <w:sz w:val="21"/>
                      <w:szCs w:val="20"/>
                    </w:rPr>
                    <w:t>60</w:t>
                  </w:r>
                </w:p>
              </w:tc>
              <w:tc>
                <w:tcPr>
                  <w:tcW w:w="834" w:type="pc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Times New Roman" w:hAnsi="Times New Roman" w:eastAsia="宋体" w:cs="宋体"/>
                      <w:snapToGrid w:val="0"/>
                      <w:color w:val="auto"/>
                      <w:kern w:val="0"/>
                      <w:sz w:val="21"/>
                      <w:szCs w:val="20"/>
                      <w:lang w:val="en-US" w:eastAsia="zh-CN" w:bidi="ar-SA"/>
                    </w:rPr>
                  </w:pPr>
                  <w:r>
                    <w:rPr>
                      <w:rFonts w:ascii="Times New Roman" w:hAnsi="Times New Roman" w:eastAsia="宋体" w:cs="宋体"/>
                      <w:snapToGrid w:val="0"/>
                      <w:color w:val="auto"/>
                      <w:spacing w:val="5"/>
                      <w:kern w:val="0"/>
                      <w:sz w:val="21"/>
                      <w:szCs w:val="20"/>
                      <w:lang w:val="en-US" w:eastAsia="en-US"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30"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jc w:val="center"/>
                    <w:textAlignment w:val="baseline"/>
                    <w:rPr>
                      <w:rFonts w:hint="eastAsia" w:ascii="Times New Roman" w:hAnsi="Times New Roman" w:eastAsia="宋体" w:cs="Times New Roman"/>
                      <w:color w:val="auto"/>
                      <w:sz w:val="21"/>
                      <w:szCs w:val="24"/>
                      <w:lang w:val="en-US" w:eastAsia="zh-CN" w:bidi="ar-SA"/>
                    </w:rPr>
                  </w:pPr>
                  <w:r>
                    <w:rPr>
                      <w:rFonts w:ascii="Times New Roman" w:hAnsi="Times New Roman" w:eastAsia="宋体"/>
                      <w:color w:val="auto"/>
                      <w:spacing w:val="6"/>
                      <w:sz w:val="21"/>
                      <w:szCs w:val="20"/>
                    </w:rPr>
                    <w:t>南侧厂界</w:t>
                  </w:r>
                </w:p>
              </w:tc>
              <w:tc>
                <w:tcPr>
                  <w:tcW w:w="1001"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宋体" w:cs="Times New Roman"/>
                      <w:color w:val="auto"/>
                      <w:sz w:val="21"/>
                      <w:szCs w:val="20"/>
                      <w:lang w:val="en-US" w:eastAsia="zh-CN" w:bidi="ar-SA"/>
                    </w:rPr>
                  </w:pPr>
                  <w:r>
                    <w:rPr>
                      <w:rFonts w:ascii="Times New Roman" w:hAnsi="Times New Roman" w:eastAsia="宋体" w:cs="Times New Roman"/>
                      <w:color w:val="auto"/>
                      <w:spacing w:val="2"/>
                      <w:sz w:val="21"/>
                      <w:szCs w:val="20"/>
                    </w:rPr>
                    <w:t>54.0</w:t>
                  </w:r>
                </w:p>
              </w:tc>
              <w:tc>
                <w:tcPr>
                  <w:tcW w:w="833"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宋体" w:cs="Times New Roman"/>
                      <w:color w:val="auto"/>
                      <w:sz w:val="21"/>
                      <w:szCs w:val="20"/>
                      <w:lang w:val="en-US" w:eastAsia="zh-CN" w:bidi="ar-SA"/>
                    </w:rPr>
                  </w:pPr>
                  <w:r>
                    <w:rPr>
                      <w:rFonts w:ascii="Times New Roman" w:hAnsi="Times New Roman" w:eastAsia="宋体" w:cs="Times New Roman"/>
                      <w:color w:val="auto"/>
                      <w:sz w:val="21"/>
                      <w:szCs w:val="20"/>
                    </w:rPr>
                    <w:t>60</w:t>
                  </w:r>
                </w:p>
              </w:tc>
              <w:tc>
                <w:tcPr>
                  <w:tcW w:w="834" w:type="pc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Times New Roman" w:hAnsi="Times New Roman" w:eastAsia="宋体" w:cs="宋体"/>
                      <w:snapToGrid w:val="0"/>
                      <w:color w:val="auto"/>
                      <w:kern w:val="0"/>
                      <w:sz w:val="21"/>
                      <w:szCs w:val="20"/>
                      <w:lang w:val="en-US" w:eastAsia="zh-CN" w:bidi="ar-SA"/>
                    </w:rPr>
                  </w:pPr>
                  <w:r>
                    <w:rPr>
                      <w:rFonts w:ascii="Times New Roman" w:hAnsi="Times New Roman" w:eastAsia="宋体" w:cs="宋体"/>
                      <w:snapToGrid w:val="0"/>
                      <w:color w:val="auto"/>
                      <w:spacing w:val="5"/>
                      <w:kern w:val="0"/>
                      <w:sz w:val="21"/>
                      <w:szCs w:val="20"/>
                      <w:lang w:val="en-US" w:eastAsia="en-US"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30" w:type="pct"/>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after="0" w:line="240" w:lineRule="auto"/>
                    <w:ind w:left="0"/>
                    <w:jc w:val="center"/>
                    <w:textAlignment w:val="baseline"/>
                    <w:rPr>
                      <w:rFonts w:hint="eastAsia" w:ascii="Times New Roman" w:hAnsi="Times New Roman" w:eastAsia="宋体" w:cs="Times New Roman"/>
                      <w:color w:val="auto"/>
                      <w:sz w:val="21"/>
                      <w:szCs w:val="24"/>
                      <w:lang w:val="en-US" w:eastAsia="zh-CN" w:bidi="ar-SA"/>
                    </w:rPr>
                  </w:pPr>
                  <w:r>
                    <w:rPr>
                      <w:rFonts w:ascii="Times New Roman" w:hAnsi="Times New Roman" w:eastAsia="宋体"/>
                      <w:color w:val="auto"/>
                      <w:spacing w:val="5"/>
                      <w:sz w:val="21"/>
                      <w:szCs w:val="20"/>
                    </w:rPr>
                    <w:t>东侧厂界</w:t>
                  </w:r>
                </w:p>
              </w:tc>
              <w:tc>
                <w:tcPr>
                  <w:tcW w:w="1001"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宋体" w:cs="Times New Roman"/>
                      <w:color w:val="auto"/>
                      <w:sz w:val="21"/>
                      <w:szCs w:val="20"/>
                      <w:lang w:val="en-US" w:eastAsia="zh-CN" w:bidi="ar-SA"/>
                    </w:rPr>
                  </w:pPr>
                  <w:r>
                    <w:rPr>
                      <w:rFonts w:ascii="Times New Roman" w:hAnsi="Times New Roman" w:eastAsia="宋体" w:cs="Times New Roman"/>
                      <w:color w:val="auto"/>
                      <w:spacing w:val="3"/>
                      <w:sz w:val="21"/>
                      <w:szCs w:val="20"/>
                    </w:rPr>
                    <w:t>43.9</w:t>
                  </w:r>
                </w:p>
              </w:tc>
              <w:tc>
                <w:tcPr>
                  <w:tcW w:w="833" w:type="pct"/>
                  <w:shd w:val="clear" w:color="auto" w:fill="auto"/>
                  <w:vAlign w:val="center"/>
                </w:tcPr>
                <w:p>
                  <w:pPr>
                    <w:keepNext w:val="0"/>
                    <w:keepLines w:val="0"/>
                    <w:pageBreakBefore w:val="0"/>
                    <w:wordWrap/>
                    <w:overflowPunct/>
                    <w:topLinePunct w:val="0"/>
                    <w:bidi w:val="0"/>
                    <w:spacing w:after="0" w:line="240" w:lineRule="auto"/>
                    <w:ind w:left="0" w:leftChars="0"/>
                    <w:jc w:val="center"/>
                    <w:rPr>
                      <w:rFonts w:hint="eastAsia" w:ascii="Times New Roman" w:hAnsi="Times New Roman" w:eastAsia="宋体" w:cs="Times New Roman"/>
                      <w:color w:val="auto"/>
                      <w:sz w:val="21"/>
                      <w:szCs w:val="20"/>
                      <w:lang w:val="en-US" w:eastAsia="zh-CN" w:bidi="ar-SA"/>
                    </w:rPr>
                  </w:pPr>
                  <w:r>
                    <w:rPr>
                      <w:rFonts w:ascii="Times New Roman" w:hAnsi="Times New Roman" w:eastAsia="宋体" w:cs="Times New Roman"/>
                      <w:color w:val="auto"/>
                      <w:sz w:val="21"/>
                      <w:szCs w:val="20"/>
                    </w:rPr>
                    <w:t>60</w:t>
                  </w:r>
                </w:p>
              </w:tc>
              <w:tc>
                <w:tcPr>
                  <w:tcW w:w="834" w:type="pct"/>
                  <w:shd w:val="clear" w:color="auto" w:fill="auto"/>
                  <w:vAlign w:val="center"/>
                </w:tcPr>
                <w:p>
                  <w:pPr>
                    <w:keepNext w:val="0"/>
                    <w:keepLines w:val="0"/>
                    <w:pageBreakBefore w:val="0"/>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Times New Roman" w:hAnsi="Times New Roman" w:eastAsia="宋体" w:cs="宋体"/>
                      <w:snapToGrid w:val="0"/>
                      <w:color w:val="auto"/>
                      <w:kern w:val="0"/>
                      <w:sz w:val="21"/>
                      <w:szCs w:val="20"/>
                      <w:lang w:val="en-US" w:eastAsia="zh-CN" w:bidi="ar-SA"/>
                    </w:rPr>
                  </w:pPr>
                  <w:r>
                    <w:rPr>
                      <w:rFonts w:ascii="Times New Roman" w:hAnsi="Times New Roman" w:eastAsia="宋体" w:cs="宋体"/>
                      <w:snapToGrid w:val="0"/>
                      <w:color w:val="auto"/>
                      <w:spacing w:val="5"/>
                      <w:kern w:val="0"/>
                      <w:sz w:val="21"/>
                      <w:szCs w:val="20"/>
                      <w:lang w:val="en-US" w:eastAsia="en-US" w:bidi="ar-SA"/>
                    </w:rPr>
                    <w:t>达标</w:t>
                  </w:r>
                </w:p>
              </w:tc>
            </w:tr>
          </w:tbl>
          <w:p>
            <w:pPr>
              <w:keepNext w:val="0"/>
              <w:keepLines w:val="0"/>
              <w:pageBreakBefore w:val="0"/>
              <w:widowControl/>
              <w:kinsoku w:val="0"/>
              <w:wordWrap/>
              <w:overflowPunct/>
              <w:topLinePunct w:val="0"/>
              <w:autoSpaceDE w:val="0"/>
              <w:autoSpaceDN w:val="0"/>
              <w:bidi w:val="0"/>
              <w:adjustRightInd w:val="0"/>
              <w:snapToGrid w:val="0"/>
              <w:spacing w:before="30" w:line="360" w:lineRule="auto"/>
              <w:ind w:left="108" w:right="101" w:firstLine="468" w:firstLineChars="20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3"/>
                <w:kern w:val="0"/>
                <w:sz w:val="24"/>
                <w:szCs w:val="24"/>
                <w:lang w:val="en-US" w:eastAsia="en-US" w:bidi="ar-SA"/>
              </w:rPr>
              <w:t>由表</w:t>
            </w:r>
            <w:r>
              <w:rPr>
                <w:rFonts w:ascii="Times New Roman" w:hAnsi="Times New Roman" w:eastAsia="Times New Roman" w:cs="Times New Roman"/>
                <w:snapToGrid w:val="0"/>
                <w:color w:val="auto"/>
                <w:spacing w:val="-3"/>
                <w:kern w:val="0"/>
                <w:sz w:val="24"/>
                <w:szCs w:val="24"/>
                <w:lang w:val="en-US" w:eastAsia="en-US" w:bidi="ar-SA"/>
              </w:rPr>
              <w:t>4.</w:t>
            </w:r>
            <w:r>
              <w:rPr>
                <w:rFonts w:hint="eastAsia" w:ascii="Times New Roman" w:hAnsi="Times New Roman" w:eastAsia="宋体" w:cs="Times New Roman"/>
                <w:snapToGrid w:val="0"/>
                <w:color w:val="auto"/>
                <w:spacing w:val="-3"/>
                <w:kern w:val="0"/>
                <w:sz w:val="24"/>
                <w:szCs w:val="24"/>
                <w:lang w:val="en-US" w:eastAsia="zh-CN" w:bidi="ar-SA"/>
              </w:rPr>
              <w:t>4</w:t>
            </w:r>
            <w:r>
              <w:rPr>
                <w:rFonts w:ascii="Times New Roman" w:hAnsi="Times New Roman" w:eastAsia="Times New Roman" w:cs="Times New Roman"/>
                <w:snapToGrid w:val="0"/>
                <w:color w:val="auto"/>
                <w:spacing w:val="-3"/>
                <w:kern w:val="0"/>
                <w:sz w:val="24"/>
                <w:szCs w:val="24"/>
                <w:lang w:val="en-US" w:eastAsia="en-US" w:bidi="ar-SA"/>
              </w:rPr>
              <w:t>-2</w:t>
            </w:r>
            <w:r>
              <w:rPr>
                <w:rFonts w:ascii="Times New Roman" w:hAnsi="Times New Roman" w:eastAsia="宋体" w:cs="宋体"/>
                <w:snapToGrid w:val="0"/>
                <w:color w:val="auto"/>
                <w:spacing w:val="-3"/>
                <w:kern w:val="0"/>
                <w:sz w:val="24"/>
                <w:szCs w:val="24"/>
                <w:lang w:val="en-US" w:eastAsia="en-US" w:bidi="ar-SA"/>
              </w:rPr>
              <w:t>可知，项目厂界昼间噪声值可达到《工业企业厂界环</w:t>
            </w:r>
            <w:r>
              <w:rPr>
                <w:rFonts w:ascii="Times New Roman" w:hAnsi="Times New Roman" w:eastAsia="宋体" w:cs="宋体"/>
                <w:snapToGrid w:val="0"/>
                <w:color w:val="auto"/>
                <w:spacing w:val="-4"/>
                <w:kern w:val="0"/>
                <w:sz w:val="24"/>
                <w:szCs w:val="24"/>
                <w:lang w:val="en-US" w:eastAsia="en-US" w:bidi="ar-SA"/>
              </w:rPr>
              <w:t>境噪声排</w:t>
            </w:r>
            <w:r>
              <w:rPr>
                <w:rFonts w:ascii="Times New Roman" w:hAnsi="Times New Roman" w:eastAsia="宋体" w:cs="宋体"/>
                <w:snapToGrid w:val="0"/>
                <w:color w:val="auto"/>
                <w:spacing w:val="-3"/>
                <w:kern w:val="0"/>
                <w:sz w:val="24"/>
                <w:szCs w:val="24"/>
                <w:lang w:val="en-US" w:eastAsia="en-US" w:bidi="ar-SA"/>
              </w:rPr>
              <w:t>放标准》（</w:t>
            </w:r>
            <w:r>
              <w:rPr>
                <w:rFonts w:ascii="Times New Roman" w:hAnsi="Times New Roman" w:eastAsia="Times New Roman" w:cs="Times New Roman"/>
                <w:snapToGrid w:val="0"/>
                <w:color w:val="auto"/>
                <w:spacing w:val="-3"/>
                <w:kern w:val="0"/>
                <w:sz w:val="24"/>
                <w:szCs w:val="24"/>
                <w:lang w:val="en-US" w:eastAsia="en-US" w:bidi="ar-SA"/>
              </w:rPr>
              <w:t>GB12348-2008</w:t>
            </w:r>
            <w:r>
              <w:rPr>
                <w:rFonts w:ascii="Times New Roman" w:hAnsi="Times New Roman" w:eastAsia="宋体" w:cs="宋体"/>
                <w:snapToGrid w:val="0"/>
                <w:color w:val="auto"/>
                <w:spacing w:val="-3"/>
                <w:kern w:val="0"/>
                <w:sz w:val="24"/>
                <w:szCs w:val="24"/>
                <w:lang w:val="en-US" w:eastAsia="en-US" w:bidi="ar-SA"/>
              </w:rPr>
              <w:t>）中的</w:t>
            </w:r>
            <w:r>
              <w:rPr>
                <w:rFonts w:ascii="Times New Roman" w:hAnsi="Times New Roman" w:eastAsia="Times New Roman" w:cs="Times New Roman"/>
                <w:snapToGrid w:val="0"/>
                <w:color w:val="auto"/>
                <w:spacing w:val="-3"/>
                <w:kern w:val="0"/>
                <w:sz w:val="24"/>
                <w:szCs w:val="24"/>
                <w:lang w:val="en-US" w:eastAsia="en-US" w:bidi="ar-SA"/>
              </w:rPr>
              <w:t>2</w:t>
            </w:r>
            <w:r>
              <w:rPr>
                <w:rFonts w:ascii="Times New Roman" w:hAnsi="Times New Roman" w:eastAsia="宋体" w:cs="宋体"/>
                <w:snapToGrid w:val="0"/>
                <w:color w:val="auto"/>
                <w:spacing w:val="-3"/>
                <w:kern w:val="0"/>
                <w:sz w:val="24"/>
                <w:szCs w:val="24"/>
                <w:lang w:val="en-US" w:eastAsia="en-US" w:bidi="ar-SA"/>
              </w:rPr>
              <w:t>类标准，项目夜间不生产，不会对周围环境</w:t>
            </w:r>
            <w:r>
              <w:rPr>
                <w:rFonts w:ascii="Times New Roman" w:hAnsi="Times New Roman" w:eastAsia="宋体" w:cs="宋体"/>
                <w:snapToGrid w:val="0"/>
                <w:color w:val="auto"/>
                <w:spacing w:val="-2"/>
                <w:kern w:val="0"/>
                <w:sz w:val="24"/>
                <w:szCs w:val="24"/>
                <w:lang w:val="en-US" w:eastAsia="en-US" w:bidi="ar-SA"/>
              </w:rPr>
              <w:t>产生影响。</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Times New Roman" w:hAnsi="Times New Roman" w:eastAsia="宋体" w:cs="Arial"/>
                <w:b/>
                <w:bCs/>
                <w:snapToGrid w:val="0"/>
                <w:color w:val="auto"/>
                <w:kern w:val="44"/>
                <w:sz w:val="24"/>
                <w:szCs w:val="24"/>
                <w:lang w:val="en-US" w:eastAsia="en-US" w:bidi="ar-SA"/>
              </w:rPr>
            </w:pPr>
            <w:r>
              <w:rPr>
                <w:rFonts w:hint="eastAsia" w:ascii="Times New Roman" w:hAnsi="Times New Roman" w:eastAsia="宋体" w:cs="Arial"/>
                <w:b/>
                <w:bCs/>
                <w:snapToGrid w:val="0"/>
                <w:color w:val="auto"/>
                <w:kern w:val="44"/>
                <w:sz w:val="24"/>
                <w:szCs w:val="24"/>
                <w:lang w:val="en-US" w:eastAsia="en-US" w:bidi="ar-SA"/>
              </w:rPr>
              <w:t>4.</w:t>
            </w:r>
            <w:r>
              <w:rPr>
                <w:rFonts w:hint="eastAsia" w:ascii="Times New Roman" w:hAnsi="Times New Roman" w:eastAsia="宋体" w:cs="Arial"/>
                <w:b/>
                <w:bCs/>
                <w:snapToGrid w:val="0"/>
                <w:color w:val="auto"/>
                <w:kern w:val="44"/>
                <w:sz w:val="24"/>
                <w:szCs w:val="24"/>
                <w:lang w:val="en-US" w:eastAsia="zh-CN" w:bidi="ar-SA"/>
              </w:rPr>
              <w:t>4</w:t>
            </w:r>
            <w:r>
              <w:rPr>
                <w:rFonts w:hint="eastAsia" w:ascii="Times New Roman" w:hAnsi="Times New Roman" w:eastAsia="宋体" w:cs="Arial"/>
                <w:b/>
                <w:bCs/>
                <w:snapToGrid w:val="0"/>
                <w:color w:val="auto"/>
                <w:kern w:val="44"/>
                <w:sz w:val="24"/>
                <w:szCs w:val="24"/>
                <w:lang w:val="en-US" w:eastAsia="en-US" w:bidi="ar-SA"/>
              </w:rPr>
              <w:t>.4 噪声污染防治措施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2"/>
                <w:kern w:val="0"/>
                <w:sz w:val="24"/>
                <w:szCs w:val="24"/>
                <w:lang w:val="en-US" w:eastAsia="en-US" w:bidi="ar-SA"/>
              </w:rPr>
              <w:t>项目机器设备运行时会产生一定的机械噪声，针对该类型的噪声源，提出</w:t>
            </w:r>
            <w:r>
              <w:rPr>
                <w:rFonts w:ascii="Times New Roman" w:hAnsi="Times New Roman" w:eastAsia="宋体" w:cs="宋体"/>
                <w:snapToGrid w:val="0"/>
                <w:color w:val="auto"/>
                <w:spacing w:val="-5"/>
                <w:kern w:val="0"/>
                <w:sz w:val="24"/>
                <w:szCs w:val="24"/>
                <w:lang w:val="en-US" w:eastAsia="en-US" w:bidi="ar-SA"/>
              </w:rPr>
              <w:t>以下几点降噪措施：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1"/>
                <w:kern w:val="0"/>
                <w:sz w:val="24"/>
                <w:szCs w:val="24"/>
                <w:lang w:val="en-US" w:eastAsia="en-US" w:bidi="ar-SA"/>
              </w:rPr>
              <w:t>（</w:t>
            </w:r>
            <w:r>
              <w:rPr>
                <w:rFonts w:ascii="Times New Roman" w:hAnsi="Times New Roman" w:eastAsia="Times New Roman" w:cs="Times New Roman"/>
                <w:snapToGrid w:val="0"/>
                <w:color w:val="auto"/>
                <w:spacing w:val="-1"/>
                <w:kern w:val="0"/>
                <w:sz w:val="24"/>
                <w:szCs w:val="24"/>
                <w:lang w:val="en-US" w:eastAsia="en-US" w:bidi="ar-SA"/>
              </w:rPr>
              <w:t>1</w:t>
            </w:r>
            <w:r>
              <w:rPr>
                <w:rFonts w:ascii="Times New Roman" w:hAnsi="Times New Roman" w:eastAsia="宋体" w:cs="宋体"/>
                <w:snapToGrid w:val="0"/>
                <w:color w:val="auto"/>
                <w:spacing w:val="-1"/>
                <w:kern w:val="0"/>
                <w:sz w:val="24"/>
                <w:szCs w:val="24"/>
                <w:lang w:val="en-US" w:eastAsia="en-US" w:bidi="ar-SA"/>
              </w:rPr>
              <w:t>）噪声设备均应采取减振降噪措施，垫减震垫等措施；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1"/>
                <w:kern w:val="0"/>
                <w:sz w:val="24"/>
                <w:szCs w:val="24"/>
                <w:lang w:val="en-US" w:eastAsia="en-US" w:bidi="ar-SA"/>
              </w:rPr>
              <w:t>（</w:t>
            </w:r>
            <w:r>
              <w:rPr>
                <w:rFonts w:ascii="Times New Roman" w:hAnsi="Times New Roman" w:eastAsia="Times New Roman" w:cs="Times New Roman"/>
                <w:snapToGrid w:val="0"/>
                <w:color w:val="auto"/>
                <w:spacing w:val="-1"/>
                <w:kern w:val="0"/>
                <w:sz w:val="24"/>
                <w:szCs w:val="24"/>
                <w:lang w:val="en-US" w:eastAsia="en-US" w:bidi="ar-SA"/>
              </w:rPr>
              <w:t>2</w:t>
            </w:r>
            <w:r>
              <w:rPr>
                <w:rFonts w:ascii="Times New Roman" w:hAnsi="Times New Roman" w:eastAsia="宋体" w:cs="宋体"/>
                <w:snapToGrid w:val="0"/>
                <w:color w:val="auto"/>
                <w:spacing w:val="-1"/>
                <w:kern w:val="0"/>
                <w:sz w:val="24"/>
                <w:szCs w:val="24"/>
                <w:lang w:val="en-US" w:eastAsia="en-US" w:bidi="ar-SA"/>
              </w:rPr>
              <w:t>）对厂区及车间内设备布局进行优化布局，将高噪声源远离厂界；</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kern w:val="0"/>
                <w:sz w:val="24"/>
                <w:szCs w:val="24"/>
                <w:lang w:val="en-US" w:eastAsia="en-US" w:bidi="ar-SA"/>
              </w:rPr>
              <w:t>（</w:t>
            </w:r>
            <w:r>
              <w:rPr>
                <w:rFonts w:ascii="Times New Roman" w:hAnsi="Times New Roman" w:eastAsia="Times New Roman" w:cs="Times New Roman"/>
                <w:snapToGrid w:val="0"/>
                <w:color w:val="auto"/>
                <w:kern w:val="0"/>
                <w:sz w:val="24"/>
                <w:szCs w:val="24"/>
                <w:lang w:val="en-US" w:eastAsia="en-US" w:bidi="ar-SA"/>
              </w:rPr>
              <w:t>3</w:t>
            </w:r>
            <w:r>
              <w:rPr>
                <w:rFonts w:ascii="Times New Roman" w:hAnsi="Times New Roman" w:eastAsia="宋体" w:cs="宋体"/>
                <w:snapToGrid w:val="0"/>
                <w:color w:val="auto"/>
                <w:kern w:val="0"/>
                <w:sz w:val="24"/>
                <w:szCs w:val="24"/>
                <w:lang w:val="en-US" w:eastAsia="en-US" w:bidi="ar-SA"/>
              </w:rPr>
              <w:t>）选用低噪的运营设备；维持设备处于良好的运</w:t>
            </w:r>
            <w:r>
              <w:rPr>
                <w:rFonts w:ascii="Times New Roman" w:hAnsi="Times New Roman" w:eastAsia="宋体" w:cs="宋体"/>
                <w:snapToGrid w:val="0"/>
                <w:color w:val="auto"/>
                <w:spacing w:val="-1"/>
                <w:kern w:val="0"/>
                <w:sz w:val="24"/>
                <w:szCs w:val="24"/>
                <w:lang w:val="en-US" w:eastAsia="en-US" w:bidi="ar-SA"/>
              </w:rPr>
              <w:t>转状态，定期润滑，</w:t>
            </w:r>
            <w:r>
              <w:rPr>
                <w:rFonts w:ascii="Times New Roman" w:hAnsi="Times New Roman" w:eastAsia="宋体" w:cs="宋体"/>
                <w:snapToGrid w:val="0"/>
                <w:color w:val="auto"/>
                <w:spacing w:val="-2"/>
                <w:kern w:val="0"/>
                <w:sz w:val="24"/>
                <w:szCs w:val="24"/>
                <w:lang w:val="en-US" w:eastAsia="en-US" w:bidi="ar-SA"/>
              </w:rPr>
              <w:t>防止设备运转不正常噪声异常增高；</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2"/>
                <w:kern w:val="0"/>
                <w:sz w:val="24"/>
                <w:szCs w:val="24"/>
                <w:lang w:val="en-US" w:eastAsia="en-US" w:bidi="ar-SA"/>
              </w:rPr>
              <w:t>通过以上综合治理措施，同时经过厂房隔墙的衰减作用，确保厂界噪声达</w:t>
            </w:r>
            <w:r>
              <w:rPr>
                <w:rFonts w:ascii="Times New Roman" w:hAnsi="Times New Roman" w:eastAsia="宋体" w:cs="宋体"/>
                <w:snapToGrid w:val="0"/>
                <w:color w:val="auto"/>
                <w:spacing w:val="-3"/>
                <w:kern w:val="0"/>
                <w:sz w:val="24"/>
                <w:szCs w:val="24"/>
                <w:lang w:val="en-US" w:eastAsia="en-US" w:bidi="ar-SA"/>
              </w:rPr>
              <w:t>标排放。</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Times New Roman" w:hAnsi="Times New Roman" w:eastAsia="宋体" w:cs="Arial"/>
                <w:b/>
                <w:bCs/>
                <w:snapToGrid w:val="0"/>
                <w:color w:val="auto"/>
                <w:kern w:val="44"/>
                <w:sz w:val="24"/>
                <w:szCs w:val="24"/>
                <w:lang w:val="en-US" w:eastAsia="en-US" w:bidi="ar-SA"/>
              </w:rPr>
            </w:pPr>
            <w:r>
              <w:rPr>
                <w:rFonts w:hint="eastAsia" w:ascii="Times New Roman" w:hAnsi="Times New Roman" w:eastAsia="宋体" w:cs="Arial"/>
                <w:b/>
                <w:bCs/>
                <w:snapToGrid w:val="0"/>
                <w:color w:val="auto"/>
                <w:kern w:val="44"/>
                <w:sz w:val="24"/>
                <w:szCs w:val="24"/>
                <w:lang w:val="en-US" w:eastAsia="en-US" w:bidi="ar-SA"/>
              </w:rPr>
              <w:t>4.</w:t>
            </w:r>
            <w:r>
              <w:rPr>
                <w:rFonts w:hint="eastAsia" w:ascii="Times New Roman" w:hAnsi="Times New Roman" w:eastAsia="宋体" w:cs="Arial"/>
                <w:b/>
                <w:bCs/>
                <w:snapToGrid w:val="0"/>
                <w:color w:val="auto"/>
                <w:kern w:val="44"/>
                <w:sz w:val="24"/>
                <w:szCs w:val="24"/>
                <w:lang w:val="en-US" w:eastAsia="zh-CN" w:bidi="ar-SA"/>
              </w:rPr>
              <w:t>4</w:t>
            </w:r>
            <w:r>
              <w:rPr>
                <w:rFonts w:hint="eastAsia" w:ascii="Times New Roman" w:hAnsi="Times New Roman" w:eastAsia="宋体" w:cs="Arial"/>
                <w:b/>
                <w:bCs/>
                <w:snapToGrid w:val="0"/>
                <w:color w:val="auto"/>
                <w:kern w:val="44"/>
                <w:sz w:val="24"/>
                <w:szCs w:val="24"/>
                <w:lang w:val="en-US" w:eastAsia="en-US" w:bidi="ar-SA"/>
              </w:rPr>
              <w:t>.5 厂界和环境保护目标达标情况</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2"/>
                <w:kern w:val="0"/>
                <w:sz w:val="24"/>
                <w:szCs w:val="24"/>
                <w:lang w:val="en-US" w:eastAsia="en-US" w:bidi="ar-SA"/>
              </w:rPr>
              <w:t>本项目生产设备位于较密闭生产车间内，车间隔声效果良好，厂界噪声排</w:t>
            </w:r>
            <w:r>
              <w:rPr>
                <w:rFonts w:ascii="Times New Roman" w:hAnsi="Times New Roman" w:eastAsia="宋体" w:cs="宋体"/>
                <w:snapToGrid w:val="0"/>
                <w:color w:val="auto"/>
                <w:spacing w:val="2"/>
                <w:kern w:val="0"/>
                <w:sz w:val="24"/>
                <w:szCs w:val="24"/>
                <w:lang w:val="en-US" w:eastAsia="en-US" w:bidi="ar-SA"/>
              </w:rPr>
              <w:t>放昼间可达到《声环境质量标准》（</w:t>
            </w:r>
            <w:r>
              <w:rPr>
                <w:rFonts w:ascii="Times New Roman" w:hAnsi="Times New Roman" w:eastAsia="Times New Roman" w:cs="Times New Roman"/>
                <w:snapToGrid w:val="0"/>
                <w:color w:val="auto"/>
                <w:kern w:val="0"/>
                <w:sz w:val="24"/>
                <w:szCs w:val="24"/>
                <w:lang w:val="en-US" w:eastAsia="en-US" w:bidi="ar-SA"/>
              </w:rPr>
              <w:t>GB</w:t>
            </w:r>
            <w:r>
              <w:rPr>
                <w:rFonts w:ascii="Times New Roman" w:hAnsi="Times New Roman" w:eastAsia="Times New Roman" w:cs="Times New Roman"/>
                <w:snapToGrid w:val="0"/>
                <w:color w:val="auto"/>
                <w:spacing w:val="2"/>
                <w:kern w:val="0"/>
                <w:sz w:val="24"/>
                <w:szCs w:val="24"/>
                <w:lang w:val="en-US" w:eastAsia="en-US" w:bidi="ar-SA"/>
              </w:rPr>
              <w:t>3096-2008</w:t>
            </w:r>
            <w:r>
              <w:rPr>
                <w:rFonts w:ascii="Times New Roman" w:hAnsi="Times New Roman" w:eastAsia="宋体" w:cs="宋体"/>
                <w:snapToGrid w:val="0"/>
                <w:color w:val="auto"/>
                <w:spacing w:val="2"/>
                <w:kern w:val="0"/>
                <w:sz w:val="24"/>
                <w:szCs w:val="24"/>
                <w:lang w:val="en-US" w:eastAsia="en-US" w:bidi="ar-SA"/>
              </w:rPr>
              <w:t>）</w:t>
            </w:r>
            <w:r>
              <w:rPr>
                <w:rFonts w:ascii="Times New Roman" w:hAnsi="Times New Roman" w:eastAsia="Times New Roman" w:cs="Times New Roman"/>
                <w:snapToGrid w:val="0"/>
                <w:color w:val="auto"/>
                <w:spacing w:val="2"/>
                <w:kern w:val="0"/>
                <w:sz w:val="24"/>
                <w:szCs w:val="24"/>
                <w:lang w:val="en-US" w:eastAsia="en-US" w:bidi="ar-SA"/>
              </w:rPr>
              <w:t>2</w:t>
            </w:r>
            <w:r>
              <w:rPr>
                <w:rFonts w:ascii="Times New Roman" w:hAnsi="Times New Roman" w:eastAsia="宋体" w:cs="宋体"/>
                <w:snapToGrid w:val="0"/>
                <w:color w:val="auto"/>
                <w:spacing w:val="1"/>
                <w:kern w:val="0"/>
                <w:sz w:val="24"/>
                <w:szCs w:val="24"/>
                <w:lang w:val="en-US" w:eastAsia="en-US" w:bidi="ar-SA"/>
              </w:rPr>
              <w:t>类标准；项目周边大部</w:t>
            </w:r>
            <w:r>
              <w:rPr>
                <w:rFonts w:ascii="Times New Roman" w:hAnsi="Times New Roman" w:eastAsia="宋体" w:cs="宋体"/>
                <w:snapToGrid w:val="0"/>
                <w:color w:val="auto"/>
                <w:spacing w:val="-2"/>
                <w:kern w:val="0"/>
                <w:sz w:val="24"/>
                <w:szCs w:val="24"/>
                <w:lang w:val="en-US" w:eastAsia="en-US" w:bidi="ar-SA"/>
              </w:rPr>
              <w:t>分为工业区其他厂房，加强设备的日常维护，避免异常噪声的产生，不会对周围环境产生影响。</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Times New Roman" w:hAnsi="Times New Roman" w:eastAsia="宋体" w:cs="Arial"/>
                <w:b/>
                <w:bCs/>
                <w:snapToGrid w:val="0"/>
                <w:color w:val="auto"/>
                <w:kern w:val="44"/>
                <w:sz w:val="24"/>
                <w:szCs w:val="24"/>
                <w:lang w:val="en-US" w:eastAsia="en-US" w:bidi="ar-SA"/>
              </w:rPr>
            </w:pPr>
            <w:r>
              <w:rPr>
                <w:rFonts w:hint="eastAsia" w:ascii="Times New Roman" w:hAnsi="Times New Roman" w:eastAsia="宋体" w:cs="Arial"/>
                <w:b/>
                <w:bCs/>
                <w:snapToGrid w:val="0"/>
                <w:color w:val="auto"/>
                <w:kern w:val="44"/>
                <w:sz w:val="24"/>
                <w:szCs w:val="24"/>
                <w:lang w:val="en-US" w:eastAsia="en-US" w:bidi="ar-SA"/>
              </w:rPr>
              <w:t>4.</w:t>
            </w:r>
            <w:r>
              <w:rPr>
                <w:rFonts w:hint="eastAsia" w:ascii="Times New Roman" w:hAnsi="Times New Roman" w:eastAsia="宋体" w:cs="Arial"/>
                <w:b/>
                <w:bCs/>
                <w:snapToGrid w:val="0"/>
                <w:color w:val="auto"/>
                <w:kern w:val="44"/>
                <w:sz w:val="24"/>
                <w:szCs w:val="24"/>
                <w:lang w:val="en-US" w:eastAsia="zh-CN" w:bidi="ar-SA"/>
              </w:rPr>
              <w:t>4</w:t>
            </w:r>
            <w:r>
              <w:rPr>
                <w:rFonts w:hint="eastAsia" w:ascii="Times New Roman" w:hAnsi="Times New Roman" w:eastAsia="宋体" w:cs="Arial"/>
                <w:b/>
                <w:bCs/>
                <w:snapToGrid w:val="0"/>
                <w:color w:val="auto"/>
                <w:kern w:val="44"/>
                <w:sz w:val="24"/>
                <w:szCs w:val="24"/>
                <w:lang w:val="en-US" w:eastAsia="en-US" w:bidi="ar-SA"/>
              </w:rPr>
              <w:t>.6 环境监测计划</w:t>
            </w:r>
          </w:p>
          <w:p>
            <w:pPr>
              <w:pageBreakBefore w:val="0"/>
              <w:widowControl w:val="0"/>
              <w:kinsoku w:val="0"/>
              <w:wordWrap/>
              <w:overflowPunct/>
              <w:topLinePunct w:val="0"/>
              <w:autoSpaceDE w:val="0"/>
              <w:autoSpaceDN w:val="0"/>
              <w:bidi w:val="0"/>
              <w:adjustRightInd w:val="0"/>
              <w:snapToGrid w:val="0"/>
              <w:spacing w:line="360" w:lineRule="auto"/>
              <w:ind w:left="0" w:right="0" w:firstLine="480"/>
              <w:jc w:val="left"/>
              <w:textAlignment w:val="baseline"/>
              <w:rPr>
                <w:rFonts w:ascii="Times New Roman" w:hAnsi="Times New Roman" w:eastAsia="宋体" w:cs="宋体"/>
                <w:snapToGrid w:val="0"/>
                <w:color w:val="auto"/>
                <w:spacing w:val="-2"/>
                <w:kern w:val="0"/>
                <w:sz w:val="24"/>
                <w:szCs w:val="24"/>
                <w:lang w:val="en-US" w:eastAsia="en-US" w:bidi="ar-SA"/>
              </w:rPr>
            </w:pPr>
            <w:r>
              <w:rPr>
                <w:rFonts w:ascii="Times New Roman" w:hAnsi="Times New Roman" w:eastAsia="宋体" w:cs="宋体"/>
                <w:snapToGrid w:val="0"/>
                <w:color w:val="auto"/>
                <w:spacing w:val="-2"/>
                <w:kern w:val="0"/>
                <w:sz w:val="24"/>
                <w:szCs w:val="24"/>
                <w:lang w:val="en-US" w:eastAsia="en-US" w:bidi="ar-SA"/>
              </w:rPr>
              <w:t>本项目对于噪声的监测，受人员和设备等条件的限制，本项目主要委托当</w:t>
            </w:r>
            <w:r>
              <w:rPr>
                <w:rFonts w:ascii="Times New Roman" w:hAnsi="Times New Roman" w:eastAsia="宋体" w:cs="宋体"/>
                <w:snapToGrid w:val="0"/>
                <w:color w:val="auto"/>
                <w:spacing w:val="4"/>
                <w:kern w:val="0"/>
                <w:sz w:val="24"/>
                <w:szCs w:val="24"/>
                <w:lang w:val="en-US" w:eastAsia="en-US" w:bidi="ar-SA"/>
              </w:rPr>
              <w:t xml:space="preserve"> </w:t>
            </w:r>
            <w:r>
              <w:rPr>
                <w:rFonts w:ascii="Times New Roman" w:hAnsi="Times New Roman" w:eastAsia="宋体" w:cs="宋体"/>
                <w:snapToGrid w:val="0"/>
                <w:color w:val="auto"/>
                <w:kern w:val="0"/>
                <w:sz w:val="24"/>
                <w:szCs w:val="24"/>
                <w:lang w:val="en-US" w:eastAsia="en-US" w:bidi="ar-SA"/>
              </w:rPr>
              <w:t>地有资质的监测单位进行监测，故该企业可不设</w:t>
            </w:r>
            <w:r>
              <w:rPr>
                <w:rFonts w:ascii="Times New Roman" w:hAnsi="Times New Roman" w:eastAsia="宋体" w:cs="宋体"/>
                <w:snapToGrid w:val="0"/>
                <w:color w:val="auto"/>
                <w:spacing w:val="-1"/>
                <w:kern w:val="0"/>
                <w:sz w:val="24"/>
                <w:szCs w:val="24"/>
                <w:lang w:val="en-US" w:eastAsia="en-US" w:bidi="ar-SA"/>
              </w:rPr>
              <w:t>置独立的环境监测机构。</w:t>
            </w:r>
          </w:p>
          <w:p>
            <w:pPr>
              <w:pStyle w:val="27"/>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tabs>
                <w:tab w:val="center" w:pos="4153"/>
                <w:tab w:val="right" w:pos="8306"/>
                <w:tab w:val="clear" w:pos="7143"/>
                <w:tab w:val="clear" w:pos="14287"/>
              </w:tabs>
              <w:kinsoku/>
              <w:wordWrap/>
              <w:overflowPunct/>
              <w:topLinePunct w:val="0"/>
              <w:autoSpaceDE/>
              <w:autoSpaceDN/>
              <w:bidi w:val="0"/>
              <w:adjustRightInd/>
              <w:snapToGrid w:val="0"/>
              <w:spacing w:line="240" w:lineRule="auto"/>
              <w:ind w:firstLine="0" w:firstLineChars="0"/>
              <w:jc w:val="center"/>
              <w:textAlignment w:val="auto"/>
              <w:outlineLvl w:val="9"/>
              <w:rPr>
                <w:rFonts w:ascii="Times New Roman" w:hAnsi="Times New Roman" w:eastAsia="宋体" w:cs="宋体"/>
                <w:b/>
                <w:bCs/>
                <w:snapToGrid w:val="0"/>
                <w:color w:val="auto"/>
                <w:spacing w:val="-2"/>
                <w:kern w:val="0"/>
                <w:sz w:val="24"/>
                <w:szCs w:val="24"/>
                <w:lang w:val="en-US" w:eastAsia="en-US" w:bidi="ar-SA"/>
              </w:rPr>
            </w:pPr>
            <w:r>
              <w:rPr>
                <w:rFonts w:ascii="Times New Roman" w:hAnsi="Times New Roman" w:eastAsia="宋体" w:cs="宋体"/>
                <w:b/>
                <w:bCs/>
                <w:snapToGrid w:val="0"/>
                <w:color w:val="auto"/>
                <w:spacing w:val="-2"/>
                <w:kern w:val="0"/>
                <w:sz w:val="24"/>
                <w:szCs w:val="24"/>
                <w:lang w:val="en-US" w:eastAsia="en-US" w:bidi="ar-SA"/>
              </w:rPr>
              <w:t>表</w:t>
            </w:r>
            <w:r>
              <w:rPr>
                <w:rFonts w:ascii="Times New Roman" w:hAnsi="Times New Roman" w:eastAsia="宋体" w:cs="宋体"/>
                <w:snapToGrid w:val="0"/>
                <w:color w:val="auto"/>
                <w:spacing w:val="-51"/>
                <w:kern w:val="0"/>
                <w:sz w:val="24"/>
                <w:szCs w:val="24"/>
                <w:lang w:val="en-US" w:eastAsia="en-US" w:bidi="ar-SA"/>
              </w:rPr>
              <w:t xml:space="preserve"> </w:t>
            </w:r>
            <w:r>
              <w:rPr>
                <w:rFonts w:ascii="Times New Roman" w:hAnsi="Times New Roman" w:eastAsia="Times New Roman" w:cs="Times New Roman"/>
                <w:b/>
                <w:bCs/>
                <w:snapToGrid w:val="0"/>
                <w:color w:val="auto"/>
                <w:spacing w:val="-2"/>
                <w:kern w:val="0"/>
                <w:sz w:val="24"/>
                <w:szCs w:val="24"/>
                <w:lang w:val="en-US" w:eastAsia="en-US" w:bidi="ar-SA"/>
              </w:rPr>
              <w:t>4.</w:t>
            </w:r>
            <w:r>
              <w:rPr>
                <w:rFonts w:hint="eastAsia" w:ascii="Times New Roman" w:hAnsi="Times New Roman" w:eastAsia="宋体" w:cs="Times New Roman"/>
                <w:b/>
                <w:bCs/>
                <w:snapToGrid w:val="0"/>
                <w:color w:val="auto"/>
                <w:spacing w:val="-2"/>
                <w:kern w:val="0"/>
                <w:sz w:val="24"/>
                <w:szCs w:val="24"/>
                <w:lang w:val="en-US" w:eastAsia="zh-CN" w:bidi="ar-SA"/>
              </w:rPr>
              <w:t>4</w:t>
            </w:r>
            <w:r>
              <w:rPr>
                <w:rFonts w:ascii="Times New Roman" w:hAnsi="Times New Roman" w:eastAsia="Times New Roman" w:cs="Times New Roman"/>
                <w:b/>
                <w:bCs/>
                <w:snapToGrid w:val="0"/>
                <w:color w:val="auto"/>
                <w:spacing w:val="-2"/>
                <w:kern w:val="0"/>
                <w:sz w:val="24"/>
                <w:szCs w:val="24"/>
                <w:lang w:val="en-US" w:eastAsia="en-US" w:bidi="ar-SA"/>
              </w:rPr>
              <w:t xml:space="preserve">-3 </w:t>
            </w:r>
            <w:r>
              <w:rPr>
                <w:rFonts w:ascii="Times New Roman" w:hAnsi="Times New Roman" w:eastAsia="宋体" w:cs="宋体"/>
                <w:b/>
                <w:bCs/>
                <w:snapToGrid w:val="0"/>
                <w:color w:val="auto"/>
                <w:spacing w:val="-2"/>
                <w:kern w:val="0"/>
                <w:sz w:val="24"/>
                <w:szCs w:val="24"/>
                <w:lang w:val="en-US" w:eastAsia="en-US" w:bidi="ar-SA"/>
              </w:rPr>
              <w:t>运营期噪声环境监测计划</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3"/>
              <w:gridCol w:w="1983"/>
              <w:gridCol w:w="1985"/>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shd w:val="clear" w:color="auto" w:fill="auto"/>
                  <w:vAlign w:val="center"/>
                </w:tcPr>
                <w:p>
                  <w:pPr>
                    <w:keepNext w:val="0"/>
                    <w:keepLines w:val="0"/>
                    <w:pageBreakBefore w:val="0"/>
                    <w:widowControl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b/>
                      <w:bCs/>
                      <w:snapToGrid w:val="0"/>
                      <w:color w:val="auto"/>
                      <w:spacing w:val="6"/>
                      <w:kern w:val="0"/>
                      <w:sz w:val="21"/>
                      <w:szCs w:val="21"/>
                      <w:lang w:val="en-US" w:eastAsia="en-US" w:bidi="ar-SA"/>
                    </w:rPr>
                    <w:t>监测项目</w:t>
                  </w:r>
                </w:p>
              </w:tc>
              <w:tc>
                <w:tcPr>
                  <w:tcW w:w="1249" w:type="pct"/>
                  <w:shd w:val="clear" w:color="auto" w:fill="auto"/>
                  <w:vAlign w:val="center"/>
                </w:tcPr>
                <w:p>
                  <w:pPr>
                    <w:keepNext w:val="0"/>
                    <w:keepLines w:val="0"/>
                    <w:pageBreakBefore w:val="0"/>
                    <w:widowControl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b/>
                      <w:bCs/>
                      <w:snapToGrid w:val="0"/>
                      <w:color w:val="auto"/>
                      <w:spacing w:val="-2"/>
                      <w:kern w:val="0"/>
                      <w:sz w:val="21"/>
                      <w:szCs w:val="21"/>
                      <w:lang w:val="en-US" w:eastAsia="en-US" w:bidi="ar-SA"/>
                    </w:rPr>
                    <w:t>点位</w:t>
                  </w:r>
                </w:p>
              </w:tc>
              <w:tc>
                <w:tcPr>
                  <w:tcW w:w="1250" w:type="pct"/>
                  <w:shd w:val="clear" w:color="auto" w:fill="auto"/>
                  <w:vAlign w:val="center"/>
                </w:tcPr>
                <w:p>
                  <w:pPr>
                    <w:keepNext w:val="0"/>
                    <w:keepLines w:val="0"/>
                    <w:pageBreakBefore w:val="0"/>
                    <w:widowControl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b/>
                      <w:bCs/>
                      <w:snapToGrid w:val="0"/>
                      <w:color w:val="auto"/>
                      <w:spacing w:val="6"/>
                      <w:kern w:val="0"/>
                      <w:sz w:val="21"/>
                      <w:szCs w:val="21"/>
                      <w:lang w:val="en-US" w:eastAsia="en-US" w:bidi="ar-SA"/>
                    </w:rPr>
                    <w:t>监测因子</w:t>
                  </w:r>
                </w:p>
              </w:tc>
              <w:tc>
                <w:tcPr>
                  <w:tcW w:w="1250" w:type="pct"/>
                  <w:shd w:val="clear" w:color="auto" w:fill="auto"/>
                  <w:vAlign w:val="center"/>
                </w:tcPr>
                <w:p>
                  <w:pPr>
                    <w:keepNext w:val="0"/>
                    <w:keepLines w:val="0"/>
                    <w:pageBreakBefore w:val="0"/>
                    <w:widowControl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b/>
                      <w:bCs/>
                      <w:snapToGrid w:val="0"/>
                      <w:color w:val="auto"/>
                      <w:spacing w:val="6"/>
                      <w:kern w:val="0"/>
                      <w:sz w:val="21"/>
                      <w:szCs w:val="21"/>
                      <w:lang w:val="en-US" w:eastAsia="en-US" w:bidi="ar-SA"/>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shd w:val="clear" w:color="auto" w:fill="auto"/>
                  <w:vAlign w:val="center"/>
                </w:tcPr>
                <w:p>
                  <w:pPr>
                    <w:keepNext w:val="0"/>
                    <w:keepLines w:val="0"/>
                    <w:pageBreakBefore w:val="0"/>
                    <w:widowControl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snapToGrid w:val="0"/>
                      <w:color w:val="auto"/>
                      <w:spacing w:val="-1"/>
                      <w:kern w:val="0"/>
                      <w:sz w:val="21"/>
                      <w:szCs w:val="21"/>
                      <w:lang w:val="en-US" w:eastAsia="en-US" w:bidi="ar-SA"/>
                    </w:rPr>
                    <w:t>噪声</w:t>
                  </w:r>
                </w:p>
              </w:tc>
              <w:tc>
                <w:tcPr>
                  <w:tcW w:w="1249" w:type="pct"/>
                  <w:shd w:val="clear" w:color="auto" w:fill="auto"/>
                  <w:vAlign w:val="center"/>
                </w:tcPr>
                <w:p>
                  <w:pPr>
                    <w:keepNext w:val="0"/>
                    <w:keepLines w:val="0"/>
                    <w:pageBreakBefore w:val="0"/>
                    <w:widowControl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snapToGrid w:val="0"/>
                      <w:color w:val="auto"/>
                      <w:spacing w:val="3"/>
                      <w:kern w:val="0"/>
                      <w:sz w:val="21"/>
                      <w:szCs w:val="21"/>
                      <w:lang w:val="en-US" w:eastAsia="en-US" w:bidi="ar-SA"/>
                    </w:rPr>
                    <w:t>厂界</w:t>
                  </w:r>
                </w:p>
              </w:tc>
              <w:tc>
                <w:tcPr>
                  <w:tcW w:w="1250" w:type="pct"/>
                  <w:shd w:val="clear" w:color="auto" w:fill="auto"/>
                  <w:vAlign w:val="center"/>
                </w:tcPr>
                <w:p>
                  <w:pPr>
                    <w:keepNext w:val="0"/>
                    <w:keepLines w:val="0"/>
                    <w:pageBreakBefore w:val="0"/>
                    <w:widowControl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snapToGrid w:val="0"/>
                      <w:color w:val="auto"/>
                      <w:spacing w:val="5"/>
                      <w:kern w:val="0"/>
                      <w:sz w:val="21"/>
                      <w:szCs w:val="21"/>
                      <w:lang w:val="en-US" w:eastAsia="en-US" w:bidi="ar-SA"/>
                    </w:rPr>
                    <w:t>等效连续</w:t>
                  </w:r>
                  <w:r>
                    <w:rPr>
                      <w:rFonts w:ascii="Times New Roman" w:hAnsi="Times New Roman" w:eastAsia="Times New Roman" w:cs="Times New Roman"/>
                      <w:snapToGrid w:val="0"/>
                      <w:color w:val="auto"/>
                      <w:spacing w:val="5"/>
                      <w:kern w:val="0"/>
                      <w:sz w:val="21"/>
                      <w:szCs w:val="21"/>
                      <w:lang w:val="en-US" w:eastAsia="en-US" w:bidi="ar-SA"/>
                    </w:rPr>
                    <w:t>A</w:t>
                  </w:r>
                  <w:r>
                    <w:rPr>
                      <w:rFonts w:ascii="Times New Roman" w:hAnsi="Times New Roman" w:eastAsia="宋体" w:cs="宋体"/>
                      <w:snapToGrid w:val="0"/>
                      <w:color w:val="auto"/>
                      <w:spacing w:val="5"/>
                      <w:kern w:val="0"/>
                      <w:sz w:val="21"/>
                      <w:szCs w:val="21"/>
                      <w:lang w:val="en-US" w:eastAsia="en-US" w:bidi="ar-SA"/>
                    </w:rPr>
                    <w:t>声级</w:t>
                  </w:r>
                </w:p>
              </w:tc>
              <w:tc>
                <w:tcPr>
                  <w:tcW w:w="1250" w:type="pct"/>
                  <w:shd w:val="clear" w:color="auto" w:fill="auto"/>
                  <w:vAlign w:val="center"/>
                </w:tcPr>
                <w:p>
                  <w:pPr>
                    <w:keepNext w:val="0"/>
                    <w:keepLines w:val="0"/>
                    <w:pageBreakBefore w:val="0"/>
                    <w:widowControl w:val="0"/>
                    <w:kinsoku w:val="0"/>
                    <w:wordWrap/>
                    <w:overflowPunct/>
                    <w:topLinePunct w:val="0"/>
                    <w:autoSpaceDE w:val="0"/>
                    <w:autoSpaceDN w:val="0"/>
                    <w:bidi w:val="0"/>
                    <w:adjustRightInd w:val="0"/>
                    <w:snapToGrid w:val="0"/>
                    <w:spacing w:after="0" w:line="240" w:lineRule="auto"/>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Times New Roman" w:cs="Times New Roman"/>
                      <w:snapToGrid w:val="0"/>
                      <w:color w:val="auto"/>
                      <w:spacing w:val="-2"/>
                      <w:kern w:val="0"/>
                      <w:sz w:val="21"/>
                      <w:szCs w:val="21"/>
                      <w:lang w:val="en-US" w:eastAsia="en-US" w:bidi="ar-SA"/>
                    </w:rPr>
                    <w:t>1</w:t>
                  </w:r>
                  <w:r>
                    <w:rPr>
                      <w:rFonts w:ascii="Times New Roman" w:hAnsi="Times New Roman" w:eastAsia="宋体" w:cs="宋体"/>
                      <w:snapToGrid w:val="0"/>
                      <w:color w:val="auto"/>
                      <w:spacing w:val="-2"/>
                      <w:kern w:val="0"/>
                      <w:sz w:val="21"/>
                      <w:szCs w:val="21"/>
                      <w:lang w:val="en-US" w:eastAsia="en-US" w:bidi="ar-SA"/>
                    </w:rPr>
                    <w:t>次</w:t>
                  </w:r>
                  <w:r>
                    <w:rPr>
                      <w:rFonts w:hint="eastAsia" w:ascii="Times New Roman" w:hAnsi="Times New Roman" w:eastAsia="宋体" w:cs="Times New Roman"/>
                      <w:snapToGrid w:val="0"/>
                      <w:color w:val="auto"/>
                      <w:spacing w:val="-2"/>
                      <w:kern w:val="0"/>
                      <w:sz w:val="21"/>
                      <w:szCs w:val="21"/>
                      <w:lang w:val="en-US" w:eastAsia="zh-CN" w:bidi="ar-SA"/>
                    </w:rPr>
                    <w:t>/</w:t>
                  </w:r>
                  <w:r>
                    <w:rPr>
                      <w:rFonts w:ascii="Times New Roman" w:hAnsi="Times New Roman" w:eastAsia="宋体" w:cs="宋体"/>
                      <w:snapToGrid w:val="0"/>
                      <w:color w:val="auto"/>
                      <w:spacing w:val="-2"/>
                      <w:kern w:val="0"/>
                      <w:sz w:val="21"/>
                      <w:szCs w:val="21"/>
                      <w:lang w:val="en-US" w:eastAsia="en-US" w:bidi="ar-SA"/>
                    </w:rPr>
                    <w:t>季度</w:t>
                  </w:r>
                </w:p>
              </w:tc>
            </w:tr>
          </w:tbl>
          <w:p>
            <w:pPr>
              <w:pStyle w:val="2"/>
              <w:keepNext/>
              <w:keepLines/>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Times New Roman" w:hAnsi="Times New Roman" w:eastAsia="宋体" w:cs="Arial"/>
                <w:b/>
                <w:bCs/>
                <w:snapToGrid w:val="0"/>
                <w:color w:val="auto"/>
                <w:kern w:val="44"/>
                <w:sz w:val="28"/>
                <w:szCs w:val="28"/>
                <w:lang w:val="en-US" w:eastAsia="en-US" w:bidi="ar-SA"/>
              </w:rPr>
            </w:pPr>
            <w:r>
              <w:rPr>
                <w:rFonts w:hint="eastAsia" w:ascii="Times New Roman" w:hAnsi="Times New Roman" w:eastAsia="宋体" w:cs="Arial"/>
                <w:b/>
                <w:bCs/>
                <w:snapToGrid w:val="0"/>
                <w:color w:val="auto"/>
                <w:kern w:val="44"/>
                <w:sz w:val="28"/>
                <w:szCs w:val="28"/>
                <w:lang w:val="en-US" w:eastAsia="en-US" w:bidi="ar-SA"/>
              </w:rPr>
              <w:t>4.</w:t>
            </w:r>
            <w:r>
              <w:rPr>
                <w:rFonts w:hint="eastAsia" w:ascii="Times New Roman" w:hAnsi="Times New Roman" w:eastAsia="宋体" w:cs="Arial"/>
                <w:b/>
                <w:bCs/>
                <w:snapToGrid w:val="0"/>
                <w:color w:val="auto"/>
                <w:kern w:val="44"/>
                <w:sz w:val="28"/>
                <w:szCs w:val="28"/>
                <w:lang w:val="en-US" w:eastAsia="zh-CN" w:bidi="ar-SA"/>
              </w:rPr>
              <w:t>5</w:t>
            </w:r>
            <w:r>
              <w:rPr>
                <w:rFonts w:hint="eastAsia" w:ascii="Times New Roman" w:hAnsi="Times New Roman" w:eastAsia="宋体" w:cs="Arial"/>
                <w:b/>
                <w:bCs/>
                <w:snapToGrid w:val="0"/>
                <w:color w:val="auto"/>
                <w:kern w:val="44"/>
                <w:sz w:val="28"/>
                <w:szCs w:val="28"/>
                <w:lang w:val="en-US" w:eastAsia="en-US" w:bidi="ar-SA"/>
              </w:rPr>
              <w:t xml:space="preserve"> 固体废物</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Times New Roman" w:hAnsi="Times New Roman" w:eastAsia="宋体" w:cs="Arial"/>
                <w:b/>
                <w:bCs/>
                <w:snapToGrid w:val="0"/>
                <w:color w:val="auto"/>
                <w:kern w:val="44"/>
                <w:sz w:val="24"/>
                <w:szCs w:val="24"/>
                <w:lang w:val="en-US" w:eastAsia="en-US" w:bidi="ar-SA"/>
              </w:rPr>
            </w:pPr>
            <w:r>
              <w:rPr>
                <w:rFonts w:hint="eastAsia" w:ascii="Times New Roman" w:hAnsi="Times New Roman" w:eastAsia="宋体" w:cs="Arial"/>
                <w:b/>
                <w:bCs/>
                <w:snapToGrid w:val="0"/>
                <w:color w:val="auto"/>
                <w:kern w:val="44"/>
                <w:sz w:val="24"/>
                <w:szCs w:val="24"/>
                <w:lang w:val="en-US" w:eastAsia="en-US" w:bidi="ar-SA"/>
              </w:rPr>
              <w:t>4.</w:t>
            </w:r>
            <w:r>
              <w:rPr>
                <w:rFonts w:hint="eastAsia" w:ascii="Times New Roman" w:hAnsi="Times New Roman" w:eastAsia="宋体" w:cs="Arial"/>
                <w:b/>
                <w:bCs/>
                <w:snapToGrid w:val="0"/>
                <w:color w:val="auto"/>
                <w:kern w:val="44"/>
                <w:sz w:val="24"/>
                <w:szCs w:val="24"/>
                <w:lang w:val="en-US" w:eastAsia="zh-CN" w:bidi="ar-SA"/>
              </w:rPr>
              <w:t>5</w:t>
            </w:r>
            <w:r>
              <w:rPr>
                <w:rFonts w:hint="eastAsia" w:ascii="Times New Roman" w:hAnsi="Times New Roman" w:eastAsia="宋体" w:cs="Arial"/>
                <w:b/>
                <w:bCs/>
                <w:snapToGrid w:val="0"/>
                <w:color w:val="auto"/>
                <w:kern w:val="44"/>
                <w:sz w:val="24"/>
                <w:szCs w:val="24"/>
                <w:lang w:val="en-US" w:eastAsia="en-US" w:bidi="ar-SA"/>
              </w:rPr>
              <w:t>.1 固废污染源分析</w:t>
            </w:r>
          </w:p>
          <w:p>
            <w:pPr>
              <w:keepNext w:val="0"/>
              <w:keepLines w:val="0"/>
              <w:pageBreakBefore w:val="0"/>
              <w:kinsoku w:val="0"/>
              <w:wordWrap/>
              <w:overflowPunct/>
              <w:topLinePunct w:val="0"/>
              <w:autoSpaceDE w:val="0"/>
              <w:autoSpaceDN w:val="0"/>
              <w:bidi w:val="0"/>
              <w:adjustRightInd w:val="0"/>
              <w:snapToGrid w:val="0"/>
              <w:spacing w:line="360" w:lineRule="auto"/>
              <w:ind w:right="0"/>
              <w:jc w:val="both"/>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7"/>
                <w:kern w:val="0"/>
                <w:sz w:val="24"/>
                <w:szCs w:val="24"/>
                <w:lang w:val="en-US" w:eastAsia="en-US" w:bidi="ar-SA"/>
              </w:rPr>
              <w:t>项目固体废物主要为职工的生活垃圾、废包装材料、</w:t>
            </w:r>
            <w:r>
              <w:rPr>
                <w:rFonts w:hint="eastAsia" w:ascii="Times New Roman" w:hAnsi="Times New Roman" w:eastAsia="宋体" w:cs="宋体"/>
                <w:snapToGrid w:val="0"/>
                <w:color w:val="auto"/>
                <w:spacing w:val="-7"/>
                <w:kern w:val="0"/>
                <w:sz w:val="24"/>
                <w:szCs w:val="24"/>
                <w:lang w:val="en-US" w:eastAsia="zh-CN" w:bidi="ar-SA"/>
              </w:rPr>
              <w:t>脉冲式布袋除尘器</w:t>
            </w:r>
            <w:r>
              <w:rPr>
                <w:rFonts w:ascii="Times New Roman" w:hAnsi="Times New Roman" w:eastAsia="宋体" w:cs="宋体"/>
                <w:snapToGrid w:val="0"/>
                <w:color w:val="auto"/>
                <w:spacing w:val="-7"/>
                <w:kern w:val="0"/>
                <w:sz w:val="24"/>
                <w:szCs w:val="24"/>
                <w:lang w:val="en-US" w:eastAsia="en-US" w:bidi="ar-SA"/>
              </w:rPr>
              <w:t>收集。</w:t>
            </w:r>
          </w:p>
          <w:p>
            <w:pPr>
              <w:keepNext w:val="0"/>
              <w:keepLines w:val="0"/>
              <w:pageBreakBefore w:val="0"/>
              <w:kinsoku w:val="0"/>
              <w:wordWrap/>
              <w:overflowPunct/>
              <w:topLinePunct w:val="0"/>
              <w:autoSpaceDE w:val="0"/>
              <w:autoSpaceDN w:val="0"/>
              <w:bidi w:val="0"/>
              <w:adjustRightInd w:val="0"/>
              <w:snapToGrid w:val="0"/>
              <w:spacing w:line="360" w:lineRule="auto"/>
              <w:ind w:left="0" w:right="0" w:firstLine="468" w:firstLineChars="20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3"/>
                <w:kern w:val="0"/>
                <w:sz w:val="24"/>
                <w:szCs w:val="24"/>
                <w:lang w:val="en-US" w:eastAsia="en-US" w:bidi="ar-SA"/>
              </w:rPr>
              <w:t>（</w:t>
            </w:r>
            <w:r>
              <w:rPr>
                <w:rFonts w:ascii="Times New Roman" w:hAnsi="Times New Roman" w:eastAsia="Times New Roman" w:cs="Times New Roman"/>
                <w:snapToGrid w:val="0"/>
                <w:color w:val="auto"/>
                <w:spacing w:val="-3"/>
                <w:kern w:val="0"/>
                <w:sz w:val="24"/>
                <w:szCs w:val="24"/>
                <w:lang w:val="en-US" w:eastAsia="en-US" w:bidi="ar-SA"/>
              </w:rPr>
              <w:t>1</w:t>
            </w:r>
            <w:r>
              <w:rPr>
                <w:rFonts w:ascii="Times New Roman" w:hAnsi="Times New Roman" w:eastAsia="宋体" w:cs="宋体"/>
                <w:snapToGrid w:val="0"/>
                <w:color w:val="auto"/>
                <w:spacing w:val="-3"/>
                <w:kern w:val="0"/>
                <w:sz w:val="24"/>
                <w:szCs w:val="24"/>
                <w:lang w:val="en-US" w:eastAsia="en-US" w:bidi="ar-SA"/>
              </w:rPr>
              <w:t>）生活垃圾</w:t>
            </w:r>
          </w:p>
          <w:p>
            <w:pPr>
              <w:keepNext w:val="0"/>
              <w:keepLines w:val="0"/>
              <w:pageBreakBefore w:val="0"/>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1"/>
                <w:kern w:val="0"/>
                <w:sz w:val="24"/>
                <w:szCs w:val="24"/>
                <w:lang w:val="en-US" w:eastAsia="en-US" w:bidi="ar-SA"/>
              </w:rPr>
              <w:t>生活垃圾产生量计算公式如下：</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center"/>
              <w:textAlignment w:val="baseline"/>
              <w:rPr>
                <w:rFonts w:ascii="Times New Roman" w:hAnsi="Times New Roman" w:eastAsia="Times New Roman" w:cs="Times New Roman"/>
                <w:color w:val="auto"/>
                <w:sz w:val="15"/>
                <w:szCs w:val="15"/>
              </w:rPr>
            </w:pPr>
            <w:r>
              <w:rPr>
                <w:rFonts w:ascii="Times New Roman" w:hAnsi="Times New Roman" w:eastAsia="Times New Roman" w:cs="Times New Roman"/>
                <w:color w:val="auto"/>
                <w:spacing w:val="-1"/>
                <w:position w:val="1"/>
                <w:sz w:val="24"/>
                <w:szCs w:val="24"/>
              </w:rPr>
              <w:t>G=K·N·D×10</w:t>
            </w:r>
            <w:r>
              <w:rPr>
                <w:rFonts w:ascii="Times New Roman" w:hAnsi="Times New Roman" w:eastAsia="Times New Roman" w:cs="Times New Roman"/>
                <w:color w:val="auto"/>
                <w:spacing w:val="-1"/>
                <w:position w:val="8"/>
                <w:sz w:val="15"/>
                <w:szCs w:val="15"/>
              </w:rPr>
              <w:t>-3</w:t>
            </w:r>
          </w:p>
          <w:p>
            <w:pPr>
              <w:keepNext w:val="0"/>
              <w:keepLines w:val="0"/>
              <w:pageBreakBefore w:val="0"/>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1"/>
                <w:kern w:val="0"/>
                <w:sz w:val="24"/>
                <w:szCs w:val="24"/>
                <w:lang w:val="en-US" w:eastAsia="en-US" w:bidi="ar-SA"/>
              </w:rPr>
              <w:t>其中：</w:t>
            </w:r>
            <w:r>
              <w:rPr>
                <w:rFonts w:ascii="Times New Roman" w:hAnsi="Times New Roman" w:eastAsia="Times New Roman" w:cs="Times New Roman"/>
                <w:snapToGrid w:val="0"/>
                <w:color w:val="auto"/>
                <w:spacing w:val="-1"/>
                <w:kern w:val="0"/>
                <w:sz w:val="24"/>
                <w:szCs w:val="24"/>
                <w:lang w:val="en-US" w:eastAsia="en-US" w:bidi="ar-SA"/>
              </w:rPr>
              <w:t>G—</w:t>
            </w:r>
            <w:r>
              <w:rPr>
                <w:rFonts w:ascii="Times New Roman" w:hAnsi="Times New Roman" w:eastAsia="宋体" w:cs="宋体"/>
                <w:snapToGrid w:val="0"/>
                <w:color w:val="auto"/>
                <w:spacing w:val="-1"/>
                <w:kern w:val="0"/>
                <w:sz w:val="24"/>
                <w:szCs w:val="24"/>
                <w:lang w:val="en-US" w:eastAsia="en-US" w:bidi="ar-SA"/>
              </w:rPr>
              <w:t>生活垃圾产生量（</w:t>
            </w:r>
            <w:r>
              <w:rPr>
                <w:rFonts w:ascii="Times New Roman" w:hAnsi="Times New Roman" w:eastAsia="Times New Roman" w:cs="Times New Roman"/>
                <w:snapToGrid w:val="0"/>
                <w:color w:val="auto"/>
                <w:spacing w:val="-1"/>
                <w:kern w:val="0"/>
                <w:sz w:val="24"/>
                <w:szCs w:val="24"/>
                <w:lang w:val="en-US" w:eastAsia="en-US" w:bidi="ar-SA"/>
              </w:rPr>
              <w:t>t</w:t>
            </w:r>
            <w:r>
              <w:rPr>
                <w:rFonts w:hint="eastAsia" w:ascii="Times New Roman" w:hAnsi="Times New Roman" w:eastAsia="宋体" w:cs="Times New Roman"/>
                <w:snapToGrid w:val="0"/>
                <w:color w:val="auto"/>
                <w:spacing w:val="-1"/>
                <w:kern w:val="0"/>
                <w:sz w:val="24"/>
                <w:szCs w:val="24"/>
                <w:lang w:val="en-US" w:eastAsia="zh-CN" w:bidi="ar-SA"/>
              </w:rPr>
              <w:t>/</w:t>
            </w:r>
            <w:r>
              <w:rPr>
                <w:rFonts w:ascii="Times New Roman" w:hAnsi="Times New Roman" w:eastAsia="Times New Roman" w:cs="Times New Roman"/>
                <w:snapToGrid w:val="0"/>
                <w:color w:val="auto"/>
                <w:spacing w:val="-1"/>
                <w:kern w:val="0"/>
                <w:sz w:val="24"/>
                <w:szCs w:val="24"/>
                <w:lang w:val="en-US" w:eastAsia="en-US" w:bidi="ar-SA"/>
              </w:rPr>
              <w:t>a</w:t>
            </w:r>
            <w:r>
              <w:rPr>
                <w:rFonts w:ascii="Times New Roman" w:hAnsi="Times New Roman" w:eastAsia="宋体" w:cs="宋体"/>
                <w:snapToGrid w:val="0"/>
                <w:color w:val="auto"/>
                <w:spacing w:val="2"/>
                <w:kern w:val="0"/>
                <w:sz w:val="24"/>
                <w:szCs w:val="24"/>
                <w:lang w:val="en-US" w:eastAsia="en-US" w:bidi="ar-SA"/>
              </w:rPr>
              <w:t>）；</w:t>
            </w:r>
          </w:p>
          <w:p>
            <w:pPr>
              <w:keepNext w:val="0"/>
              <w:keepLines w:val="0"/>
              <w:pageBreakBefore w:val="0"/>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Times New Roman" w:cs="Times New Roman"/>
                <w:snapToGrid w:val="0"/>
                <w:color w:val="auto"/>
                <w:spacing w:val="-1"/>
                <w:kern w:val="0"/>
                <w:sz w:val="24"/>
                <w:szCs w:val="24"/>
                <w:lang w:val="en-US" w:eastAsia="en-US" w:bidi="ar-SA"/>
              </w:rPr>
              <w:t>K—</w:t>
            </w:r>
            <w:r>
              <w:rPr>
                <w:rFonts w:ascii="Times New Roman" w:hAnsi="Times New Roman" w:eastAsia="宋体" w:cs="宋体"/>
                <w:snapToGrid w:val="0"/>
                <w:color w:val="auto"/>
                <w:spacing w:val="-1"/>
                <w:kern w:val="0"/>
                <w:sz w:val="24"/>
                <w:szCs w:val="24"/>
                <w:lang w:val="en-US" w:eastAsia="en-US" w:bidi="ar-SA"/>
              </w:rPr>
              <w:t>人均排放系数（</w:t>
            </w:r>
            <w:r>
              <w:rPr>
                <w:rFonts w:ascii="Times New Roman" w:hAnsi="Times New Roman" w:eastAsia="Times New Roman" w:cs="Times New Roman"/>
                <w:snapToGrid w:val="0"/>
                <w:color w:val="auto"/>
                <w:spacing w:val="-1"/>
                <w:kern w:val="0"/>
                <w:sz w:val="24"/>
                <w:szCs w:val="24"/>
                <w:lang w:val="en-US" w:eastAsia="en-US" w:bidi="ar-SA"/>
              </w:rPr>
              <w:t>kg</w:t>
            </w:r>
            <w:r>
              <w:rPr>
                <w:rFonts w:hint="eastAsia" w:ascii="Times New Roman" w:hAnsi="Times New Roman" w:eastAsia="宋体" w:cs="Times New Roman"/>
                <w:snapToGrid w:val="0"/>
                <w:color w:val="auto"/>
                <w:spacing w:val="-1"/>
                <w:kern w:val="0"/>
                <w:sz w:val="24"/>
                <w:szCs w:val="24"/>
                <w:lang w:val="en-US" w:eastAsia="zh-CN" w:bidi="ar-SA"/>
              </w:rPr>
              <w:t>/</w:t>
            </w:r>
            <w:r>
              <w:rPr>
                <w:rFonts w:ascii="Times New Roman" w:hAnsi="Times New Roman" w:eastAsia="宋体" w:cs="宋体"/>
                <w:snapToGrid w:val="0"/>
                <w:color w:val="auto"/>
                <w:spacing w:val="-1"/>
                <w:kern w:val="0"/>
                <w:sz w:val="24"/>
                <w:szCs w:val="24"/>
                <w:lang w:val="en-US" w:eastAsia="en-US" w:bidi="ar-SA"/>
              </w:rPr>
              <w:t>人</w:t>
            </w:r>
            <w:r>
              <w:rPr>
                <w:rFonts w:ascii="Times New Roman" w:hAnsi="Times New Roman" w:eastAsia="Times New Roman" w:cs="Times New Roman"/>
                <w:snapToGrid w:val="0"/>
                <w:color w:val="auto"/>
                <w:spacing w:val="-1"/>
                <w:kern w:val="0"/>
                <w:sz w:val="24"/>
                <w:szCs w:val="24"/>
                <w:lang w:val="en-US" w:eastAsia="en-US" w:bidi="ar-SA"/>
              </w:rPr>
              <w:t>·</w:t>
            </w:r>
            <w:r>
              <w:rPr>
                <w:rFonts w:ascii="Times New Roman" w:hAnsi="Times New Roman" w:eastAsia="宋体" w:cs="宋体"/>
                <w:snapToGrid w:val="0"/>
                <w:color w:val="auto"/>
                <w:spacing w:val="-1"/>
                <w:kern w:val="0"/>
                <w:sz w:val="24"/>
                <w:szCs w:val="24"/>
                <w:lang w:val="en-US" w:eastAsia="en-US" w:bidi="ar-SA"/>
              </w:rPr>
              <w:t>天</w:t>
            </w:r>
            <w:r>
              <w:rPr>
                <w:rFonts w:ascii="Times New Roman" w:hAnsi="Times New Roman" w:eastAsia="宋体" w:cs="宋体"/>
                <w:snapToGrid w:val="0"/>
                <w:color w:val="auto"/>
                <w:spacing w:val="4"/>
                <w:kern w:val="0"/>
                <w:sz w:val="24"/>
                <w:szCs w:val="24"/>
                <w:lang w:val="en-US" w:eastAsia="en-US" w:bidi="ar-SA"/>
              </w:rPr>
              <w:t>）；</w:t>
            </w:r>
          </w:p>
          <w:p>
            <w:pPr>
              <w:keepNext w:val="0"/>
              <w:keepLines w:val="0"/>
              <w:pageBreakBefore w:val="0"/>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Times New Roman" w:cs="Times New Roman"/>
                <w:snapToGrid w:val="0"/>
                <w:color w:val="auto"/>
                <w:kern w:val="0"/>
                <w:sz w:val="24"/>
                <w:szCs w:val="24"/>
                <w:lang w:val="en-US" w:eastAsia="en-US" w:bidi="ar-SA"/>
              </w:rPr>
              <w:t>N—</w:t>
            </w:r>
            <w:r>
              <w:rPr>
                <w:rFonts w:ascii="Times New Roman" w:hAnsi="Times New Roman" w:eastAsia="宋体" w:cs="宋体"/>
                <w:snapToGrid w:val="0"/>
                <w:color w:val="auto"/>
                <w:kern w:val="0"/>
                <w:sz w:val="24"/>
                <w:szCs w:val="24"/>
                <w:lang w:val="en-US" w:eastAsia="en-US" w:bidi="ar-SA"/>
              </w:rPr>
              <w:t>人口数（人）；</w:t>
            </w:r>
          </w:p>
          <w:p>
            <w:pPr>
              <w:keepNext w:val="0"/>
              <w:keepLines w:val="0"/>
              <w:pageBreakBefore w:val="0"/>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Times New Roman" w:cs="Times New Roman"/>
                <w:snapToGrid w:val="0"/>
                <w:color w:val="auto"/>
                <w:spacing w:val="-1"/>
                <w:kern w:val="0"/>
                <w:sz w:val="24"/>
                <w:szCs w:val="24"/>
                <w:lang w:val="en-US" w:eastAsia="en-US" w:bidi="ar-SA"/>
              </w:rPr>
              <w:t>D—</w:t>
            </w:r>
            <w:r>
              <w:rPr>
                <w:rFonts w:ascii="Times New Roman" w:hAnsi="Times New Roman" w:eastAsia="宋体" w:cs="宋体"/>
                <w:snapToGrid w:val="0"/>
                <w:color w:val="auto"/>
                <w:spacing w:val="-1"/>
                <w:kern w:val="0"/>
                <w:sz w:val="24"/>
                <w:szCs w:val="24"/>
                <w:lang w:val="en-US" w:eastAsia="en-US" w:bidi="ar-SA"/>
              </w:rPr>
              <w:t>年工作天数（天）。</w:t>
            </w:r>
          </w:p>
          <w:p>
            <w:pPr>
              <w:keepNext w:val="0"/>
              <w:keepLines w:val="0"/>
              <w:pageBreakBefore w:val="0"/>
              <w:kinsoku w:val="0"/>
              <w:wordWrap/>
              <w:overflowPunct/>
              <w:topLinePunct w:val="0"/>
              <w:autoSpaceDE w:val="0"/>
              <w:autoSpaceDN w:val="0"/>
              <w:bidi w:val="0"/>
              <w:adjustRightInd w:val="0"/>
              <w:snapToGrid w:val="0"/>
              <w:spacing w:line="360" w:lineRule="auto"/>
              <w:ind w:left="0" w:right="0" w:firstLine="484" w:firstLineChars="200"/>
              <w:jc w:val="both"/>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1"/>
                <w:kern w:val="0"/>
                <w:sz w:val="24"/>
                <w:szCs w:val="24"/>
                <w:lang w:val="en-US" w:eastAsia="en-US" w:bidi="ar-SA"/>
              </w:rPr>
              <w:t>根据我国生活垃圾排放系数，不住厂职工生活垃圾</w:t>
            </w:r>
            <w:r>
              <w:rPr>
                <w:rFonts w:ascii="Times New Roman" w:hAnsi="Times New Roman" w:eastAsia="宋体" w:cs="宋体"/>
                <w:snapToGrid w:val="0"/>
                <w:color w:val="auto"/>
                <w:kern w:val="0"/>
                <w:sz w:val="24"/>
                <w:szCs w:val="24"/>
                <w:lang w:val="en-US" w:eastAsia="en-US" w:bidi="ar-SA"/>
              </w:rPr>
              <w:t>排放系数取</w:t>
            </w:r>
            <w:r>
              <w:rPr>
                <w:rFonts w:ascii="Times New Roman" w:hAnsi="Times New Roman" w:eastAsia="Times New Roman" w:cs="Times New Roman"/>
                <w:snapToGrid w:val="0"/>
                <w:color w:val="auto"/>
                <w:kern w:val="0"/>
                <w:sz w:val="24"/>
                <w:szCs w:val="24"/>
                <w:lang w:val="en-US" w:eastAsia="en-US" w:bidi="ar-SA"/>
              </w:rPr>
              <w:t>K</w:t>
            </w:r>
            <w:r>
              <w:rPr>
                <w:rFonts w:ascii="Times New Roman" w:hAnsi="Times New Roman" w:eastAsia="宋体" w:cs="宋体"/>
                <w:snapToGrid w:val="0"/>
                <w:color w:val="auto"/>
                <w:kern w:val="0"/>
                <w:sz w:val="24"/>
                <w:szCs w:val="24"/>
                <w:lang w:val="en-US" w:eastAsia="en-US" w:bidi="ar-SA"/>
              </w:rPr>
              <w:t>＝</w:t>
            </w:r>
            <w:r>
              <w:rPr>
                <w:rFonts w:ascii="Times New Roman" w:hAnsi="Times New Roman" w:eastAsia="Times New Roman" w:cs="Times New Roman"/>
                <w:snapToGrid w:val="0"/>
                <w:color w:val="auto"/>
                <w:kern w:val="0"/>
                <w:sz w:val="24"/>
                <w:szCs w:val="24"/>
                <w:lang w:val="en-US" w:eastAsia="en-US" w:bidi="ar-SA"/>
              </w:rPr>
              <w:t>0.5kg</w:t>
            </w:r>
            <w:r>
              <w:rPr>
                <w:rFonts w:hint="eastAsia" w:ascii="Times New Roman" w:hAnsi="Times New Roman" w:eastAsia="宋体" w:cs="Times New Roman"/>
                <w:snapToGrid w:val="0"/>
                <w:color w:val="auto"/>
                <w:kern w:val="0"/>
                <w:sz w:val="24"/>
                <w:szCs w:val="24"/>
                <w:lang w:val="en-US" w:eastAsia="zh-CN" w:bidi="ar-SA"/>
              </w:rPr>
              <w:t>/</w:t>
            </w:r>
            <w:r>
              <w:rPr>
                <w:rFonts w:ascii="Times New Roman" w:hAnsi="Times New Roman" w:eastAsia="宋体" w:cs="宋体"/>
                <w:snapToGrid w:val="0"/>
                <w:color w:val="auto"/>
                <w:spacing w:val="-3"/>
                <w:kern w:val="0"/>
                <w:sz w:val="24"/>
                <w:szCs w:val="24"/>
                <w:lang w:val="en-US" w:eastAsia="en-US" w:bidi="ar-SA"/>
              </w:rPr>
              <w:t>人</w:t>
            </w:r>
            <w:r>
              <w:rPr>
                <w:rFonts w:ascii="Times New Roman" w:hAnsi="Times New Roman" w:eastAsia="Times New Roman" w:cs="Times New Roman"/>
                <w:snapToGrid w:val="0"/>
                <w:color w:val="auto"/>
                <w:spacing w:val="-3"/>
                <w:kern w:val="0"/>
                <w:sz w:val="24"/>
                <w:szCs w:val="24"/>
                <w:lang w:val="en-US" w:eastAsia="en-US" w:bidi="ar-SA"/>
              </w:rPr>
              <w:t>·</w:t>
            </w:r>
            <w:r>
              <w:rPr>
                <w:rFonts w:ascii="Times New Roman" w:hAnsi="Times New Roman" w:eastAsia="宋体" w:cs="宋体"/>
                <w:snapToGrid w:val="0"/>
                <w:color w:val="auto"/>
                <w:spacing w:val="-3"/>
                <w:kern w:val="0"/>
                <w:sz w:val="24"/>
                <w:szCs w:val="24"/>
                <w:lang w:val="en-US" w:eastAsia="en-US" w:bidi="ar-SA"/>
              </w:rPr>
              <w:t>天，项目职工</w:t>
            </w:r>
            <w:r>
              <w:rPr>
                <w:rFonts w:hint="default" w:ascii="Times New Roman" w:hAnsi="Times New Roman" w:eastAsia="宋体" w:cs="Times New Roman"/>
                <w:snapToGrid w:val="0"/>
                <w:color w:val="auto"/>
                <w:spacing w:val="-3"/>
                <w:kern w:val="0"/>
                <w:sz w:val="24"/>
                <w:szCs w:val="24"/>
                <w:lang w:val="en-US" w:eastAsia="zh-CN" w:bidi="ar-SA"/>
              </w:rPr>
              <w:t>12</w:t>
            </w:r>
            <w:r>
              <w:rPr>
                <w:rFonts w:ascii="Times New Roman" w:hAnsi="Times New Roman" w:eastAsia="宋体" w:cs="宋体"/>
                <w:snapToGrid w:val="0"/>
                <w:color w:val="auto"/>
                <w:spacing w:val="-3"/>
                <w:kern w:val="0"/>
                <w:sz w:val="24"/>
                <w:szCs w:val="24"/>
                <w:lang w:val="en-US" w:eastAsia="en-US" w:bidi="ar-SA"/>
              </w:rPr>
              <w:t>人（均不住厂</w:t>
            </w:r>
            <w:r>
              <w:rPr>
                <w:rFonts w:ascii="Times New Roman" w:hAnsi="Times New Roman" w:eastAsia="宋体" w:cs="宋体"/>
                <w:snapToGrid w:val="0"/>
                <w:color w:val="auto"/>
                <w:spacing w:val="-7"/>
                <w:kern w:val="0"/>
                <w:sz w:val="24"/>
                <w:szCs w:val="24"/>
                <w:lang w:val="en-US" w:eastAsia="en-US" w:bidi="ar-SA"/>
              </w:rPr>
              <w:t>），</w:t>
            </w:r>
            <w:r>
              <w:rPr>
                <w:rFonts w:ascii="Times New Roman" w:hAnsi="Times New Roman" w:eastAsia="宋体" w:cs="宋体"/>
                <w:snapToGrid w:val="0"/>
                <w:color w:val="auto"/>
                <w:spacing w:val="-3"/>
                <w:kern w:val="0"/>
                <w:sz w:val="24"/>
                <w:szCs w:val="24"/>
                <w:lang w:val="en-US" w:eastAsia="en-US" w:bidi="ar-SA"/>
              </w:rPr>
              <w:t>按</w:t>
            </w:r>
            <w:r>
              <w:rPr>
                <w:rFonts w:ascii="Times New Roman" w:hAnsi="Times New Roman" w:eastAsia="Times New Roman" w:cs="Times New Roman"/>
                <w:snapToGrid w:val="0"/>
                <w:color w:val="auto"/>
                <w:spacing w:val="-3"/>
                <w:kern w:val="0"/>
                <w:sz w:val="24"/>
                <w:szCs w:val="24"/>
                <w:lang w:val="en-US" w:eastAsia="en-US" w:bidi="ar-SA"/>
              </w:rPr>
              <w:t>300</w:t>
            </w:r>
            <w:r>
              <w:rPr>
                <w:rFonts w:ascii="Times New Roman" w:hAnsi="Times New Roman" w:eastAsia="宋体" w:cs="宋体"/>
                <w:snapToGrid w:val="0"/>
                <w:color w:val="auto"/>
                <w:spacing w:val="-3"/>
                <w:kern w:val="0"/>
                <w:sz w:val="24"/>
                <w:szCs w:val="24"/>
                <w:lang w:val="en-US" w:eastAsia="en-US" w:bidi="ar-SA"/>
              </w:rPr>
              <w:t>天</w:t>
            </w:r>
            <w:r>
              <w:rPr>
                <w:rFonts w:hint="eastAsia" w:ascii="Times New Roman" w:hAnsi="Times New Roman" w:eastAsia="宋体" w:cs="Times New Roman"/>
                <w:snapToGrid w:val="0"/>
                <w:color w:val="auto"/>
                <w:spacing w:val="-3"/>
                <w:kern w:val="0"/>
                <w:sz w:val="24"/>
                <w:szCs w:val="24"/>
                <w:lang w:val="en-US" w:eastAsia="zh-CN" w:bidi="ar-SA"/>
              </w:rPr>
              <w:t>/</w:t>
            </w:r>
            <w:r>
              <w:rPr>
                <w:rFonts w:ascii="Times New Roman" w:hAnsi="Times New Roman" w:eastAsia="宋体" w:cs="宋体"/>
                <w:snapToGrid w:val="0"/>
                <w:color w:val="auto"/>
                <w:spacing w:val="-3"/>
                <w:kern w:val="0"/>
                <w:sz w:val="24"/>
                <w:szCs w:val="24"/>
                <w:lang w:val="en-US" w:eastAsia="en-US" w:bidi="ar-SA"/>
              </w:rPr>
              <w:t>年计，则项目生活垃圾产生量</w:t>
            </w:r>
            <w:r>
              <w:rPr>
                <w:rFonts w:ascii="Times New Roman" w:hAnsi="Times New Roman" w:eastAsia="宋体" w:cs="宋体"/>
                <w:snapToGrid w:val="0"/>
                <w:color w:val="auto"/>
                <w:spacing w:val="-2"/>
                <w:kern w:val="0"/>
                <w:sz w:val="24"/>
                <w:szCs w:val="24"/>
                <w:lang w:val="en-US" w:eastAsia="en-US" w:bidi="ar-SA"/>
              </w:rPr>
              <w:t>为</w:t>
            </w:r>
            <w:r>
              <w:rPr>
                <w:rFonts w:ascii="Times New Roman" w:hAnsi="Times New Roman" w:eastAsia="Times New Roman" w:cs="Times New Roman"/>
                <w:snapToGrid w:val="0"/>
                <w:color w:val="auto"/>
                <w:spacing w:val="-2"/>
                <w:kern w:val="0"/>
                <w:sz w:val="24"/>
                <w:szCs w:val="24"/>
                <w:lang w:val="en-US" w:eastAsia="en-US" w:bidi="ar-SA"/>
              </w:rPr>
              <w:t>0.0</w:t>
            </w:r>
            <w:r>
              <w:rPr>
                <w:rFonts w:hint="eastAsia" w:ascii="Times New Roman" w:hAnsi="Times New Roman" w:eastAsia="宋体" w:cs="Times New Roman"/>
                <w:snapToGrid w:val="0"/>
                <w:color w:val="auto"/>
                <w:spacing w:val="-2"/>
                <w:kern w:val="0"/>
                <w:sz w:val="24"/>
                <w:szCs w:val="24"/>
                <w:lang w:val="en-US" w:eastAsia="zh-CN" w:bidi="ar-SA"/>
              </w:rPr>
              <w:t>06</w:t>
            </w:r>
            <w:r>
              <w:rPr>
                <w:rFonts w:ascii="Times New Roman" w:hAnsi="Times New Roman" w:eastAsia="Times New Roman" w:cs="Times New Roman"/>
                <w:snapToGrid w:val="0"/>
                <w:color w:val="auto"/>
                <w:spacing w:val="-2"/>
                <w:kern w:val="0"/>
                <w:sz w:val="24"/>
                <w:szCs w:val="24"/>
                <w:lang w:val="en-US" w:eastAsia="en-US" w:bidi="ar-SA"/>
              </w:rPr>
              <w:t>t</w:t>
            </w:r>
            <w:r>
              <w:rPr>
                <w:rFonts w:hint="eastAsia" w:ascii="Times New Roman" w:hAnsi="Times New Roman" w:eastAsia="宋体" w:cs="Times New Roman"/>
                <w:snapToGrid w:val="0"/>
                <w:color w:val="auto"/>
                <w:spacing w:val="-2"/>
                <w:kern w:val="0"/>
                <w:sz w:val="24"/>
                <w:szCs w:val="24"/>
                <w:lang w:val="en-US" w:eastAsia="zh-CN" w:bidi="ar-SA"/>
              </w:rPr>
              <w:t>/</w:t>
            </w:r>
            <w:r>
              <w:rPr>
                <w:rFonts w:ascii="Times New Roman" w:hAnsi="Times New Roman" w:eastAsia="Times New Roman" w:cs="Times New Roman"/>
                <w:snapToGrid w:val="0"/>
                <w:color w:val="auto"/>
                <w:spacing w:val="-2"/>
                <w:kern w:val="0"/>
                <w:sz w:val="24"/>
                <w:szCs w:val="24"/>
                <w:lang w:val="en-US" w:eastAsia="en-US" w:bidi="ar-SA"/>
              </w:rPr>
              <w:t>d</w:t>
            </w:r>
            <w:r>
              <w:rPr>
                <w:rFonts w:ascii="Times New Roman" w:hAnsi="Times New Roman" w:eastAsia="宋体" w:cs="宋体"/>
                <w:snapToGrid w:val="0"/>
                <w:color w:val="auto"/>
                <w:spacing w:val="-2"/>
                <w:kern w:val="0"/>
                <w:sz w:val="24"/>
                <w:szCs w:val="24"/>
                <w:lang w:val="en-US" w:eastAsia="en-US" w:bidi="ar-SA"/>
              </w:rPr>
              <w:t>（</w:t>
            </w:r>
            <w:r>
              <w:rPr>
                <w:rFonts w:hint="eastAsia" w:ascii="Times New Roman" w:hAnsi="Times New Roman" w:eastAsia="宋体" w:cs="Times New Roman"/>
                <w:snapToGrid w:val="0"/>
                <w:color w:val="auto"/>
                <w:spacing w:val="-2"/>
                <w:kern w:val="0"/>
                <w:sz w:val="24"/>
                <w:szCs w:val="24"/>
                <w:lang w:val="en-US" w:eastAsia="zh-CN" w:bidi="ar-SA"/>
              </w:rPr>
              <w:t>1</w:t>
            </w:r>
            <w:r>
              <w:rPr>
                <w:rFonts w:ascii="Times New Roman" w:hAnsi="Times New Roman" w:eastAsia="Times New Roman" w:cs="Times New Roman"/>
                <w:snapToGrid w:val="0"/>
                <w:color w:val="auto"/>
                <w:spacing w:val="-2"/>
                <w:kern w:val="0"/>
                <w:sz w:val="24"/>
                <w:szCs w:val="24"/>
                <w:lang w:val="en-US" w:eastAsia="en-US" w:bidi="ar-SA"/>
              </w:rPr>
              <w:t>.</w:t>
            </w:r>
            <w:r>
              <w:rPr>
                <w:rFonts w:hint="eastAsia" w:ascii="Times New Roman" w:hAnsi="Times New Roman" w:eastAsia="宋体" w:cs="Times New Roman"/>
                <w:snapToGrid w:val="0"/>
                <w:color w:val="auto"/>
                <w:spacing w:val="-2"/>
                <w:kern w:val="0"/>
                <w:sz w:val="24"/>
                <w:szCs w:val="24"/>
                <w:lang w:val="en-US" w:eastAsia="zh-CN" w:bidi="ar-SA"/>
              </w:rPr>
              <w:t>8</w:t>
            </w:r>
            <w:r>
              <w:rPr>
                <w:rFonts w:ascii="Times New Roman" w:hAnsi="Times New Roman" w:eastAsia="Times New Roman" w:cs="Times New Roman"/>
                <w:snapToGrid w:val="0"/>
                <w:color w:val="auto"/>
                <w:spacing w:val="-2"/>
                <w:kern w:val="0"/>
                <w:sz w:val="24"/>
                <w:szCs w:val="24"/>
                <w:lang w:val="en-US" w:eastAsia="en-US" w:bidi="ar-SA"/>
              </w:rPr>
              <w:t>t</w:t>
            </w:r>
            <w:r>
              <w:rPr>
                <w:rFonts w:hint="eastAsia" w:ascii="Times New Roman" w:hAnsi="Times New Roman" w:eastAsia="宋体" w:cs="Times New Roman"/>
                <w:snapToGrid w:val="0"/>
                <w:color w:val="auto"/>
                <w:spacing w:val="-2"/>
                <w:kern w:val="0"/>
                <w:sz w:val="24"/>
                <w:szCs w:val="24"/>
                <w:lang w:val="en-US" w:eastAsia="zh-CN" w:bidi="ar-SA"/>
              </w:rPr>
              <w:t>/</w:t>
            </w:r>
            <w:r>
              <w:rPr>
                <w:rFonts w:ascii="Times New Roman" w:hAnsi="Times New Roman" w:eastAsia="Times New Roman" w:cs="Times New Roman"/>
                <w:snapToGrid w:val="0"/>
                <w:color w:val="auto"/>
                <w:spacing w:val="-2"/>
                <w:kern w:val="0"/>
                <w:sz w:val="24"/>
                <w:szCs w:val="24"/>
                <w:lang w:val="en-US" w:eastAsia="en-US" w:bidi="ar-SA"/>
              </w:rPr>
              <w:t>a</w:t>
            </w:r>
            <w:r>
              <w:rPr>
                <w:rFonts w:ascii="Times New Roman" w:hAnsi="Times New Roman" w:eastAsia="宋体" w:cs="宋体"/>
                <w:snapToGrid w:val="0"/>
                <w:color w:val="auto"/>
                <w:spacing w:val="18"/>
                <w:kern w:val="0"/>
                <w:sz w:val="24"/>
                <w:szCs w:val="24"/>
                <w:lang w:val="en-US" w:eastAsia="en-US" w:bidi="ar-SA"/>
              </w:rPr>
              <w:t>），</w:t>
            </w:r>
            <w:r>
              <w:rPr>
                <w:rFonts w:ascii="Times New Roman" w:hAnsi="Times New Roman" w:eastAsia="宋体" w:cs="宋体"/>
                <w:snapToGrid w:val="0"/>
                <w:color w:val="auto"/>
                <w:spacing w:val="-2"/>
                <w:kern w:val="0"/>
                <w:sz w:val="24"/>
                <w:szCs w:val="24"/>
                <w:lang w:val="en-US" w:eastAsia="en-US" w:bidi="ar-SA"/>
              </w:rPr>
              <w:t>由环卫部门统一清</w:t>
            </w:r>
            <w:r>
              <w:rPr>
                <w:rFonts w:ascii="Times New Roman" w:hAnsi="Times New Roman" w:eastAsia="宋体" w:cs="宋体"/>
                <w:snapToGrid w:val="0"/>
                <w:color w:val="auto"/>
                <w:spacing w:val="-3"/>
                <w:kern w:val="0"/>
                <w:sz w:val="24"/>
                <w:szCs w:val="24"/>
                <w:lang w:val="en-US" w:eastAsia="en-US" w:bidi="ar-SA"/>
              </w:rPr>
              <w:t>运处置。</w:t>
            </w:r>
          </w:p>
          <w:p>
            <w:pPr>
              <w:keepNext w:val="0"/>
              <w:keepLines w:val="0"/>
              <w:pageBreakBefore w:val="0"/>
              <w:kinsoku w:val="0"/>
              <w:wordWrap/>
              <w:overflowPunct/>
              <w:topLinePunct w:val="0"/>
              <w:autoSpaceDE w:val="0"/>
              <w:autoSpaceDN w:val="0"/>
              <w:bidi w:val="0"/>
              <w:adjustRightInd w:val="0"/>
              <w:snapToGrid w:val="0"/>
              <w:spacing w:line="360" w:lineRule="auto"/>
              <w:ind w:left="0" w:right="0" w:firstLine="468" w:firstLineChars="20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3"/>
                <w:kern w:val="0"/>
                <w:sz w:val="24"/>
                <w:szCs w:val="24"/>
                <w:lang w:val="en-US" w:eastAsia="en-US" w:bidi="ar-SA"/>
              </w:rPr>
              <w:t>（</w:t>
            </w:r>
            <w:r>
              <w:rPr>
                <w:rFonts w:ascii="Times New Roman" w:hAnsi="Times New Roman" w:eastAsia="Times New Roman" w:cs="Times New Roman"/>
                <w:snapToGrid w:val="0"/>
                <w:color w:val="auto"/>
                <w:spacing w:val="-3"/>
                <w:kern w:val="0"/>
                <w:sz w:val="24"/>
                <w:szCs w:val="24"/>
                <w:lang w:val="en-US" w:eastAsia="en-US" w:bidi="ar-SA"/>
              </w:rPr>
              <w:t>2</w:t>
            </w:r>
            <w:r>
              <w:rPr>
                <w:rFonts w:ascii="Times New Roman" w:hAnsi="Times New Roman" w:eastAsia="宋体" w:cs="宋体"/>
                <w:snapToGrid w:val="0"/>
                <w:color w:val="auto"/>
                <w:spacing w:val="-3"/>
                <w:kern w:val="0"/>
                <w:sz w:val="24"/>
                <w:szCs w:val="24"/>
                <w:lang w:val="en-US" w:eastAsia="en-US" w:bidi="ar-SA"/>
              </w:rPr>
              <w:t>）废包装材料</w:t>
            </w:r>
          </w:p>
          <w:p>
            <w:pPr>
              <w:keepNext w:val="0"/>
              <w:keepLines w:val="0"/>
              <w:pageBreakBefore w:val="0"/>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2"/>
                <w:kern w:val="0"/>
                <w:sz w:val="24"/>
                <w:szCs w:val="24"/>
                <w:lang w:val="en-US" w:eastAsia="en-US" w:bidi="ar-SA"/>
              </w:rPr>
              <w:t>包装过程中会产生废包装材料，根据建设单位提供的资料，本项目废包装</w:t>
            </w:r>
            <w:r>
              <w:rPr>
                <w:rFonts w:ascii="Times New Roman" w:hAnsi="Times New Roman" w:eastAsia="宋体" w:cs="宋体"/>
                <w:snapToGrid w:val="0"/>
                <w:color w:val="auto"/>
                <w:spacing w:val="-3"/>
                <w:kern w:val="0"/>
                <w:sz w:val="24"/>
                <w:szCs w:val="24"/>
                <w:lang w:val="en-US" w:eastAsia="en-US" w:bidi="ar-SA"/>
              </w:rPr>
              <w:t>材料产生量约为</w:t>
            </w:r>
            <w:r>
              <w:rPr>
                <w:rFonts w:hint="eastAsia" w:ascii="Times New Roman" w:hAnsi="Times New Roman" w:eastAsia="宋体" w:cs="Times New Roman"/>
                <w:snapToGrid w:val="0"/>
                <w:color w:val="auto"/>
                <w:spacing w:val="-3"/>
                <w:kern w:val="0"/>
                <w:sz w:val="24"/>
                <w:szCs w:val="24"/>
                <w:lang w:val="en-US" w:eastAsia="zh-CN" w:bidi="ar-SA"/>
              </w:rPr>
              <w:t>5.0</w:t>
            </w:r>
            <w:r>
              <w:rPr>
                <w:rFonts w:ascii="Times New Roman" w:hAnsi="Times New Roman" w:eastAsia="Times New Roman" w:cs="Times New Roman"/>
                <w:snapToGrid w:val="0"/>
                <w:color w:val="auto"/>
                <w:spacing w:val="-3"/>
                <w:kern w:val="0"/>
                <w:sz w:val="24"/>
                <w:szCs w:val="24"/>
                <w:lang w:val="en-US" w:eastAsia="en-US" w:bidi="ar-SA"/>
              </w:rPr>
              <w:t>t</w:t>
            </w:r>
            <w:r>
              <w:rPr>
                <w:rFonts w:hint="eastAsia" w:ascii="Times New Roman" w:hAnsi="Times New Roman" w:eastAsia="宋体" w:cs="Times New Roman"/>
                <w:snapToGrid w:val="0"/>
                <w:color w:val="auto"/>
                <w:spacing w:val="-3"/>
                <w:kern w:val="0"/>
                <w:sz w:val="24"/>
                <w:szCs w:val="24"/>
                <w:lang w:val="en-US" w:eastAsia="zh-CN" w:bidi="ar-SA"/>
              </w:rPr>
              <w:t>/</w:t>
            </w:r>
            <w:r>
              <w:rPr>
                <w:rFonts w:ascii="Times New Roman" w:hAnsi="Times New Roman" w:eastAsia="Times New Roman" w:cs="Times New Roman"/>
                <w:snapToGrid w:val="0"/>
                <w:color w:val="auto"/>
                <w:spacing w:val="-3"/>
                <w:kern w:val="0"/>
                <w:sz w:val="24"/>
                <w:szCs w:val="24"/>
                <w:lang w:val="en-US" w:eastAsia="en-US" w:bidi="ar-SA"/>
              </w:rPr>
              <w:t>a</w:t>
            </w:r>
            <w:r>
              <w:rPr>
                <w:rFonts w:ascii="Times New Roman" w:hAnsi="Times New Roman" w:eastAsia="宋体" w:cs="宋体"/>
                <w:snapToGrid w:val="0"/>
                <w:color w:val="auto"/>
                <w:spacing w:val="-3"/>
                <w:kern w:val="0"/>
                <w:sz w:val="24"/>
                <w:szCs w:val="24"/>
                <w:lang w:val="en-US" w:eastAsia="en-US" w:bidi="ar-SA"/>
              </w:rPr>
              <w:t>，集中收集后由相关单位回收处理。</w:t>
            </w:r>
          </w:p>
          <w:p>
            <w:pPr>
              <w:keepNext w:val="0"/>
              <w:keepLines w:val="0"/>
              <w:pageBreakBefore w:val="0"/>
              <w:kinsoku w:val="0"/>
              <w:wordWrap/>
              <w:overflowPunct/>
              <w:topLinePunct w:val="0"/>
              <w:autoSpaceDE w:val="0"/>
              <w:autoSpaceDN w:val="0"/>
              <w:bidi w:val="0"/>
              <w:adjustRightInd w:val="0"/>
              <w:snapToGrid w:val="0"/>
              <w:spacing w:line="360" w:lineRule="auto"/>
              <w:ind w:left="0" w:right="0" w:firstLine="468" w:firstLineChars="20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3"/>
                <w:kern w:val="0"/>
                <w:sz w:val="24"/>
                <w:szCs w:val="24"/>
                <w:lang w:val="en-US" w:eastAsia="en-US" w:bidi="ar-SA"/>
              </w:rPr>
              <w:t>（</w:t>
            </w:r>
            <w:r>
              <w:rPr>
                <w:rFonts w:ascii="Times New Roman" w:hAnsi="Times New Roman" w:eastAsia="Times New Roman" w:cs="Times New Roman"/>
                <w:snapToGrid w:val="0"/>
                <w:color w:val="auto"/>
                <w:spacing w:val="-3"/>
                <w:kern w:val="0"/>
                <w:sz w:val="24"/>
                <w:szCs w:val="24"/>
                <w:lang w:val="en-US" w:eastAsia="en-US" w:bidi="ar-SA"/>
              </w:rPr>
              <w:t>3</w:t>
            </w:r>
            <w:r>
              <w:rPr>
                <w:rFonts w:ascii="Times New Roman" w:hAnsi="Times New Roman" w:eastAsia="宋体" w:cs="宋体"/>
                <w:snapToGrid w:val="0"/>
                <w:color w:val="auto"/>
                <w:spacing w:val="-3"/>
                <w:kern w:val="0"/>
                <w:sz w:val="24"/>
                <w:szCs w:val="24"/>
                <w:lang w:val="en-US" w:eastAsia="en-US" w:bidi="ar-SA"/>
              </w:rPr>
              <w:t>）除尘器收集粉尘</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Times New Roman" w:hAnsi="Times New Roman" w:eastAsia="宋体" w:cs="宋体"/>
                <w:snapToGrid w:val="0"/>
                <w:color w:val="auto"/>
                <w:spacing w:val="-1"/>
                <w:kern w:val="0"/>
                <w:sz w:val="24"/>
                <w:szCs w:val="24"/>
                <w:lang w:val="en-US" w:eastAsia="en-US" w:bidi="ar-SA"/>
              </w:rPr>
            </w:pPr>
            <w:r>
              <w:rPr>
                <w:rFonts w:ascii="Times New Roman" w:hAnsi="Times New Roman" w:eastAsia="宋体" w:cs="宋体"/>
                <w:snapToGrid w:val="0"/>
                <w:color w:val="FF0000"/>
                <w:spacing w:val="-2"/>
                <w:kern w:val="0"/>
                <w:sz w:val="24"/>
                <w:szCs w:val="24"/>
                <w:lang w:val="en-US" w:eastAsia="en-US" w:bidi="ar-SA"/>
              </w:rPr>
              <w:t>根据工程计算分析，项目</w:t>
            </w:r>
            <w:r>
              <w:rPr>
                <w:rFonts w:hint="eastAsia" w:ascii="Times New Roman" w:hAnsi="Times New Roman" w:eastAsia="宋体" w:cs="宋体"/>
                <w:snapToGrid w:val="0"/>
                <w:color w:val="FF0000"/>
                <w:spacing w:val="-2"/>
                <w:kern w:val="0"/>
                <w:sz w:val="24"/>
                <w:szCs w:val="24"/>
                <w:lang w:val="en-US" w:eastAsia="zh-CN" w:bidi="ar-SA"/>
              </w:rPr>
              <w:t>除尘器</w:t>
            </w:r>
            <w:r>
              <w:rPr>
                <w:rFonts w:ascii="Times New Roman" w:hAnsi="Times New Roman" w:eastAsia="宋体" w:cs="宋体"/>
                <w:snapToGrid w:val="0"/>
                <w:color w:val="FF0000"/>
                <w:spacing w:val="-2"/>
                <w:kern w:val="0"/>
                <w:sz w:val="24"/>
                <w:szCs w:val="24"/>
                <w:lang w:val="en-US" w:eastAsia="en-US" w:bidi="ar-SA"/>
              </w:rPr>
              <w:t>收集的</w:t>
            </w:r>
            <w:r>
              <w:rPr>
                <w:rFonts w:hint="eastAsia" w:ascii="Times New Roman" w:hAnsi="Times New Roman" w:eastAsia="宋体" w:cs="宋体"/>
                <w:snapToGrid w:val="0"/>
                <w:color w:val="FF0000"/>
                <w:spacing w:val="-2"/>
                <w:kern w:val="0"/>
                <w:sz w:val="24"/>
                <w:szCs w:val="24"/>
                <w:lang w:val="en-US" w:eastAsia="en-US" w:bidi="ar-SA"/>
              </w:rPr>
              <w:t>废气</w:t>
            </w:r>
            <w:r>
              <w:rPr>
                <w:rFonts w:ascii="Times New Roman" w:hAnsi="Times New Roman" w:eastAsia="宋体" w:cs="宋体"/>
                <w:snapToGrid w:val="0"/>
                <w:color w:val="FF0000"/>
                <w:spacing w:val="-2"/>
                <w:kern w:val="0"/>
                <w:sz w:val="24"/>
                <w:szCs w:val="24"/>
                <w:lang w:val="en-US" w:eastAsia="en-US" w:bidi="ar-SA"/>
              </w:rPr>
              <w:t>粉尘产生量</w:t>
            </w:r>
            <w:r>
              <w:rPr>
                <w:rFonts w:hint="eastAsia" w:ascii="Times New Roman" w:hAnsi="Times New Roman" w:cs="宋体"/>
                <w:snapToGrid w:val="0"/>
                <w:color w:val="FF0000"/>
                <w:spacing w:val="-2"/>
                <w:kern w:val="0"/>
                <w:sz w:val="24"/>
                <w:szCs w:val="24"/>
                <w:lang w:val="en-US" w:eastAsia="zh-CN" w:bidi="ar-SA"/>
              </w:rPr>
              <w:t>-废气粉尘排放量为18.025-1.37635=</w:t>
            </w:r>
            <w:r>
              <w:rPr>
                <w:rFonts w:hint="eastAsia" w:ascii="Times New Roman" w:hAnsi="Times New Roman" w:eastAsia="宋体" w:cs="Times New Roman"/>
                <w:snapToGrid w:val="0"/>
                <w:color w:val="FF0000"/>
                <w:spacing w:val="-2"/>
                <w:kern w:val="0"/>
                <w:sz w:val="24"/>
                <w:szCs w:val="24"/>
                <w:lang w:val="en-US" w:eastAsia="zh-CN" w:bidi="ar-SA"/>
              </w:rPr>
              <w:t>1</w:t>
            </w:r>
            <w:r>
              <w:rPr>
                <w:rFonts w:hint="eastAsia" w:ascii="Times New Roman" w:hAnsi="Times New Roman" w:cs="Times New Roman"/>
                <w:snapToGrid w:val="0"/>
                <w:color w:val="FF0000"/>
                <w:spacing w:val="-2"/>
                <w:kern w:val="0"/>
                <w:sz w:val="24"/>
                <w:szCs w:val="24"/>
                <w:lang w:val="en-US" w:eastAsia="zh-CN" w:bidi="ar-SA"/>
              </w:rPr>
              <w:t>6.64865</w:t>
            </w:r>
            <w:r>
              <w:rPr>
                <w:rFonts w:ascii="Times New Roman" w:hAnsi="Times New Roman" w:eastAsia="Times New Roman" w:cs="Times New Roman"/>
                <w:snapToGrid w:val="0"/>
                <w:color w:val="FF0000"/>
                <w:spacing w:val="-2"/>
                <w:kern w:val="0"/>
                <w:sz w:val="24"/>
                <w:szCs w:val="24"/>
                <w:lang w:val="en-US" w:eastAsia="en-US" w:bidi="ar-SA"/>
              </w:rPr>
              <w:t>t</w:t>
            </w:r>
            <w:r>
              <w:rPr>
                <w:rFonts w:hint="eastAsia" w:ascii="Times New Roman" w:hAnsi="Times New Roman" w:eastAsia="宋体" w:cs="Times New Roman"/>
                <w:snapToGrid w:val="0"/>
                <w:color w:val="FF0000"/>
                <w:spacing w:val="-2"/>
                <w:kern w:val="0"/>
                <w:sz w:val="24"/>
                <w:szCs w:val="24"/>
                <w:lang w:val="en-US" w:eastAsia="zh-CN" w:bidi="ar-SA"/>
              </w:rPr>
              <w:t>/</w:t>
            </w:r>
            <w:r>
              <w:rPr>
                <w:rFonts w:ascii="Times New Roman" w:hAnsi="Times New Roman" w:eastAsia="Times New Roman" w:cs="Times New Roman"/>
                <w:snapToGrid w:val="0"/>
                <w:color w:val="FF0000"/>
                <w:spacing w:val="-2"/>
                <w:kern w:val="0"/>
                <w:sz w:val="24"/>
                <w:szCs w:val="24"/>
                <w:lang w:val="en-US" w:eastAsia="en-US" w:bidi="ar-SA"/>
              </w:rPr>
              <w:t>a</w:t>
            </w:r>
            <w:r>
              <w:rPr>
                <w:rFonts w:ascii="Times New Roman" w:hAnsi="Times New Roman" w:eastAsia="宋体" w:cs="宋体"/>
                <w:snapToGrid w:val="0"/>
                <w:color w:val="FF0000"/>
                <w:spacing w:val="-2"/>
                <w:kern w:val="0"/>
                <w:sz w:val="24"/>
                <w:szCs w:val="24"/>
                <w:lang w:val="en-US" w:eastAsia="en-US" w:bidi="ar-SA"/>
              </w:rPr>
              <w:t>，</w:t>
            </w:r>
            <w:r>
              <w:rPr>
                <w:rFonts w:ascii="Times New Roman" w:hAnsi="Times New Roman" w:eastAsia="宋体" w:cs="宋体"/>
                <w:snapToGrid w:val="0"/>
                <w:color w:val="FF0000"/>
                <w:spacing w:val="-1"/>
                <w:kern w:val="0"/>
                <w:sz w:val="24"/>
                <w:szCs w:val="24"/>
                <w:lang w:val="en-US" w:eastAsia="en-US" w:bidi="ar-SA"/>
              </w:rPr>
              <w:t>集中收集后全部回用于生产</w:t>
            </w:r>
            <w:r>
              <w:rPr>
                <w:rFonts w:ascii="Times New Roman" w:hAnsi="Times New Roman" w:eastAsia="宋体" w:cs="宋体"/>
                <w:snapToGrid w:val="0"/>
                <w:color w:val="auto"/>
                <w:spacing w:val="-1"/>
                <w:kern w:val="0"/>
                <w:sz w:val="24"/>
                <w:szCs w:val="24"/>
                <w:lang w:val="en-US" w:eastAsia="en-US" w:bidi="ar-SA"/>
              </w:rPr>
              <w:t>。</w:t>
            </w:r>
          </w:p>
          <w:p>
            <w:pPr>
              <w:pStyle w:val="25"/>
              <w:keepNext w:val="0"/>
              <w:keepLines w:val="0"/>
              <w:pageBreakBefore w:val="0"/>
              <w:widowControl w:val="0"/>
              <w:numPr>
                <w:ilvl w:val="0"/>
                <w:numId w:val="0"/>
              </w:numPr>
              <w:wordWrap/>
              <w:overflowPunct/>
              <w:topLinePunct w:val="0"/>
              <w:bidi w:val="0"/>
              <w:spacing w:line="360" w:lineRule="auto"/>
              <w:ind w:left="0" w:right="0" w:firstLine="476" w:firstLineChars="200"/>
              <w:rPr>
                <w:rFonts w:hint="default" w:ascii="Times New Roman" w:hAnsi="Times New Roman" w:cs="宋体"/>
                <w:snapToGrid w:val="0"/>
                <w:color w:val="auto"/>
                <w:spacing w:val="-1"/>
                <w:kern w:val="0"/>
                <w:sz w:val="24"/>
                <w:szCs w:val="24"/>
                <w:lang w:val="en-US" w:eastAsia="zh-CN" w:bidi="ar-SA"/>
              </w:rPr>
            </w:pPr>
            <w:r>
              <w:rPr>
                <w:rFonts w:hint="eastAsia" w:ascii="Times New Roman" w:hAnsi="Times New Roman" w:cs="宋体"/>
                <w:snapToGrid w:val="0"/>
                <w:color w:val="auto"/>
                <w:spacing w:val="-1"/>
                <w:kern w:val="0"/>
                <w:sz w:val="24"/>
                <w:szCs w:val="24"/>
                <w:lang w:val="en-US" w:eastAsia="zh-CN" w:bidi="ar-SA"/>
              </w:rPr>
              <w:t>（4）危险废物</w:t>
            </w:r>
          </w:p>
          <w:p>
            <w:pPr>
              <w:pStyle w:val="25"/>
              <w:keepNext w:val="0"/>
              <w:keepLines w:val="0"/>
              <w:pageBreakBefore w:val="0"/>
              <w:widowControl w:val="0"/>
              <w:numPr>
                <w:ilvl w:val="0"/>
                <w:numId w:val="0"/>
              </w:numPr>
              <w:wordWrap/>
              <w:overflowPunct/>
              <w:topLinePunct w:val="0"/>
              <w:bidi w:val="0"/>
              <w:spacing w:line="360" w:lineRule="auto"/>
              <w:ind w:left="0" w:right="0" w:firstLine="472" w:firstLineChars="200"/>
              <w:rPr>
                <w:rFonts w:hint="eastAsia" w:ascii="Times New Roman" w:hAnsi="Times New Roman" w:eastAsia="宋体" w:cs="宋体"/>
                <w:snapToGrid w:val="0"/>
                <w:color w:val="auto"/>
                <w:spacing w:val="-1"/>
                <w:kern w:val="0"/>
                <w:sz w:val="24"/>
                <w:szCs w:val="24"/>
                <w:lang w:val="en-US" w:eastAsia="zh-CN" w:bidi="ar-SA"/>
              </w:rPr>
            </w:pPr>
            <w:r>
              <w:rPr>
                <w:rFonts w:hint="eastAsia" w:ascii="Times New Roman" w:hAnsi="Times New Roman" w:eastAsia="宋体" w:cs="宋体"/>
                <w:snapToGrid w:val="0"/>
                <w:color w:val="auto"/>
                <w:spacing w:val="-2"/>
                <w:kern w:val="0"/>
                <w:sz w:val="24"/>
                <w:szCs w:val="24"/>
                <w:lang w:val="en-US" w:eastAsia="zh-CN" w:bidi="ar-SA"/>
              </w:rPr>
              <w:t>本项目运营期需对设备进行定期保养，根据业主提供资料每次维护大概用到25kg抹布。所产生的含油抹布为25kg（0.025t）。产生废</w:t>
            </w:r>
            <w:r>
              <w:rPr>
                <w:rFonts w:hint="eastAsia" w:ascii="Times New Roman" w:hAnsi="Times New Roman" w:cs="宋体"/>
                <w:snapToGrid w:val="0"/>
                <w:color w:val="auto"/>
                <w:spacing w:val="-2"/>
                <w:kern w:val="0"/>
                <w:sz w:val="24"/>
                <w:szCs w:val="24"/>
                <w:lang w:val="en-US" w:eastAsia="zh-CN" w:bidi="ar-SA"/>
              </w:rPr>
              <w:t>润滑油</w:t>
            </w:r>
            <w:r>
              <w:rPr>
                <w:rFonts w:hint="eastAsia" w:ascii="Times New Roman" w:hAnsi="Times New Roman" w:eastAsia="宋体" w:cs="宋体"/>
                <w:snapToGrid w:val="0"/>
                <w:color w:val="auto"/>
                <w:spacing w:val="-2"/>
                <w:kern w:val="0"/>
                <w:sz w:val="24"/>
                <w:szCs w:val="24"/>
                <w:lang w:val="en-US" w:eastAsia="zh-CN" w:bidi="ar-SA"/>
              </w:rPr>
              <w:t>，容器约为0.</w:t>
            </w:r>
            <w:r>
              <w:rPr>
                <w:rFonts w:hint="eastAsia" w:ascii="Times New Roman" w:hAnsi="Times New Roman" w:cs="宋体"/>
                <w:snapToGrid w:val="0"/>
                <w:color w:val="auto"/>
                <w:spacing w:val="-2"/>
                <w:kern w:val="0"/>
                <w:sz w:val="24"/>
                <w:szCs w:val="24"/>
                <w:lang w:val="en-US" w:eastAsia="zh-CN" w:bidi="ar-SA"/>
              </w:rPr>
              <w:t>025</w:t>
            </w:r>
            <w:r>
              <w:rPr>
                <w:rFonts w:hint="eastAsia" w:ascii="Times New Roman" w:hAnsi="Times New Roman" w:eastAsia="宋体" w:cs="宋体"/>
                <w:snapToGrid w:val="0"/>
                <w:color w:val="auto"/>
                <w:spacing w:val="-2"/>
                <w:kern w:val="0"/>
                <w:sz w:val="24"/>
                <w:szCs w:val="24"/>
                <w:lang w:val="en-US" w:eastAsia="zh-CN" w:bidi="ar-SA"/>
              </w:rPr>
              <w:t>t/a。</w:t>
            </w:r>
            <w:r>
              <w:rPr>
                <w:rFonts w:hint="default" w:ascii="Times New Roman" w:hAnsi="Times New Roman" w:eastAsia="宋体" w:cs="宋体"/>
                <w:snapToGrid w:val="0"/>
                <w:color w:val="auto"/>
                <w:spacing w:val="-2"/>
                <w:kern w:val="0"/>
                <w:sz w:val="24"/>
                <w:szCs w:val="24"/>
                <w:lang w:val="en-US" w:eastAsia="en-US" w:bidi="ar-SA"/>
              </w:rPr>
              <w:t>项目固废产生情况见表4.</w:t>
            </w:r>
            <w:r>
              <w:rPr>
                <w:rFonts w:hint="eastAsia" w:ascii="Times New Roman" w:hAnsi="Times New Roman" w:eastAsia="宋体" w:cs="宋体"/>
                <w:snapToGrid w:val="0"/>
                <w:color w:val="auto"/>
                <w:spacing w:val="-2"/>
                <w:kern w:val="0"/>
                <w:sz w:val="24"/>
                <w:szCs w:val="24"/>
                <w:lang w:val="en-US" w:eastAsia="zh-CN" w:bidi="ar-SA"/>
              </w:rPr>
              <w:t>5</w:t>
            </w:r>
            <w:r>
              <w:rPr>
                <w:rFonts w:hint="default" w:ascii="Times New Roman" w:hAnsi="Times New Roman" w:eastAsia="宋体" w:cs="宋体"/>
                <w:snapToGrid w:val="0"/>
                <w:color w:val="auto"/>
                <w:spacing w:val="-2"/>
                <w:kern w:val="0"/>
                <w:sz w:val="24"/>
                <w:szCs w:val="24"/>
                <w:lang w:val="en-US" w:eastAsia="en-US" w:bidi="ar-SA"/>
              </w:rPr>
              <w:t>-1。</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zh-CN"/>
              </w:rPr>
              <w:t>表</w:t>
            </w:r>
            <w:r>
              <w:rPr>
                <w:rFonts w:hint="default" w:ascii="Times New Roman" w:hAnsi="Times New Roman" w:eastAsia="宋体" w:cs="Times New Roman"/>
                <w:b/>
                <w:bCs/>
                <w:color w:val="auto"/>
                <w:sz w:val="24"/>
                <w:highlight w:val="none"/>
                <w:lang w:val="en-US" w:eastAsia="zh-CN"/>
              </w:rPr>
              <w:t>4.5-1  项目固废产生及处置情况汇总表</w:t>
            </w:r>
          </w:p>
          <w:tbl>
            <w:tblPr>
              <w:tblStyle w:val="3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9"/>
              <w:gridCol w:w="758"/>
              <w:gridCol w:w="881"/>
              <w:gridCol w:w="1374"/>
              <w:gridCol w:w="1512"/>
              <w:gridCol w:w="987"/>
              <w:gridCol w:w="19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566" w:hRule="atLeast"/>
              </w:trPr>
              <w:tc>
                <w:tcPr>
                  <w:tcW w:w="301" w:type="pct"/>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477" w:type="pct"/>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分类</w:t>
                  </w:r>
                </w:p>
              </w:tc>
              <w:tc>
                <w:tcPr>
                  <w:tcW w:w="554" w:type="pct"/>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固废名称</w:t>
                  </w:r>
                </w:p>
              </w:tc>
              <w:tc>
                <w:tcPr>
                  <w:tcW w:w="864" w:type="pct"/>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产生环节</w:t>
                  </w:r>
                </w:p>
              </w:tc>
              <w:tc>
                <w:tcPr>
                  <w:tcW w:w="951" w:type="pct"/>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类别及代码</w:t>
                  </w:r>
                </w:p>
              </w:tc>
              <w:tc>
                <w:tcPr>
                  <w:tcW w:w="621" w:type="pct"/>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产生量t/a</w:t>
                  </w:r>
                </w:p>
              </w:tc>
              <w:tc>
                <w:tcPr>
                  <w:tcW w:w="1228" w:type="pct"/>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301" w:type="pct"/>
                  <w:vMerge w:val="restart"/>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77" w:type="pct"/>
                  <w:vMerge w:val="restart"/>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一般工业固废</w:t>
                  </w:r>
                </w:p>
              </w:tc>
              <w:tc>
                <w:tcPr>
                  <w:tcW w:w="554" w:type="pct"/>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废弃包装材料</w:t>
                  </w:r>
                </w:p>
              </w:tc>
              <w:tc>
                <w:tcPr>
                  <w:tcW w:w="864" w:type="pct"/>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投料</w:t>
                  </w:r>
                </w:p>
              </w:tc>
              <w:tc>
                <w:tcPr>
                  <w:tcW w:w="951" w:type="pc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900-003-S17</w:t>
                  </w:r>
                </w:p>
              </w:tc>
              <w:tc>
                <w:tcPr>
                  <w:tcW w:w="621" w:type="pct"/>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c>
                <w:tcPr>
                  <w:tcW w:w="1228" w:type="pct"/>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收集后</w:t>
                  </w:r>
                  <w:r>
                    <w:rPr>
                      <w:rFonts w:hint="default" w:ascii="Times New Roman" w:hAnsi="Times New Roman" w:eastAsia="宋体" w:cs="Times New Roman"/>
                      <w:bCs/>
                      <w:color w:val="auto"/>
                      <w:sz w:val="21"/>
                      <w:szCs w:val="21"/>
                      <w:highlight w:val="none"/>
                      <w:lang w:eastAsia="zh-CN"/>
                    </w:rPr>
                    <w:t>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525" w:hRule="atLeast"/>
              </w:trPr>
              <w:tc>
                <w:tcPr>
                  <w:tcW w:w="301" w:type="pct"/>
                  <w:vMerge w:val="continue"/>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477" w:type="pct"/>
                  <w:vMerge w:val="continue"/>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54" w:type="pct"/>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收集粉尘</w:t>
                  </w:r>
                </w:p>
              </w:tc>
              <w:tc>
                <w:tcPr>
                  <w:tcW w:w="864" w:type="pct"/>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加工环节</w:t>
                  </w:r>
                </w:p>
              </w:tc>
              <w:tc>
                <w:tcPr>
                  <w:tcW w:w="951" w:type="pct"/>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21" w:type="pct"/>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FF0000"/>
                      <w:sz w:val="21"/>
                      <w:szCs w:val="21"/>
                      <w:highlight w:val="none"/>
                      <w:lang w:val="en-US" w:eastAsia="zh-CN"/>
                    </w:rPr>
                    <w:t>16.64865</w:t>
                  </w:r>
                </w:p>
              </w:tc>
              <w:tc>
                <w:tcPr>
                  <w:tcW w:w="1228" w:type="pct"/>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shd w:val="clear" w:color="auto" w:fill="auto"/>
                      <w:lang w:val="en-US" w:eastAsia="zh-CN" w:bidi="ar-SA"/>
                    </w:rPr>
                    <w:t>收集后粉尘回用于生产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301" w:type="pct"/>
                  <w:vMerge w:val="continue"/>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477" w:type="pct"/>
                  <w:vMerge w:val="restart"/>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危险废物</w:t>
                  </w:r>
                </w:p>
              </w:tc>
              <w:tc>
                <w:tcPr>
                  <w:tcW w:w="554" w:type="pct"/>
                  <w:tcBorders>
                    <w:tl2br w:val="nil"/>
                    <w:tr2bl w:val="nil"/>
                  </w:tcBorders>
                  <w:shd w:val="clear" w:color="auto" w:fill="auto"/>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废润滑油</w:t>
                  </w:r>
                </w:p>
              </w:tc>
              <w:tc>
                <w:tcPr>
                  <w:tcW w:w="864" w:type="pct"/>
                  <w:tcBorders>
                    <w:tl2br w:val="nil"/>
                    <w:tr2bl w:val="nil"/>
                  </w:tcBorders>
                  <w:shd w:val="clear" w:color="auto" w:fill="auto"/>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设备保养</w:t>
                  </w:r>
                </w:p>
              </w:tc>
              <w:tc>
                <w:tcPr>
                  <w:tcW w:w="951" w:type="pct"/>
                  <w:tcBorders>
                    <w:tl2br w:val="nil"/>
                    <w:tr2bl w:val="nil"/>
                  </w:tcBorders>
                  <w:shd w:val="clear" w:color="auto" w:fill="auto"/>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HW49（900-041-49）</w:t>
                  </w:r>
                </w:p>
              </w:tc>
              <w:tc>
                <w:tcPr>
                  <w:tcW w:w="621" w:type="pct"/>
                  <w:tcBorders>
                    <w:tl2br w:val="nil"/>
                    <w:tr2bl w:val="nil"/>
                  </w:tcBorders>
                  <w:shd w:val="clear" w:color="auto" w:fill="auto"/>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0..025</w:t>
                  </w:r>
                </w:p>
              </w:tc>
              <w:tc>
                <w:tcPr>
                  <w:tcW w:w="1228" w:type="pct"/>
                  <w:tcBorders>
                    <w:tl2br w:val="nil"/>
                    <w:tr2bl w:val="nil"/>
                  </w:tcBorders>
                  <w:shd w:val="clear" w:color="auto" w:fill="auto"/>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kern w:val="2"/>
                      <w:sz w:val="21"/>
                      <w:szCs w:val="21"/>
                      <w:highlight w:val="none"/>
                      <w:shd w:val="clear" w:color="auto" w:fill="auto"/>
                      <w:lang w:val="en-US" w:eastAsia="zh-CN" w:bidi="ar-SA"/>
                    </w:rPr>
                  </w:pPr>
                  <w:r>
                    <w:rPr>
                      <w:rFonts w:hint="eastAsia" w:ascii="Times New Roman" w:hAnsi="Times New Roman" w:eastAsia="宋体" w:cs="Times New Roman"/>
                      <w:bCs/>
                      <w:color w:val="auto"/>
                      <w:sz w:val="21"/>
                      <w:szCs w:val="21"/>
                      <w:highlight w:val="none"/>
                    </w:rPr>
                    <w:t>暂存于危废</w:t>
                  </w:r>
                  <w:r>
                    <w:rPr>
                      <w:rFonts w:hint="eastAsia" w:ascii="Times New Roman" w:hAnsi="Times New Roman" w:eastAsia="宋体" w:cs="Times New Roman"/>
                      <w:bCs/>
                      <w:color w:val="auto"/>
                      <w:sz w:val="21"/>
                      <w:szCs w:val="21"/>
                      <w:highlight w:val="none"/>
                      <w:lang w:val="en-US" w:eastAsia="zh-CN"/>
                    </w:rPr>
                    <w:t>贮存库</w:t>
                  </w:r>
                  <w:r>
                    <w:rPr>
                      <w:rFonts w:hint="eastAsia" w:ascii="Times New Roman" w:hAnsi="Times New Roman" w:eastAsia="宋体" w:cs="Times New Roman"/>
                      <w:bCs/>
                      <w:color w:val="auto"/>
                      <w:sz w:val="21"/>
                      <w:szCs w:val="21"/>
                      <w:highlight w:val="none"/>
                    </w:rPr>
                    <w:t>，委托资质的单位定期外运处置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525" w:hRule="atLeast"/>
              </w:trPr>
              <w:tc>
                <w:tcPr>
                  <w:tcW w:w="301" w:type="pct"/>
                  <w:vMerge w:val="continue"/>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477" w:type="pct"/>
                  <w:vMerge w:val="continue"/>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54" w:type="pct"/>
                  <w:tcBorders>
                    <w:tl2br w:val="nil"/>
                    <w:tr2bl w:val="nil"/>
                  </w:tcBorders>
                  <w:shd w:val="clear" w:color="auto" w:fill="auto"/>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废含油抹布</w:t>
                  </w:r>
                </w:p>
              </w:tc>
              <w:tc>
                <w:tcPr>
                  <w:tcW w:w="864" w:type="pct"/>
                  <w:tcBorders>
                    <w:tl2br w:val="nil"/>
                    <w:tr2bl w:val="nil"/>
                  </w:tcBorders>
                  <w:shd w:val="clear" w:color="auto" w:fill="auto"/>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设备保养</w:t>
                  </w:r>
                </w:p>
              </w:tc>
              <w:tc>
                <w:tcPr>
                  <w:tcW w:w="951" w:type="pct"/>
                  <w:tcBorders>
                    <w:tl2br w:val="nil"/>
                    <w:tr2bl w:val="nil"/>
                  </w:tcBorders>
                  <w:shd w:val="clear" w:color="auto" w:fill="auto"/>
                  <w:noWrap w:val="0"/>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HW49</w:t>
                  </w:r>
                </w:p>
                <w:p>
                  <w:pPr>
                    <w:keepNext w:val="0"/>
                    <w:keepLines w:val="0"/>
                    <w:widowControl/>
                    <w:suppressLineNumbers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（900-041-49）</w:t>
                  </w:r>
                </w:p>
              </w:tc>
              <w:tc>
                <w:tcPr>
                  <w:tcW w:w="621" w:type="pct"/>
                  <w:tcBorders>
                    <w:tl2br w:val="nil"/>
                    <w:tr2bl w:val="nil"/>
                  </w:tcBorders>
                  <w:shd w:val="clear" w:color="auto" w:fill="auto"/>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0.25</w:t>
                  </w:r>
                </w:p>
              </w:tc>
              <w:tc>
                <w:tcPr>
                  <w:tcW w:w="1228" w:type="pct"/>
                  <w:tcBorders>
                    <w:tl2br w:val="nil"/>
                    <w:tr2bl w:val="nil"/>
                  </w:tcBorders>
                  <w:shd w:val="clear" w:color="auto" w:fill="auto"/>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shd w:val="clear" w:color="auto" w:fill="auto"/>
                      <w:lang w:val="en-US" w:eastAsia="zh-CN" w:bidi="ar-SA"/>
                    </w:rPr>
                  </w:pPr>
                  <w:r>
                    <w:rPr>
                      <w:rFonts w:hint="eastAsia" w:ascii="Times New Roman" w:hAnsi="Times New Roman" w:eastAsia="宋体" w:cs="Times New Roman"/>
                      <w:bCs/>
                      <w:color w:val="auto"/>
                      <w:sz w:val="21"/>
                      <w:szCs w:val="21"/>
                      <w:highlight w:val="none"/>
                      <w:lang w:val="en-US" w:eastAsia="zh-CN"/>
                    </w:rPr>
                    <w:t>含油抹布应按照《</w:t>
                  </w:r>
                  <w:r>
                    <w:rPr>
                      <w:rFonts w:hint="eastAsia" w:cs="Times New Roman"/>
                      <w:bCs/>
                      <w:color w:val="auto"/>
                      <w:sz w:val="21"/>
                      <w:szCs w:val="21"/>
                      <w:highlight w:val="none"/>
                      <w:lang w:val="en-US" w:eastAsia="zh-CN"/>
                    </w:rPr>
                    <w:t>中华人民共和国</w:t>
                  </w:r>
                  <w:r>
                    <w:rPr>
                      <w:rFonts w:hint="eastAsia" w:ascii="Times New Roman" w:hAnsi="Times New Roman" w:eastAsia="宋体" w:cs="Times New Roman"/>
                      <w:bCs/>
                      <w:color w:val="auto"/>
                      <w:sz w:val="21"/>
                      <w:szCs w:val="21"/>
                      <w:highlight w:val="none"/>
                      <w:lang w:val="en-US" w:eastAsia="zh-CN"/>
                    </w:rPr>
                    <w:t>固体废物污染环境防治法》有关要求进行严格分类收集，委托有资质单位处置。对于已经混入生活垃圾的，可以按照《危险废物名录》（2025）要求，不按危险废物管理。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75" w:hRule="atLeast"/>
              </w:trPr>
              <w:tc>
                <w:tcPr>
                  <w:tcW w:w="301" w:type="pct"/>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1031" w:type="pct"/>
                  <w:gridSpan w:val="2"/>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864" w:type="pct"/>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办公、生活等</w:t>
                  </w:r>
                </w:p>
              </w:tc>
              <w:tc>
                <w:tcPr>
                  <w:tcW w:w="951" w:type="pct"/>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900-099-S17</w:t>
                  </w:r>
                </w:p>
              </w:tc>
              <w:tc>
                <w:tcPr>
                  <w:tcW w:w="621" w:type="pct"/>
                  <w:tcBorders>
                    <w:tl2br w:val="nil"/>
                    <w:tr2bl w:val="nil"/>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委托环卫部门定期清运处理</w:t>
                  </w:r>
                </w:p>
              </w:tc>
            </w:tr>
          </w:tbl>
          <w:p>
            <w:pPr>
              <w:pStyle w:val="27"/>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tabs>
                <w:tab w:val="center" w:pos="4153"/>
                <w:tab w:val="right" w:pos="8306"/>
                <w:tab w:val="clear" w:pos="7143"/>
                <w:tab w:val="clear" w:pos="14287"/>
              </w:tabs>
              <w:kinsoku/>
              <w:wordWrap/>
              <w:overflowPunct/>
              <w:topLinePunct w:val="0"/>
              <w:autoSpaceDE/>
              <w:autoSpaceDN/>
              <w:bidi w:val="0"/>
              <w:adjustRightInd/>
              <w:snapToGrid w:val="0"/>
              <w:spacing w:line="360" w:lineRule="auto"/>
              <w:ind w:firstLine="0" w:firstLineChars="0"/>
              <w:jc w:val="both"/>
              <w:textAlignment w:val="auto"/>
              <w:outlineLvl w:val="9"/>
              <w:rPr>
                <w:rFonts w:hint="eastAsia" w:ascii="Times New Roman" w:hAnsi="Times New Roman" w:eastAsia="宋体" w:cs="Arial"/>
                <w:b/>
                <w:bCs/>
                <w:snapToGrid w:val="0"/>
                <w:color w:val="auto"/>
                <w:kern w:val="44"/>
                <w:sz w:val="24"/>
                <w:szCs w:val="24"/>
                <w:lang w:val="en-US" w:eastAsia="zh-CN" w:bidi="ar-SA"/>
              </w:rPr>
            </w:pPr>
            <w:r>
              <w:rPr>
                <w:rFonts w:hint="eastAsia" w:ascii="Times New Roman" w:hAnsi="Times New Roman" w:eastAsia="宋体" w:cs="Arial"/>
                <w:b/>
                <w:bCs/>
                <w:snapToGrid w:val="0"/>
                <w:color w:val="auto"/>
                <w:kern w:val="44"/>
                <w:sz w:val="24"/>
                <w:szCs w:val="24"/>
                <w:lang w:val="en-US" w:eastAsia="en-US" w:bidi="ar-SA"/>
              </w:rPr>
              <w:t>4.</w:t>
            </w:r>
            <w:r>
              <w:rPr>
                <w:rFonts w:hint="eastAsia" w:ascii="Times New Roman" w:hAnsi="Times New Roman" w:eastAsia="宋体" w:cs="Arial"/>
                <w:b/>
                <w:bCs/>
                <w:snapToGrid w:val="0"/>
                <w:color w:val="auto"/>
                <w:kern w:val="44"/>
                <w:sz w:val="24"/>
                <w:szCs w:val="24"/>
                <w:lang w:val="en-US" w:eastAsia="zh-CN" w:bidi="ar-SA"/>
              </w:rPr>
              <w:t>5</w:t>
            </w:r>
            <w:r>
              <w:rPr>
                <w:rFonts w:hint="eastAsia" w:ascii="Times New Roman" w:hAnsi="Times New Roman" w:eastAsia="宋体" w:cs="Arial"/>
                <w:b/>
                <w:bCs/>
                <w:snapToGrid w:val="0"/>
                <w:color w:val="auto"/>
                <w:kern w:val="44"/>
                <w:sz w:val="24"/>
                <w:szCs w:val="24"/>
                <w:lang w:val="en-US" w:eastAsia="en-US" w:bidi="ar-SA"/>
              </w:rPr>
              <w:t>.2 固体废物污染防治措施</w:t>
            </w:r>
          </w:p>
          <w:p>
            <w:pPr>
              <w:widowControl w:val="0"/>
              <w:kinsoku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根据2020年4月29日，第十三届全国人民代表大会常务委员会第十七次会议修订，自2020年9月1日起施行的《中华人民共和国固体废物污染环境防治法》，建设单位需采取措施，减少固体废物的产生量，促进固体废物的综合利用，降低固体废物的危害性。</w:t>
            </w:r>
          </w:p>
          <w:p>
            <w:pPr>
              <w:widowControl w:val="0"/>
              <w:kinsoku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①监督管理</w:t>
            </w:r>
          </w:p>
          <w:p>
            <w:pPr>
              <w:widowControl w:val="0"/>
              <w:kinsoku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建设单位应当依照有关法律法规的规定，对配套建设的固体废物污染环境防治设施进行验收，编制验收报告，并向社会公开；加强对相关设施、设备和场所的管理和维护，保证其正常运行和使用；采取防扬散、防流失、防渗漏或者其他防止污染的其他环境的措施，不得擅自倾倒、堆放、丢弃、遗撒固体废物；禁止向江河、湖泊、运河、渠道、水库及其最高水位线以下的滩地和岸坡以及法律法规规定地点倾倒、堆放、贮存固体废物；应当依法及时公开固体废物污染环境防治信息，主动接受社会监督。</w:t>
            </w:r>
          </w:p>
          <w:p>
            <w:pPr>
              <w:widowControl w:val="0"/>
              <w:kinsoku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②工业固体废物</w:t>
            </w:r>
          </w:p>
          <w:p>
            <w:pPr>
              <w:widowControl w:val="0"/>
              <w:kinsoku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A.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pPr>
              <w:widowControl w:val="0"/>
              <w:kinsoku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B.产生工业固体废物的单位委托他人运输、利用、处置工业固体废物的，应当对受托方的主体资格和技术能力进行核实，依法签订书面合同，在合同中约定污染防治要求。</w:t>
            </w:r>
          </w:p>
          <w:p>
            <w:pPr>
              <w:widowControl w:val="0"/>
              <w:kinsoku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C.产生工业固体废物的单位应当向所在地生态环境主管部门提供工业固体废物的种类、数量、流向、贮存、利用、处置等有关资料，以及减少工业固体废物产生、促进综合利用的具体措施，并执行排污许可管理制度的相关规定。</w:t>
            </w:r>
          </w:p>
          <w:p>
            <w:pPr>
              <w:pStyle w:val="27"/>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tabs>
                <w:tab w:val="center" w:pos="4153"/>
                <w:tab w:val="right" w:pos="8306"/>
                <w:tab w:val="clear" w:pos="7143"/>
                <w:tab w:val="clear" w:pos="14287"/>
              </w:tabs>
              <w:kinsoku/>
              <w:wordWrap/>
              <w:overflowPunct/>
              <w:topLinePunct w:val="0"/>
              <w:autoSpaceDE/>
              <w:autoSpaceDN/>
              <w:bidi w:val="0"/>
              <w:adjustRightInd/>
              <w:snapToGrid w:val="0"/>
              <w:spacing w:line="360" w:lineRule="auto"/>
              <w:ind w:firstLine="0" w:firstLineChars="0"/>
              <w:jc w:val="left"/>
              <w:textAlignment w:val="auto"/>
              <w:outlineLvl w:val="9"/>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D.产生工业固体废物的单位应当根据经济、技术条件对工业固体废物加以利用；对暂时不利用或者不能利用的，需按照国务院</w:t>
            </w:r>
            <w:r>
              <w:rPr>
                <w:rFonts w:hint="eastAsia" w:ascii="Times New Roman" w:hAnsi="Times New Roman" w:eastAsia="宋体" w:cs="Times New Roman"/>
                <w:snapToGrid w:val="0"/>
                <w:color w:val="auto"/>
                <w:kern w:val="0"/>
                <w:sz w:val="24"/>
                <w:szCs w:val="22"/>
                <w:lang w:val="en-US" w:eastAsia="zh-CN" w:bidi="ar-SA"/>
              </w:rPr>
              <w:t>生态环境</w:t>
            </w:r>
            <w:r>
              <w:rPr>
                <w:rFonts w:ascii="Times New Roman" w:hAnsi="Times New Roman" w:eastAsia="宋体" w:cs="Times New Roman"/>
                <w:snapToGrid w:val="0"/>
                <w:color w:val="auto"/>
                <w:kern w:val="0"/>
                <w:sz w:val="24"/>
                <w:szCs w:val="22"/>
                <w:lang w:val="en-US" w:eastAsia="zh-CN" w:bidi="ar-SA"/>
              </w:rPr>
              <w:t>主管部门的规定建设贮存设施、场所，安全分类存放，或者采取无害化处置措施。建设工业固体废物贮存、处置的设施、场所，应当符合国家环境保护标准。</w:t>
            </w:r>
          </w:p>
          <w:p>
            <w:pPr>
              <w:widowControl w:val="0"/>
              <w:kinsoku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③生活垃圾</w:t>
            </w:r>
          </w:p>
          <w:p>
            <w:pPr>
              <w:widowControl w:val="0"/>
              <w:kinsoku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依法履行生活垃圾源头减量和分类投放义务，承担生活垃圾产生者责任。依法在指定的地点分类投放生活垃圾。禁止随意倾倒、抛洒、堆放或者焚烧生活垃圾。</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textAlignment w:val="auto"/>
              <w:rPr>
                <w:rFonts w:hint="eastAsia" w:ascii="Times New Roman" w:hAnsi="Times New Roman" w:eastAsia="宋体" w:cs="Arial"/>
                <w:b/>
                <w:bCs/>
                <w:snapToGrid w:val="0"/>
                <w:color w:val="auto"/>
                <w:kern w:val="44"/>
                <w:sz w:val="24"/>
                <w:szCs w:val="24"/>
                <w:lang w:val="en-US" w:eastAsia="en-US" w:bidi="ar-SA"/>
              </w:rPr>
            </w:pPr>
            <w:r>
              <w:rPr>
                <w:rFonts w:hint="eastAsia" w:ascii="Times New Roman" w:hAnsi="Times New Roman" w:eastAsia="宋体" w:cs="Arial"/>
                <w:b/>
                <w:bCs/>
                <w:snapToGrid w:val="0"/>
                <w:color w:val="auto"/>
                <w:kern w:val="44"/>
                <w:sz w:val="24"/>
                <w:szCs w:val="24"/>
                <w:lang w:val="en-US" w:eastAsia="en-US" w:bidi="ar-SA"/>
              </w:rPr>
              <w:t>4.</w:t>
            </w:r>
            <w:r>
              <w:rPr>
                <w:rFonts w:hint="eastAsia" w:ascii="Times New Roman" w:hAnsi="Times New Roman" w:eastAsia="宋体" w:cs="Arial"/>
                <w:b/>
                <w:bCs/>
                <w:snapToGrid w:val="0"/>
                <w:color w:val="auto"/>
                <w:kern w:val="44"/>
                <w:sz w:val="24"/>
                <w:szCs w:val="24"/>
                <w:lang w:val="en-US" w:eastAsia="zh-CN" w:bidi="ar-SA"/>
              </w:rPr>
              <w:t>5</w:t>
            </w:r>
            <w:r>
              <w:rPr>
                <w:rFonts w:hint="eastAsia" w:ascii="Times New Roman" w:hAnsi="Times New Roman" w:eastAsia="宋体" w:cs="Arial"/>
                <w:b/>
                <w:bCs/>
                <w:snapToGrid w:val="0"/>
                <w:color w:val="auto"/>
                <w:kern w:val="44"/>
                <w:sz w:val="24"/>
                <w:szCs w:val="24"/>
                <w:lang w:val="en-US" w:eastAsia="en-US" w:bidi="ar-SA"/>
              </w:rPr>
              <w:t>.3固体废物环境影响分析</w:t>
            </w:r>
          </w:p>
          <w:p>
            <w:pPr>
              <w:pageBreakBefore w:val="0"/>
              <w:widowControl w:val="0"/>
              <w:kinsoku w:val="0"/>
              <w:wordWrap/>
              <w:overflowPunct/>
              <w:topLinePunct w:val="0"/>
              <w:autoSpaceDE w:val="0"/>
              <w:autoSpaceDN w:val="0"/>
              <w:bidi w:val="0"/>
              <w:adjustRightInd w:val="0"/>
              <w:snapToGrid w:val="0"/>
              <w:spacing w:line="360" w:lineRule="auto"/>
              <w:ind w:left="0" w:right="0" w:firstLine="483"/>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2"/>
                <w:kern w:val="0"/>
                <w:sz w:val="24"/>
                <w:szCs w:val="24"/>
                <w:lang w:val="en-US" w:eastAsia="en-US" w:bidi="ar-SA"/>
              </w:rPr>
              <w:t>项目生活垃圾收集后由环卫部门统一清运处置；废包装材料集中收集后由</w:t>
            </w:r>
            <w:r>
              <w:rPr>
                <w:rFonts w:ascii="Times New Roman" w:hAnsi="Times New Roman" w:eastAsia="宋体" w:cs="宋体"/>
                <w:snapToGrid w:val="0"/>
                <w:color w:val="auto"/>
                <w:spacing w:val="-1"/>
                <w:kern w:val="0"/>
                <w:sz w:val="24"/>
                <w:szCs w:val="24"/>
                <w:lang w:val="en-US" w:eastAsia="en-US" w:bidi="ar-SA"/>
              </w:rPr>
              <w:t>相关单位回收处理、除尘器粉尘集中收集后</w:t>
            </w:r>
            <w:r>
              <w:rPr>
                <w:rFonts w:hint="eastAsia" w:ascii="Times New Roman" w:hAnsi="Times New Roman" w:eastAsia="宋体" w:cs="宋体"/>
                <w:snapToGrid w:val="0"/>
                <w:color w:val="auto"/>
                <w:spacing w:val="-1"/>
                <w:kern w:val="0"/>
                <w:sz w:val="24"/>
                <w:szCs w:val="24"/>
                <w:lang w:val="en-US" w:eastAsia="zh-CN" w:bidi="ar-SA"/>
              </w:rPr>
              <w:t>全部</w:t>
            </w:r>
            <w:r>
              <w:rPr>
                <w:rFonts w:ascii="Times New Roman" w:hAnsi="Times New Roman" w:eastAsia="宋体" w:cs="宋体"/>
                <w:snapToGrid w:val="0"/>
                <w:color w:val="auto"/>
                <w:spacing w:val="-1"/>
                <w:kern w:val="0"/>
                <w:sz w:val="24"/>
                <w:szCs w:val="24"/>
                <w:lang w:val="en-US" w:eastAsia="en-US" w:bidi="ar-SA"/>
              </w:rPr>
              <w:t>用于生产。</w:t>
            </w:r>
          </w:p>
          <w:p>
            <w:pPr>
              <w:kinsoku w:val="0"/>
              <w:autoSpaceDE w:val="0"/>
              <w:autoSpaceDN w:val="0"/>
              <w:adjustRightInd w:val="0"/>
              <w:snapToGrid w:val="0"/>
              <w:spacing w:line="220" w:lineRule="auto"/>
              <w:ind w:left="60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2"/>
                <w:kern w:val="0"/>
                <w:sz w:val="24"/>
                <w:szCs w:val="24"/>
                <w:lang w:val="en-US" w:eastAsia="en-US" w:bidi="ar-SA"/>
              </w:rPr>
              <w:t>（</w:t>
            </w:r>
            <w:r>
              <w:rPr>
                <w:rFonts w:ascii="Times New Roman" w:hAnsi="Times New Roman" w:eastAsia="Times New Roman" w:cs="Times New Roman"/>
                <w:snapToGrid w:val="0"/>
                <w:color w:val="auto"/>
                <w:spacing w:val="-2"/>
                <w:kern w:val="0"/>
                <w:sz w:val="24"/>
                <w:szCs w:val="24"/>
                <w:lang w:val="en-US" w:eastAsia="en-US" w:bidi="ar-SA"/>
              </w:rPr>
              <w:t>1</w:t>
            </w:r>
            <w:r>
              <w:rPr>
                <w:rFonts w:ascii="Times New Roman" w:hAnsi="Times New Roman" w:eastAsia="宋体" w:cs="宋体"/>
                <w:snapToGrid w:val="0"/>
                <w:color w:val="auto"/>
                <w:spacing w:val="-2"/>
                <w:kern w:val="0"/>
                <w:sz w:val="24"/>
                <w:szCs w:val="24"/>
                <w:lang w:val="en-US" w:eastAsia="en-US" w:bidi="ar-SA"/>
              </w:rPr>
              <w:t>）一般固废处理措施</w:t>
            </w:r>
          </w:p>
          <w:p>
            <w:pPr>
              <w:kinsoku w:val="0"/>
              <w:autoSpaceDE w:val="0"/>
              <w:autoSpaceDN w:val="0"/>
              <w:adjustRightInd w:val="0"/>
              <w:snapToGrid w:val="0"/>
              <w:spacing w:before="178" w:line="359" w:lineRule="auto"/>
              <w:ind w:left="109" w:right="21" w:firstLine="482"/>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2"/>
                <w:kern w:val="0"/>
                <w:sz w:val="24"/>
                <w:szCs w:val="24"/>
                <w:lang w:val="en-US" w:eastAsia="en-US" w:bidi="ar-SA"/>
              </w:rPr>
              <w:t>项目应设置一般固废临时贮存场，按照《一般工业固体废物贮存和填埋污</w:t>
            </w:r>
            <w:r>
              <w:rPr>
                <w:rFonts w:ascii="Times New Roman" w:hAnsi="Times New Roman" w:eastAsia="宋体" w:cs="宋体"/>
                <w:snapToGrid w:val="0"/>
                <w:color w:val="auto"/>
                <w:spacing w:val="1"/>
                <w:kern w:val="0"/>
                <w:sz w:val="24"/>
                <w:szCs w:val="24"/>
                <w:lang w:val="en-US" w:eastAsia="en-US" w:bidi="ar-SA"/>
              </w:rPr>
              <w:t>染控制标准》（</w:t>
            </w:r>
            <w:r>
              <w:rPr>
                <w:rFonts w:ascii="Times New Roman" w:hAnsi="Times New Roman" w:eastAsia="Times New Roman" w:cs="Times New Roman"/>
                <w:snapToGrid w:val="0"/>
                <w:color w:val="auto"/>
                <w:kern w:val="0"/>
                <w:sz w:val="24"/>
                <w:szCs w:val="24"/>
                <w:lang w:val="en-US" w:eastAsia="en-US" w:bidi="ar-SA"/>
              </w:rPr>
              <w:t>GB</w:t>
            </w:r>
            <w:r>
              <w:rPr>
                <w:rFonts w:ascii="Times New Roman" w:hAnsi="Times New Roman" w:eastAsia="Times New Roman" w:cs="Times New Roman"/>
                <w:snapToGrid w:val="0"/>
                <w:color w:val="auto"/>
                <w:spacing w:val="1"/>
                <w:kern w:val="0"/>
                <w:sz w:val="24"/>
                <w:szCs w:val="24"/>
                <w:lang w:val="en-US" w:eastAsia="en-US" w:bidi="ar-SA"/>
              </w:rPr>
              <w:t>18599-2020</w:t>
            </w:r>
            <w:r>
              <w:rPr>
                <w:rFonts w:ascii="Times New Roman" w:hAnsi="Times New Roman" w:eastAsia="宋体" w:cs="宋体"/>
                <w:snapToGrid w:val="0"/>
                <w:color w:val="auto"/>
                <w:spacing w:val="1"/>
                <w:kern w:val="0"/>
                <w:sz w:val="24"/>
                <w:szCs w:val="24"/>
                <w:lang w:val="en-US" w:eastAsia="en-US" w:bidi="ar-SA"/>
              </w:rPr>
              <w:t>）中的有关要求进行建设一般固废在厂区</w:t>
            </w:r>
            <w:r>
              <w:rPr>
                <w:rFonts w:ascii="Times New Roman" w:hAnsi="Times New Roman" w:eastAsia="宋体" w:cs="宋体"/>
                <w:snapToGrid w:val="0"/>
                <w:color w:val="auto"/>
                <w:kern w:val="0"/>
                <w:sz w:val="24"/>
                <w:szCs w:val="24"/>
                <w:lang w:val="en-US" w:eastAsia="en-US" w:bidi="ar-SA"/>
              </w:rPr>
              <w:t>临时</w:t>
            </w:r>
            <w:r>
              <w:rPr>
                <w:rFonts w:ascii="Times New Roman" w:hAnsi="Times New Roman" w:eastAsia="宋体" w:cs="宋体"/>
                <w:snapToGrid w:val="0"/>
                <w:color w:val="auto"/>
                <w:spacing w:val="-6"/>
                <w:kern w:val="0"/>
                <w:sz w:val="24"/>
                <w:szCs w:val="24"/>
                <w:lang w:val="en-US" w:eastAsia="en-US" w:bidi="ar-SA"/>
              </w:rPr>
              <w:t>贮存，然后进行综合利用或妥善处置，可避免二次污染，</w:t>
            </w:r>
            <w:r>
              <w:rPr>
                <w:rFonts w:ascii="Times New Roman" w:hAnsi="Times New Roman" w:eastAsia="宋体" w:cs="宋体"/>
                <w:snapToGrid w:val="0"/>
                <w:color w:val="auto"/>
                <w:spacing w:val="-7"/>
                <w:kern w:val="0"/>
                <w:sz w:val="24"/>
                <w:szCs w:val="24"/>
                <w:lang w:val="en-US" w:eastAsia="en-US" w:bidi="ar-SA"/>
              </w:rPr>
              <w:t>对周边环境影响不大。</w:t>
            </w:r>
          </w:p>
          <w:p>
            <w:pPr>
              <w:kinsoku w:val="0"/>
              <w:autoSpaceDE w:val="0"/>
              <w:autoSpaceDN w:val="0"/>
              <w:adjustRightInd w:val="0"/>
              <w:snapToGrid w:val="0"/>
              <w:spacing w:before="14" w:line="220" w:lineRule="auto"/>
              <w:ind w:left="60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3"/>
                <w:kern w:val="0"/>
                <w:sz w:val="24"/>
                <w:szCs w:val="24"/>
                <w:lang w:val="en-US" w:eastAsia="en-US" w:bidi="ar-SA"/>
              </w:rPr>
              <w:t>（</w:t>
            </w:r>
            <w:r>
              <w:rPr>
                <w:rFonts w:ascii="Times New Roman" w:hAnsi="Times New Roman" w:eastAsia="Times New Roman" w:cs="Times New Roman"/>
                <w:snapToGrid w:val="0"/>
                <w:color w:val="auto"/>
                <w:spacing w:val="-3"/>
                <w:kern w:val="0"/>
                <w:sz w:val="24"/>
                <w:szCs w:val="24"/>
                <w:lang w:val="en-US" w:eastAsia="en-US" w:bidi="ar-SA"/>
              </w:rPr>
              <w:t>2</w:t>
            </w:r>
            <w:r>
              <w:rPr>
                <w:rFonts w:ascii="Times New Roman" w:hAnsi="Times New Roman" w:eastAsia="宋体" w:cs="宋体"/>
                <w:snapToGrid w:val="0"/>
                <w:color w:val="auto"/>
                <w:spacing w:val="-3"/>
                <w:kern w:val="0"/>
                <w:sz w:val="24"/>
                <w:szCs w:val="24"/>
                <w:lang w:val="en-US" w:eastAsia="en-US" w:bidi="ar-SA"/>
              </w:rPr>
              <w:t>）职工生活垃圾</w:t>
            </w:r>
          </w:p>
          <w:p>
            <w:pPr>
              <w:kinsoku w:val="0"/>
              <w:autoSpaceDE w:val="0"/>
              <w:autoSpaceDN w:val="0"/>
              <w:adjustRightInd w:val="0"/>
              <w:snapToGrid w:val="0"/>
              <w:spacing w:before="180" w:line="359" w:lineRule="auto"/>
              <w:ind w:left="110" w:right="101" w:firstLine="481"/>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2"/>
                <w:kern w:val="0"/>
                <w:sz w:val="24"/>
                <w:szCs w:val="24"/>
                <w:lang w:val="en-US" w:eastAsia="en-US" w:bidi="ar-SA"/>
              </w:rPr>
              <w:t>项目职工生活垃圾集中收集放于垃圾桶内，由环卫部门统一清运处置，不可任意堆放或焚烧。</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ascii="Times New Roman" w:hAnsi="Times New Roman" w:eastAsia="宋体" w:cs="宋体"/>
                <w:snapToGrid w:val="0"/>
                <w:color w:val="auto"/>
                <w:spacing w:val="-1"/>
                <w:kern w:val="0"/>
                <w:sz w:val="24"/>
                <w:szCs w:val="24"/>
                <w:lang w:val="en-US" w:eastAsia="en-US" w:bidi="ar-SA"/>
              </w:rPr>
            </w:pPr>
            <w:r>
              <w:rPr>
                <w:rFonts w:ascii="Times New Roman" w:hAnsi="Times New Roman" w:eastAsia="宋体" w:cs="宋体"/>
                <w:snapToGrid w:val="0"/>
                <w:color w:val="auto"/>
                <w:spacing w:val="-1"/>
                <w:kern w:val="0"/>
                <w:sz w:val="24"/>
                <w:szCs w:val="24"/>
                <w:lang w:val="en-US" w:eastAsia="en-US" w:bidi="ar-SA"/>
              </w:rPr>
              <w:t>项目及时妥善处理固体废物，则不会对周围环境造成二次污染。</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left="0" w:leftChars="0" w:firstLine="480" w:firstLineChars="0"/>
              <w:jc w:val="left"/>
              <w:textAlignment w:val="baseline"/>
              <w:rPr>
                <w:rFonts w:hint="eastAsia" w:ascii="Times New Roman" w:hAnsi="Times New Roman" w:cs="宋体"/>
                <w:snapToGrid w:val="0"/>
                <w:color w:val="auto"/>
                <w:spacing w:val="-1"/>
                <w:kern w:val="0"/>
                <w:sz w:val="24"/>
                <w:szCs w:val="24"/>
                <w:lang w:val="en-US" w:eastAsia="zh-CN" w:bidi="ar-SA"/>
              </w:rPr>
            </w:pPr>
            <w:r>
              <w:rPr>
                <w:rFonts w:hint="eastAsia" w:ascii="Times New Roman" w:hAnsi="Times New Roman" w:eastAsia="宋体" w:cs="宋体"/>
                <w:snapToGrid w:val="0"/>
                <w:color w:val="auto"/>
                <w:spacing w:val="-1"/>
                <w:kern w:val="0"/>
                <w:sz w:val="24"/>
                <w:szCs w:val="24"/>
                <w:lang w:val="en-US" w:eastAsia="zh-CN" w:bidi="ar-SA"/>
              </w:rPr>
              <w:t>（</w:t>
            </w:r>
            <w:r>
              <w:rPr>
                <w:rFonts w:hint="eastAsia" w:ascii="Times New Roman" w:hAnsi="Times New Roman" w:cs="宋体"/>
                <w:snapToGrid w:val="0"/>
                <w:color w:val="auto"/>
                <w:spacing w:val="-1"/>
                <w:kern w:val="0"/>
                <w:sz w:val="24"/>
                <w:szCs w:val="24"/>
                <w:lang w:val="en-US" w:eastAsia="zh-CN" w:bidi="ar-SA"/>
              </w:rPr>
              <w:t>3</w:t>
            </w:r>
            <w:r>
              <w:rPr>
                <w:rFonts w:hint="eastAsia" w:ascii="Times New Roman" w:hAnsi="Times New Roman" w:eastAsia="宋体" w:cs="宋体"/>
                <w:snapToGrid w:val="0"/>
                <w:color w:val="auto"/>
                <w:spacing w:val="-1"/>
                <w:kern w:val="0"/>
                <w:sz w:val="24"/>
                <w:szCs w:val="24"/>
                <w:lang w:val="en-US" w:eastAsia="zh-CN" w:bidi="ar-SA"/>
              </w:rPr>
              <w:t>）</w:t>
            </w:r>
            <w:r>
              <w:rPr>
                <w:rFonts w:hint="eastAsia" w:ascii="Times New Roman" w:hAnsi="Times New Roman" w:cs="宋体"/>
                <w:snapToGrid w:val="0"/>
                <w:color w:val="auto"/>
                <w:spacing w:val="-1"/>
                <w:kern w:val="0"/>
                <w:sz w:val="24"/>
                <w:szCs w:val="24"/>
                <w:lang w:val="en-US" w:eastAsia="zh-CN" w:bidi="ar-SA"/>
              </w:rPr>
              <w:t>危险废物</w:t>
            </w:r>
          </w:p>
          <w:p>
            <w:pPr>
              <w:adjustRightInd w:val="0"/>
              <w:snapToGrid w:val="0"/>
              <w:spacing w:line="360" w:lineRule="auto"/>
              <w:ind w:firstLine="480" w:firstLineChars="200"/>
              <w:rPr>
                <w:rFonts w:hint="eastAsia"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rPr>
              <w:t>建设单位厂</w:t>
            </w:r>
            <w:r>
              <w:rPr>
                <w:rFonts w:hint="eastAsia" w:ascii="Times New Roman" w:hAnsi="Times New Roman" w:eastAsia="宋体" w:cs="Times New Roman"/>
                <w:bCs/>
                <w:color w:val="auto"/>
                <w:sz w:val="24"/>
                <w:highlight w:val="none"/>
                <w:lang w:val="en-US" w:eastAsia="zh-CN"/>
              </w:rPr>
              <w:t>区应建设</w:t>
            </w:r>
            <w:r>
              <w:rPr>
                <w:rFonts w:hint="default" w:ascii="Times New Roman" w:hAnsi="Times New Roman" w:eastAsia="宋体" w:cs="Times New Roman"/>
                <w:bCs/>
                <w:color w:val="auto"/>
                <w:sz w:val="24"/>
                <w:highlight w:val="none"/>
                <w:lang w:val="en-US"/>
              </w:rPr>
              <w:t>危废贮存</w:t>
            </w:r>
            <w:r>
              <w:rPr>
                <w:rFonts w:hint="eastAsia" w:ascii="Times New Roman" w:hAnsi="Times New Roman" w:cs="Times New Roman"/>
                <w:bCs/>
                <w:color w:val="auto"/>
                <w:sz w:val="24"/>
                <w:highlight w:val="none"/>
                <w:lang w:val="en-US" w:eastAsia="zh-CN"/>
              </w:rPr>
              <w:t>库</w:t>
            </w:r>
            <w:r>
              <w:rPr>
                <w:rFonts w:hint="default" w:ascii="Times New Roman" w:hAnsi="Times New Roman" w:eastAsia="宋体" w:cs="Times New Roman"/>
                <w:bCs/>
                <w:color w:val="auto"/>
                <w:sz w:val="24"/>
                <w:highlight w:val="none"/>
                <w:lang w:val="en-US"/>
              </w:rPr>
              <w:t>，</w:t>
            </w:r>
            <w:r>
              <w:rPr>
                <w:rFonts w:hint="eastAsia" w:ascii="Times New Roman" w:hAnsi="Times New Roman" w:cs="Times New Roman"/>
                <w:bCs/>
                <w:color w:val="auto"/>
                <w:sz w:val="24"/>
                <w:highlight w:val="none"/>
                <w:lang w:val="en-US" w:eastAsia="zh-CN"/>
              </w:rPr>
              <w:t>建筑面积约6m</w:t>
            </w:r>
            <w:r>
              <w:rPr>
                <w:rFonts w:hint="eastAsia" w:ascii="Times New Roman" w:hAnsi="Times New Roman" w:cs="Times New Roman"/>
                <w:bCs/>
                <w:color w:val="auto"/>
                <w:sz w:val="24"/>
                <w:highlight w:val="none"/>
                <w:vertAlign w:val="superscript"/>
                <w:lang w:val="en-US" w:eastAsia="zh-CN"/>
              </w:rPr>
              <w:t>2</w:t>
            </w:r>
            <w:r>
              <w:rPr>
                <w:rFonts w:hint="eastAsia" w:ascii="Times New Roman" w:hAnsi="Times New Roman" w:cs="Times New Roman"/>
                <w:bCs/>
                <w:color w:val="auto"/>
                <w:sz w:val="24"/>
                <w:highlight w:val="none"/>
                <w:vertAlign w:val="baseline"/>
                <w:lang w:val="en-US" w:eastAsia="zh-CN"/>
              </w:rPr>
              <w:t>。</w:t>
            </w:r>
            <w:r>
              <w:rPr>
                <w:rFonts w:hint="default" w:ascii="Times New Roman" w:hAnsi="Times New Roman" w:eastAsia="宋体" w:cs="Times New Roman"/>
                <w:bCs/>
                <w:color w:val="auto"/>
                <w:sz w:val="24"/>
                <w:highlight w:val="none"/>
                <w:lang w:val="en-US"/>
              </w:rPr>
              <w:t>危险废物收集后分类分区贮存于危废贮存</w:t>
            </w:r>
            <w:r>
              <w:rPr>
                <w:rFonts w:hint="eastAsia" w:ascii="Times New Roman" w:hAnsi="Times New Roman" w:cs="Times New Roman"/>
                <w:bCs/>
                <w:color w:val="auto"/>
                <w:sz w:val="24"/>
                <w:highlight w:val="none"/>
                <w:lang w:val="en-US" w:eastAsia="zh-CN"/>
              </w:rPr>
              <w:t>库</w:t>
            </w:r>
            <w:r>
              <w:rPr>
                <w:rFonts w:hint="default" w:ascii="Times New Roman" w:hAnsi="Times New Roman" w:eastAsia="宋体" w:cs="Times New Roman"/>
                <w:bCs/>
                <w:color w:val="auto"/>
                <w:sz w:val="24"/>
                <w:highlight w:val="none"/>
                <w:lang w:val="en-US"/>
              </w:rPr>
              <w:t>并委托有资质单位处置。危险废物贮存执行《危险废物贮存污染控制指标准》（GB18597-2023）</w:t>
            </w:r>
            <w:r>
              <w:rPr>
                <w:rFonts w:hint="eastAsia" w:ascii="Times New Roman" w:hAnsi="Times New Roman" w:eastAsia="宋体" w:cs="Times New Roman"/>
                <w:bCs/>
                <w:color w:val="auto"/>
                <w:sz w:val="24"/>
                <w:highlight w:val="none"/>
                <w:lang w:val="en-US" w:eastAsia="zh-CN"/>
              </w:rPr>
              <w:t>。</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①危险废物的收集和临时贮存要求</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危废贮存</w:t>
            </w:r>
            <w:r>
              <w:rPr>
                <w:rFonts w:hint="eastAsia" w:ascii="Times New Roman" w:hAnsi="Times New Roman" w:cs="Times New Roman"/>
                <w:bCs/>
                <w:color w:val="auto"/>
                <w:sz w:val="24"/>
                <w:highlight w:val="none"/>
                <w:lang w:val="en-US" w:eastAsia="zh-CN"/>
              </w:rPr>
              <w:t>库</w:t>
            </w:r>
            <w:r>
              <w:rPr>
                <w:rFonts w:hint="default" w:ascii="Times New Roman" w:hAnsi="Times New Roman" w:eastAsia="宋体" w:cs="Times New Roman"/>
                <w:bCs/>
                <w:color w:val="auto"/>
                <w:sz w:val="24"/>
                <w:highlight w:val="none"/>
                <w:lang w:val="en-US"/>
              </w:rPr>
              <w:t>应严格按照《危险废物贮存污染控制标准》（GB18597-2023）中的有关规定执行及建设，同时</w:t>
            </w:r>
            <w:r>
              <w:rPr>
                <w:rFonts w:hint="eastAsia" w:ascii="Times New Roman" w:hAnsi="Times New Roman" w:eastAsia="宋体" w:cs="Times New Roman"/>
                <w:bCs/>
                <w:color w:val="auto"/>
                <w:sz w:val="24"/>
                <w:highlight w:val="none"/>
                <w:lang w:val="en-US" w:eastAsia="zh-CN"/>
              </w:rPr>
              <w:t>应</w:t>
            </w:r>
            <w:r>
              <w:rPr>
                <w:rFonts w:hint="default" w:ascii="Times New Roman" w:hAnsi="Times New Roman" w:eastAsia="宋体" w:cs="Times New Roman"/>
                <w:bCs/>
                <w:color w:val="auto"/>
                <w:sz w:val="24"/>
                <w:highlight w:val="none"/>
                <w:lang w:val="en-US"/>
              </w:rPr>
              <w:t>委托有资质的单位处置。根据《中华人民共和国固体废物污染环境防治法》、《危险废物收集、贮存、运输技术规范》（HJ2025-2012）、《危险废物贮存污染控制标准》（18597-2023），项目在运营过程中，按照以下要求管理危险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a.加强危险废物管理，制定危险废物管理计划，并报当地生态环境部门备案。对员工进行培训，提高全体人员对危险废物管理的认识。确保相关管理人员和从事危废收集、运送、贮存等工作的人员掌握国家相关法律法规、规章和有关规范性文件的规定，熟悉本单位制定的危险废物管理规章制度、工作流程等各项工作要求；掌握危险废物分类收集、运送、贮存的正确方法和操作程序，提高安全防护和应急处置能力。</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b.建设单位必须严格按照《危险废物收集贮存运输技术规范》（HJ2025-2012）的要求来进行危险废物的收集、贮存和运输。危险废物的收集、贮存，须按照其特性分类进行。禁止混合收集、贮存、运输、处置性质不相容而未经安全性处置的危废。盛装危废的容器和包装物，要确保无破损、泄漏和其他缺陷，并依据《危险废物贮存污染控制标准》（GB18597-2023）的规范建设危废贮存场所并设置危废标识。危险废物运输应由持有危险废物经营许可证的单位按照其许可证的经营范围组织实施，承担危险废物运输的单位应获得交通运输部门颁发的危险货物运输资质。</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c.规范建设危废贮存</w:t>
            </w:r>
            <w:r>
              <w:rPr>
                <w:rFonts w:hint="eastAsia" w:ascii="Times New Roman" w:hAnsi="Times New Roman" w:cs="Times New Roman"/>
                <w:bCs/>
                <w:color w:val="auto"/>
                <w:sz w:val="24"/>
                <w:highlight w:val="none"/>
                <w:lang w:val="en-US" w:eastAsia="zh-CN"/>
              </w:rPr>
              <w:t>库</w:t>
            </w:r>
            <w:r>
              <w:rPr>
                <w:rFonts w:hint="default" w:ascii="Times New Roman" w:hAnsi="Times New Roman" w:eastAsia="宋体" w:cs="Times New Roman"/>
                <w:bCs/>
                <w:color w:val="auto"/>
                <w:sz w:val="24"/>
                <w:highlight w:val="none"/>
                <w:lang w:val="en-US"/>
              </w:rPr>
              <w:t>。危废贮存</w:t>
            </w:r>
            <w:r>
              <w:rPr>
                <w:rFonts w:hint="eastAsia" w:ascii="Times New Roman" w:hAnsi="Times New Roman" w:cs="Times New Roman"/>
                <w:bCs/>
                <w:color w:val="auto"/>
                <w:sz w:val="24"/>
                <w:highlight w:val="none"/>
                <w:lang w:val="en-US" w:eastAsia="zh-CN"/>
              </w:rPr>
              <w:t>库</w:t>
            </w:r>
            <w:r>
              <w:rPr>
                <w:rFonts w:hint="default" w:ascii="Times New Roman" w:hAnsi="Times New Roman" w:eastAsia="宋体" w:cs="Times New Roman"/>
                <w:bCs/>
                <w:color w:val="auto"/>
                <w:sz w:val="24"/>
                <w:highlight w:val="none"/>
                <w:lang w:val="en-US"/>
              </w:rPr>
              <w:t>应设置明显标志，并对地面进行硬化，并具有防雨淋、防日晒、防渗漏、密闭等措施，并建立健全危险废物管理台账、专人管理。禁止将危废混入非危险废物中贮存。并且，贮存时间不得超过一年。</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d.严格执行危险废物转移管理制度，禁止将危险废物提供或委托给无危险废物经营许可证的单位从事收集、贮存、利用、处置等经营活动。</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②危险废物规范化管理要求</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根据《危险废物规范化管理指标体系》的规定，本项目在生产中产生的危险废物具体管理要求如下：</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a.污染防治责任制度：</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在危废暂存场所的显著位置张贴危险废物污染防治责任信息，且张贴信息能够表明危险废物产生环节、危险特性、去向及责任人等。</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b.标识制度：</w:t>
            </w:r>
          </w:p>
          <w:p>
            <w:pPr>
              <w:adjustRightInd w:val="0"/>
              <w:snapToGrid w:val="0"/>
              <w:spacing w:line="360" w:lineRule="auto"/>
              <w:ind w:firstLine="480" w:firstLineChars="200"/>
              <w:rPr>
                <w:rFonts w:hint="eastAsia"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rPr>
              <w:t>危险废物标签、贮存分区标志和物贮存、利用、处置设施等标志根据《危险废物识别标志设置技术规范（HJ 1276—2022）的要求设置。危险废物标签应以醒目的字样标注</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rPr>
              <w:t>危险废物</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rPr>
              <w:t>危险废物标签应包含废物名称、废物类别、废物代码、废物形态、危险特性、主要成分、有害成分、注意事项、产生/收集单位名称、联系人、联系方式、产生日期、废物重量和备注</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rPr>
              <w:t>危险废物标签宜设置危险废物数字识别码和二维码</w:t>
            </w:r>
            <w:r>
              <w:rPr>
                <w:rFonts w:hint="eastAsia" w:ascii="Times New Roman" w:hAnsi="Times New Roman" w:eastAsia="宋体" w:cs="Times New Roman"/>
                <w:bCs/>
                <w:color w:val="auto"/>
                <w:sz w:val="24"/>
                <w:highlight w:val="none"/>
                <w:lang w:val="en-US" w:eastAsia="zh-CN"/>
              </w:rPr>
              <w:t>。</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c.管理计划制度：</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制定危险废物管理计划。管理计划应包括减少危险废物产生量和危害性的措施，以及危险废物贮存、利用、处置措施；报当地环保部门备案，若管理计划内容有重大改变，及时报当地环保部门重新备案。管理计划内容有重大改变的情形包括：①变更法人名称、法定代表人和地址；②增加或减少危险废物产生类别；③危险废物产生数量变化幅度超过20%；④新、改、扩建或拆除原有危险废物贮存、利用和处置设施。</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d.申报登记制度：</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如实地向当地生态环境部门申报危险废物的种类、产生量、流向、贮存、处置等有关资料。可提供证明材料，如环评文件、竣工验收文件、危险废物管理台账、危险废物转移联单、危险废物处置利用合同、财务数据等；申报事项有重大改变的，应当及时申报；按照危险废物特性分类进行收集，且不同类废物间有明显的间隔（如过道等）；危险废物转移采取网上申报；对管理人员和从事危险废物收集、运输、暂存、利用和处置等工作的人员进行了培训；参加培训人员对本单位的危险废物管理制度、工作流程等各项要求，掌握危险废物分类收集、运输、暂存的正确方法和操作程序；贮存场所地面硬化及防渗处理；；装载危险废物的容器完好无损；建立危险废物贮存台账，并如实和规范记录危险废物贮存情况。</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③危险废物转移</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建设单位按照危废转移要求，在转移危废前通过登录福建省固体废物环境监管平台申请电子转移联单，申报转移计划。</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④制定危险废物管理计划和危险废物台账管理</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建设单位按照《危险废物管理计划和管理台账制定技术导则》（HJ 1259 —2022）制定危险废物管理计划和危险废物台账管理。</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a.建设单位制定年度危险废物管理计划，危险废物管理计划中记录了上年度产生的和本年度计划产生的危险废物名称、危废代码、废物类别、有害物质名称、危险特性、危废产生来源及生产工序。</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b.制定危险废物减量化的计划和措施。</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c.填报危险废物转移情况，包括危险废物贮存措施、运输措施和转移计划等。</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firstLine="480" w:firstLineChars="200"/>
              <w:textAlignment w:val="auto"/>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d.填报危险废物委托利用或处置措施。</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textAlignment w:val="auto"/>
              <w:rPr>
                <w:rFonts w:hint="eastAsia" w:ascii="Times New Roman" w:hAnsi="Times New Roman" w:eastAsia="宋体" w:cs="Arial"/>
                <w:b/>
                <w:bCs/>
                <w:snapToGrid w:val="0"/>
                <w:color w:val="auto"/>
                <w:kern w:val="44"/>
                <w:sz w:val="24"/>
                <w:szCs w:val="24"/>
                <w:lang w:val="en-US" w:eastAsia="en-US" w:bidi="ar-SA"/>
              </w:rPr>
            </w:pPr>
            <w:r>
              <w:rPr>
                <w:rFonts w:hint="eastAsia" w:ascii="Times New Roman" w:hAnsi="Times New Roman" w:eastAsia="宋体" w:cs="Arial"/>
                <w:b/>
                <w:bCs/>
                <w:snapToGrid w:val="0"/>
                <w:color w:val="auto"/>
                <w:kern w:val="44"/>
                <w:sz w:val="24"/>
                <w:szCs w:val="24"/>
                <w:lang w:val="en-US" w:eastAsia="en-US" w:bidi="ar-SA"/>
              </w:rPr>
              <w:t>4.</w:t>
            </w:r>
            <w:r>
              <w:rPr>
                <w:rFonts w:hint="eastAsia" w:ascii="Times New Roman" w:hAnsi="Times New Roman" w:eastAsia="宋体" w:cs="Arial"/>
                <w:b/>
                <w:bCs/>
                <w:snapToGrid w:val="0"/>
                <w:color w:val="auto"/>
                <w:kern w:val="44"/>
                <w:sz w:val="24"/>
                <w:szCs w:val="24"/>
                <w:lang w:val="en-US" w:eastAsia="zh-CN" w:bidi="ar-SA"/>
              </w:rPr>
              <w:t>5</w:t>
            </w:r>
            <w:r>
              <w:rPr>
                <w:rFonts w:hint="eastAsia" w:ascii="Times New Roman" w:hAnsi="Times New Roman" w:eastAsia="宋体" w:cs="Arial"/>
                <w:b/>
                <w:bCs/>
                <w:snapToGrid w:val="0"/>
                <w:color w:val="auto"/>
                <w:kern w:val="44"/>
                <w:sz w:val="24"/>
                <w:szCs w:val="24"/>
                <w:lang w:val="en-US" w:eastAsia="en-US" w:bidi="ar-SA"/>
              </w:rPr>
              <w:t>.</w:t>
            </w:r>
            <w:r>
              <w:rPr>
                <w:rFonts w:hint="eastAsia" w:ascii="Times New Roman" w:hAnsi="Times New Roman" w:eastAsia="宋体" w:cs="Arial"/>
                <w:b/>
                <w:bCs/>
                <w:snapToGrid w:val="0"/>
                <w:color w:val="auto"/>
                <w:kern w:val="44"/>
                <w:sz w:val="24"/>
                <w:szCs w:val="24"/>
                <w:lang w:val="en-US" w:eastAsia="zh-CN" w:bidi="ar-SA"/>
              </w:rPr>
              <w:t>4</w:t>
            </w:r>
            <w:r>
              <w:rPr>
                <w:rFonts w:hint="eastAsia" w:ascii="Times New Roman" w:hAnsi="Times New Roman" w:eastAsia="宋体" w:cs="Arial"/>
                <w:b/>
                <w:bCs/>
                <w:snapToGrid w:val="0"/>
                <w:color w:val="auto"/>
                <w:kern w:val="44"/>
                <w:sz w:val="24"/>
                <w:szCs w:val="24"/>
                <w:lang w:val="en-US" w:eastAsia="en-US" w:bidi="ar-SA"/>
              </w:rPr>
              <w:t>地下水污染影响分析</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76"/>
              <w:jc w:val="both"/>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3"/>
                <w:kern w:val="0"/>
                <w:sz w:val="24"/>
                <w:szCs w:val="24"/>
                <w:lang w:val="en-US" w:eastAsia="en-US" w:bidi="ar-SA"/>
              </w:rPr>
              <w:t>对照《环境影响技术导则地下水环境》（</w:t>
            </w:r>
            <w:r>
              <w:rPr>
                <w:rFonts w:ascii="Times New Roman" w:hAnsi="Times New Roman" w:eastAsia="Times New Roman" w:cs="Times New Roman"/>
                <w:snapToGrid w:val="0"/>
                <w:color w:val="auto"/>
                <w:spacing w:val="-3"/>
                <w:kern w:val="0"/>
                <w:sz w:val="24"/>
                <w:szCs w:val="24"/>
                <w:lang w:val="en-US" w:eastAsia="en-US" w:bidi="ar-SA"/>
              </w:rPr>
              <w:t>HJ610-2016</w:t>
            </w:r>
            <w:r>
              <w:rPr>
                <w:rFonts w:ascii="Times New Roman" w:hAnsi="Times New Roman" w:eastAsia="宋体" w:cs="宋体"/>
                <w:snapToGrid w:val="0"/>
                <w:color w:val="auto"/>
                <w:spacing w:val="-3"/>
                <w:kern w:val="0"/>
                <w:sz w:val="24"/>
                <w:szCs w:val="24"/>
                <w:lang w:val="en-US" w:eastAsia="en-US" w:bidi="ar-SA"/>
              </w:rPr>
              <w:t>）附录</w:t>
            </w:r>
            <w:r>
              <w:rPr>
                <w:rFonts w:ascii="Times New Roman" w:hAnsi="Times New Roman" w:eastAsia="Times New Roman" w:cs="Times New Roman"/>
                <w:snapToGrid w:val="0"/>
                <w:color w:val="auto"/>
                <w:spacing w:val="-3"/>
                <w:kern w:val="0"/>
                <w:sz w:val="24"/>
                <w:szCs w:val="24"/>
                <w:lang w:val="en-US" w:eastAsia="en-US" w:bidi="ar-SA"/>
              </w:rPr>
              <w:t>A</w:t>
            </w:r>
            <w:r>
              <w:rPr>
                <w:rFonts w:ascii="Times New Roman" w:hAnsi="Times New Roman" w:eastAsia="宋体" w:cs="宋体"/>
                <w:snapToGrid w:val="0"/>
                <w:color w:val="auto"/>
                <w:spacing w:val="-3"/>
                <w:kern w:val="0"/>
                <w:sz w:val="24"/>
                <w:szCs w:val="24"/>
                <w:lang w:val="en-US" w:eastAsia="en-US" w:bidi="ar-SA"/>
              </w:rPr>
              <w:t>地下水环境</w:t>
            </w:r>
            <w:r>
              <w:rPr>
                <w:rFonts w:ascii="Times New Roman" w:hAnsi="Times New Roman" w:eastAsia="宋体" w:cs="宋体"/>
                <w:snapToGrid w:val="0"/>
                <w:color w:val="auto"/>
                <w:spacing w:val="-1"/>
                <w:kern w:val="0"/>
                <w:sz w:val="24"/>
                <w:szCs w:val="24"/>
                <w:lang w:val="en-US" w:eastAsia="en-US" w:bidi="ar-SA"/>
              </w:rPr>
              <w:t>影响评价行业分类表，本项目报告表地下水环境影响评价项目类别为</w:t>
            </w:r>
            <w:r>
              <w:rPr>
                <w:rFonts w:ascii="Times New Roman" w:hAnsi="Times New Roman" w:eastAsia="Times New Roman" w:cs="Times New Roman"/>
                <w:snapToGrid w:val="0"/>
                <w:color w:val="auto"/>
                <w:spacing w:val="-1"/>
                <w:kern w:val="0"/>
                <w:sz w:val="24"/>
                <w:szCs w:val="24"/>
                <w:lang w:val="en-US" w:eastAsia="en-US" w:bidi="ar-SA"/>
              </w:rPr>
              <w:t>“V</w:t>
            </w:r>
            <w:r>
              <w:rPr>
                <w:rFonts w:ascii="Times New Roman" w:hAnsi="Times New Roman" w:eastAsia="宋体" w:cs="宋体"/>
                <w:snapToGrid w:val="0"/>
                <w:color w:val="auto"/>
                <w:spacing w:val="-1"/>
                <w:kern w:val="0"/>
                <w:sz w:val="24"/>
                <w:szCs w:val="24"/>
                <w:lang w:val="en-US" w:eastAsia="en-US" w:bidi="ar-SA"/>
              </w:rPr>
              <w:t>类</w:t>
            </w:r>
            <w:r>
              <w:rPr>
                <w:rFonts w:ascii="Times New Roman" w:hAnsi="Times New Roman" w:eastAsia="Times New Roman" w:cs="Times New Roman"/>
                <w:snapToGrid w:val="0"/>
                <w:color w:val="auto"/>
                <w:spacing w:val="-1"/>
                <w:kern w:val="0"/>
                <w:sz w:val="24"/>
                <w:szCs w:val="24"/>
                <w:lang w:val="en-US" w:eastAsia="en-US" w:bidi="ar-SA"/>
              </w:rPr>
              <w:t>”</w:t>
            </w:r>
            <w:r>
              <w:rPr>
                <w:rFonts w:ascii="Times New Roman" w:hAnsi="Times New Roman" w:eastAsia="宋体" w:cs="宋体"/>
                <w:snapToGrid w:val="0"/>
                <w:color w:val="auto"/>
                <w:spacing w:val="-1"/>
                <w:kern w:val="0"/>
                <w:sz w:val="24"/>
                <w:szCs w:val="24"/>
                <w:lang w:val="en-US" w:eastAsia="en-US" w:bidi="ar-SA"/>
              </w:rPr>
              <w:t>，</w:t>
            </w:r>
            <w:r>
              <w:rPr>
                <w:rFonts w:ascii="Times New Roman" w:hAnsi="Times New Roman" w:eastAsia="宋体" w:cs="宋体"/>
                <w:snapToGrid w:val="0"/>
                <w:color w:val="auto"/>
                <w:spacing w:val="-2"/>
                <w:kern w:val="0"/>
                <w:sz w:val="24"/>
                <w:szCs w:val="24"/>
                <w:lang w:val="en-US" w:eastAsia="en-US" w:bidi="ar-SA"/>
              </w:rPr>
              <w:t>不需要开展地下水评价。因此，本评价仅对地下水环境影响进行简要分析。项</w:t>
            </w:r>
            <w:r>
              <w:rPr>
                <w:rFonts w:ascii="Times New Roman" w:hAnsi="Times New Roman" w:eastAsia="宋体" w:cs="宋体"/>
                <w:snapToGrid w:val="0"/>
                <w:color w:val="auto"/>
                <w:spacing w:val="-6"/>
                <w:kern w:val="0"/>
                <w:sz w:val="24"/>
                <w:szCs w:val="24"/>
                <w:lang w:val="en-US" w:eastAsia="en-US" w:bidi="ar-SA"/>
              </w:rPr>
              <w:t>目厂区采用</w:t>
            </w:r>
            <w:r>
              <w:rPr>
                <w:rFonts w:hint="eastAsia" w:ascii="Times New Roman" w:hAnsi="Times New Roman" w:eastAsia="宋体" w:cs="宋体"/>
                <w:snapToGrid w:val="0"/>
                <w:color w:val="auto"/>
                <w:spacing w:val="-6"/>
                <w:kern w:val="0"/>
                <w:sz w:val="24"/>
                <w:szCs w:val="24"/>
                <w:lang w:val="en-US" w:eastAsia="zh-CN" w:bidi="ar-SA"/>
              </w:rPr>
              <w:t>地</w:t>
            </w:r>
            <w:r>
              <w:rPr>
                <w:rFonts w:hint="eastAsia" w:ascii="Times New Roman" w:hAnsi="Times New Roman" w:eastAsia="宋体" w:cs="宋体"/>
                <w:snapToGrid w:val="0"/>
                <w:color w:val="auto"/>
                <w:kern w:val="0"/>
                <w:sz w:val="24"/>
                <w:szCs w:val="24"/>
                <w:lang w:val="en-US" w:eastAsia="zh-CN" w:bidi="ar-SA"/>
              </w:rPr>
              <w:t>面硬化</w:t>
            </w:r>
            <w:r>
              <w:rPr>
                <w:rFonts w:ascii="Times New Roman" w:hAnsi="Times New Roman" w:eastAsia="宋体" w:cs="宋体"/>
                <w:snapToGrid w:val="0"/>
                <w:color w:val="auto"/>
                <w:spacing w:val="-6"/>
                <w:kern w:val="0"/>
                <w:sz w:val="24"/>
                <w:szCs w:val="24"/>
                <w:lang w:val="en-US" w:eastAsia="en-US" w:bidi="ar-SA"/>
              </w:rPr>
              <w:t>，防止物料和污水下渗，则项目对地</w:t>
            </w:r>
            <w:r>
              <w:rPr>
                <w:rFonts w:ascii="Times New Roman" w:hAnsi="Times New Roman" w:eastAsia="宋体" w:cs="宋体"/>
                <w:snapToGrid w:val="0"/>
                <w:color w:val="auto"/>
                <w:spacing w:val="-7"/>
                <w:kern w:val="0"/>
                <w:sz w:val="24"/>
                <w:szCs w:val="24"/>
                <w:lang w:val="en-US" w:eastAsia="en-US" w:bidi="ar-SA"/>
              </w:rPr>
              <w:t>下水影响是轻微的。</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textAlignment w:val="auto"/>
              <w:rPr>
                <w:rFonts w:hint="eastAsia" w:ascii="Times New Roman" w:hAnsi="Times New Roman" w:eastAsia="宋体" w:cs="Arial"/>
                <w:b/>
                <w:bCs/>
                <w:snapToGrid w:val="0"/>
                <w:color w:val="auto"/>
                <w:kern w:val="44"/>
                <w:sz w:val="24"/>
                <w:szCs w:val="24"/>
                <w:lang w:val="en-US" w:eastAsia="en-US" w:bidi="ar-SA"/>
              </w:rPr>
            </w:pPr>
            <w:r>
              <w:rPr>
                <w:rFonts w:hint="eastAsia" w:ascii="Times New Roman" w:hAnsi="Times New Roman" w:eastAsia="宋体" w:cs="Arial"/>
                <w:b/>
                <w:bCs/>
                <w:snapToGrid w:val="0"/>
                <w:color w:val="auto"/>
                <w:kern w:val="44"/>
                <w:sz w:val="24"/>
                <w:szCs w:val="24"/>
                <w:lang w:val="en-US" w:eastAsia="en-US" w:bidi="ar-SA"/>
              </w:rPr>
              <w:t>4.</w:t>
            </w:r>
            <w:r>
              <w:rPr>
                <w:rFonts w:hint="eastAsia" w:ascii="Times New Roman" w:hAnsi="Times New Roman" w:eastAsia="宋体" w:cs="Arial"/>
                <w:b/>
                <w:bCs/>
                <w:snapToGrid w:val="0"/>
                <w:color w:val="auto"/>
                <w:kern w:val="44"/>
                <w:sz w:val="24"/>
                <w:szCs w:val="24"/>
                <w:lang w:val="en-US" w:eastAsia="zh-CN" w:bidi="ar-SA"/>
              </w:rPr>
              <w:t>5</w:t>
            </w:r>
            <w:r>
              <w:rPr>
                <w:rFonts w:hint="eastAsia" w:ascii="Times New Roman" w:hAnsi="Times New Roman" w:eastAsia="宋体" w:cs="Arial"/>
                <w:b/>
                <w:bCs/>
                <w:snapToGrid w:val="0"/>
                <w:color w:val="auto"/>
                <w:kern w:val="44"/>
                <w:sz w:val="24"/>
                <w:szCs w:val="24"/>
                <w:lang w:val="en-US" w:eastAsia="en-US" w:bidi="ar-SA"/>
              </w:rPr>
              <w:t>.</w:t>
            </w:r>
            <w:r>
              <w:rPr>
                <w:rFonts w:hint="eastAsia" w:ascii="Times New Roman" w:hAnsi="Times New Roman" w:eastAsia="宋体" w:cs="Arial"/>
                <w:b/>
                <w:bCs/>
                <w:snapToGrid w:val="0"/>
                <w:color w:val="auto"/>
                <w:kern w:val="44"/>
                <w:sz w:val="24"/>
                <w:szCs w:val="24"/>
                <w:lang w:val="en-US" w:eastAsia="zh-CN" w:bidi="ar-SA"/>
              </w:rPr>
              <w:t>5</w:t>
            </w:r>
            <w:r>
              <w:rPr>
                <w:rFonts w:hint="eastAsia" w:ascii="Times New Roman" w:hAnsi="Times New Roman" w:eastAsia="宋体" w:cs="Arial"/>
                <w:b/>
                <w:bCs/>
                <w:snapToGrid w:val="0"/>
                <w:color w:val="auto"/>
                <w:kern w:val="44"/>
                <w:sz w:val="24"/>
                <w:szCs w:val="24"/>
                <w:lang w:val="en-US" w:eastAsia="en-US" w:bidi="ar-SA"/>
              </w:rPr>
              <w:t>土壤污染影响分析</w:t>
            </w:r>
          </w:p>
          <w:p>
            <w:pPr>
              <w:pageBreakBefore w:val="0"/>
              <w:widowControl w:val="0"/>
              <w:kinsoku w:val="0"/>
              <w:wordWrap/>
              <w:overflowPunct/>
              <w:topLinePunct w:val="0"/>
              <w:autoSpaceDE w:val="0"/>
              <w:autoSpaceDN w:val="0"/>
              <w:bidi w:val="0"/>
              <w:adjustRightInd w:val="0"/>
              <w:snapToGrid w:val="0"/>
              <w:spacing w:line="360" w:lineRule="auto"/>
              <w:ind w:left="0" w:right="0" w:firstLine="479"/>
              <w:jc w:val="both"/>
              <w:textAlignment w:val="baseline"/>
              <w:rPr>
                <w:rFonts w:ascii="Times New Roman" w:hAnsi="Times New Roman" w:eastAsia="宋体" w:cs="宋体"/>
                <w:snapToGrid w:val="0"/>
                <w:color w:val="auto"/>
                <w:spacing w:val="-1"/>
                <w:kern w:val="0"/>
                <w:sz w:val="24"/>
                <w:szCs w:val="24"/>
                <w:lang w:val="en-US" w:eastAsia="en-US" w:bidi="ar-SA"/>
              </w:rPr>
            </w:pPr>
            <w:r>
              <w:rPr>
                <w:rFonts w:ascii="Times New Roman" w:hAnsi="Times New Roman" w:eastAsia="宋体" w:cs="宋体"/>
                <w:snapToGrid w:val="0"/>
                <w:color w:val="auto"/>
                <w:spacing w:val="-9"/>
                <w:kern w:val="0"/>
                <w:sz w:val="24"/>
                <w:szCs w:val="24"/>
                <w:lang w:val="en-US" w:eastAsia="en-US" w:bidi="ar-SA"/>
              </w:rPr>
              <w:t>对照</w:t>
            </w:r>
            <w:r>
              <w:rPr>
                <w:rFonts w:ascii="Times New Roman" w:hAnsi="Times New Roman" w:eastAsia="Times New Roman" w:cs="Times New Roman"/>
                <w:snapToGrid w:val="0"/>
                <w:color w:val="auto"/>
                <w:spacing w:val="-9"/>
                <w:kern w:val="0"/>
                <w:sz w:val="24"/>
                <w:szCs w:val="24"/>
                <w:lang w:val="en-US" w:eastAsia="en-US" w:bidi="ar-SA"/>
              </w:rPr>
              <w:t>HJ964-2018</w:t>
            </w:r>
            <w:r>
              <w:rPr>
                <w:rFonts w:ascii="Times New Roman" w:hAnsi="Times New Roman" w:eastAsia="宋体" w:cs="宋体"/>
                <w:snapToGrid w:val="0"/>
                <w:color w:val="auto"/>
                <w:spacing w:val="-9"/>
                <w:kern w:val="0"/>
                <w:sz w:val="24"/>
                <w:szCs w:val="24"/>
                <w:lang w:val="en-US" w:eastAsia="en-US" w:bidi="ar-SA"/>
              </w:rPr>
              <w:t>《环境影响评价技术导则土壤环境（试行）》中附录</w:t>
            </w:r>
            <w:r>
              <w:rPr>
                <w:rFonts w:ascii="Times New Roman" w:hAnsi="Times New Roman" w:eastAsia="Times New Roman" w:cs="Times New Roman"/>
                <w:snapToGrid w:val="0"/>
                <w:color w:val="auto"/>
                <w:spacing w:val="-9"/>
                <w:kern w:val="0"/>
                <w:sz w:val="24"/>
                <w:szCs w:val="24"/>
                <w:lang w:val="en-US" w:eastAsia="en-US" w:bidi="ar-SA"/>
              </w:rPr>
              <w:t>A</w:t>
            </w:r>
            <w:r>
              <w:rPr>
                <w:rFonts w:ascii="Times New Roman" w:hAnsi="Times New Roman" w:eastAsia="宋体" w:cs="宋体"/>
                <w:snapToGrid w:val="0"/>
                <w:color w:val="auto"/>
                <w:spacing w:val="-9"/>
                <w:kern w:val="0"/>
                <w:sz w:val="24"/>
                <w:szCs w:val="24"/>
                <w:lang w:val="en-US" w:eastAsia="en-US" w:bidi="ar-SA"/>
              </w:rPr>
              <w:t>土</w:t>
            </w:r>
            <w:r>
              <w:rPr>
                <w:rFonts w:ascii="Times New Roman" w:hAnsi="Times New Roman" w:eastAsia="宋体" w:cs="宋体"/>
                <w:snapToGrid w:val="0"/>
                <w:color w:val="auto"/>
                <w:spacing w:val="-2"/>
                <w:kern w:val="0"/>
                <w:sz w:val="24"/>
                <w:szCs w:val="24"/>
                <w:lang w:val="en-US" w:eastAsia="en-US" w:bidi="ar-SA"/>
              </w:rPr>
              <w:t>壤环境影响评价项目类别分析，项目属于</w:t>
            </w:r>
            <w:r>
              <w:rPr>
                <w:rFonts w:ascii="Times New Roman" w:hAnsi="Times New Roman" w:eastAsia="Times New Roman" w:cs="Times New Roman"/>
                <w:snapToGrid w:val="0"/>
                <w:color w:val="auto"/>
                <w:spacing w:val="-2"/>
                <w:kern w:val="0"/>
                <w:sz w:val="24"/>
                <w:szCs w:val="24"/>
                <w:lang w:val="en-US" w:eastAsia="en-US" w:bidi="ar-SA"/>
              </w:rPr>
              <w:t>“</w:t>
            </w:r>
            <w:r>
              <w:rPr>
                <w:rFonts w:ascii="Times New Roman" w:hAnsi="Times New Roman" w:eastAsia="宋体" w:cs="宋体"/>
                <w:snapToGrid w:val="0"/>
                <w:color w:val="auto"/>
                <w:spacing w:val="-2"/>
                <w:kern w:val="0"/>
                <w:sz w:val="24"/>
                <w:szCs w:val="24"/>
                <w:lang w:val="en-US" w:eastAsia="en-US" w:bidi="ar-SA"/>
              </w:rPr>
              <w:t>其他行业</w:t>
            </w:r>
            <w:r>
              <w:rPr>
                <w:rFonts w:ascii="Times New Roman" w:hAnsi="Times New Roman" w:eastAsia="Times New Roman" w:cs="Times New Roman"/>
                <w:snapToGrid w:val="0"/>
                <w:color w:val="auto"/>
                <w:spacing w:val="-2"/>
                <w:kern w:val="0"/>
                <w:sz w:val="24"/>
                <w:szCs w:val="24"/>
                <w:lang w:val="en-US" w:eastAsia="en-US" w:bidi="ar-SA"/>
              </w:rPr>
              <w:t>”</w:t>
            </w:r>
            <w:r>
              <w:rPr>
                <w:rFonts w:ascii="Times New Roman" w:hAnsi="Times New Roman" w:eastAsia="宋体" w:cs="宋体"/>
                <w:snapToGrid w:val="0"/>
                <w:color w:val="auto"/>
                <w:spacing w:val="-2"/>
                <w:kern w:val="0"/>
                <w:sz w:val="24"/>
                <w:szCs w:val="24"/>
                <w:lang w:val="en-US" w:eastAsia="en-US" w:bidi="ar-SA"/>
              </w:rPr>
              <w:t>，项目土壤环境影响评价</w:t>
            </w:r>
            <w:r>
              <w:rPr>
                <w:rFonts w:ascii="Times New Roman" w:hAnsi="Times New Roman" w:eastAsia="宋体" w:cs="宋体"/>
                <w:snapToGrid w:val="0"/>
                <w:color w:val="auto"/>
                <w:spacing w:val="-1"/>
                <w:kern w:val="0"/>
                <w:sz w:val="24"/>
                <w:szCs w:val="24"/>
                <w:lang w:val="en-US" w:eastAsia="en-US" w:bidi="ar-SA"/>
              </w:rPr>
              <w:t>类别为</w:t>
            </w:r>
            <w:r>
              <w:rPr>
                <w:rFonts w:ascii="Times New Roman" w:hAnsi="Times New Roman" w:eastAsia="Times New Roman" w:cs="Times New Roman"/>
                <w:snapToGrid w:val="0"/>
                <w:color w:val="auto"/>
                <w:spacing w:val="-1"/>
                <w:kern w:val="0"/>
                <w:sz w:val="24"/>
                <w:szCs w:val="24"/>
                <w:lang w:val="en-US" w:eastAsia="en-US" w:bidi="ar-SA"/>
              </w:rPr>
              <w:t>Ⅲ</w:t>
            </w:r>
            <w:r>
              <w:rPr>
                <w:rFonts w:ascii="Times New Roman" w:hAnsi="Times New Roman" w:eastAsia="宋体" w:cs="宋体"/>
                <w:snapToGrid w:val="0"/>
                <w:color w:val="auto"/>
                <w:spacing w:val="-1"/>
                <w:kern w:val="0"/>
                <w:sz w:val="24"/>
                <w:szCs w:val="24"/>
                <w:lang w:val="en-US" w:eastAsia="en-US" w:bidi="ar-SA"/>
              </w:rPr>
              <w:t>类。项目土壤环境影响类型为污染</w:t>
            </w:r>
            <w:r>
              <w:rPr>
                <w:rFonts w:ascii="Times New Roman" w:hAnsi="Times New Roman" w:eastAsia="宋体" w:cs="宋体"/>
                <w:snapToGrid w:val="0"/>
                <w:color w:val="auto"/>
                <w:spacing w:val="-2"/>
                <w:kern w:val="0"/>
                <w:sz w:val="24"/>
                <w:szCs w:val="24"/>
                <w:lang w:val="en-US" w:eastAsia="en-US" w:bidi="ar-SA"/>
              </w:rPr>
              <w:t>影响型。项目周边不存在耕地、园地、牧草地、饮用水水源地或居民区、学校、医院、疗养院、养老院等土壤环</w:t>
            </w:r>
            <w:r>
              <w:rPr>
                <w:rFonts w:ascii="Times New Roman" w:hAnsi="Times New Roman" w:eastAsia="宋体" w:cs="宋体"/>
                <w:snapToGrid w:val="0"/>
                <w:color w:val="auto"/>
                <w:spacing w:val="-1"/>
                <w:kern w:val="0"/>
                <w:sz w:val="24"/>
                <w:szCs w:val="24"/>
                <w:lang w:val="en-US" w:eastAsia="en-US" w:bidi="ar-SA"/>
              </w:rPr>
              <w:t>境敏感目标，土壤环境的敏感程度为不敏感；项目建筑面积约</w:t>
            </w:r>
            <w:r>
              <w:rPr>
                <w:rFonts w:ascii="Times New Roman" w:hAnsi="Times New Roman" w:eastAsia="宋体" w:cs="宋体"/>
                <w:snapToGrid w:val="0"/>
                <w:color w:val="auto"/>
                <w:spacing w:val="-2"/>
                <w:kern w:val="0"/>
                <w:sz w:val="24"/>
                <w:szCs w:val="24"/>
                <w:lang w:val="en-US" w:eastAsia="en-US" w:bidi="ar-SA"/>
              </w:rPr>
              <w:t>为</w:t>
            </w:r>
            <w:r>
              <w:rPr>
                <w:rFonts w:hint="eastAsia" w:ascii="Times New Roman" w:hAnsi="Times New Roman" w:eastAsia="宋体" w:cs="Times New Roman"/>
                <w:snapToGrid w:val="0"/>
                <w:color w:val="auto"/>
                <w:spacing w:val="-2"/>
                <w:kern w:val="0"/>
                <w:sz w:val="24"/>
                <w:szCs w:val="24"/>
                <w:lang w:val="en-US" w:eastAsia="zh-CN" w:bidi="ar-SA"/>
              </w:rPr>
              <w:t>1477</w:t>
            </w:r>
            <w:r>
              <w:rPr>
                <w:rFonts w:ascii="Times New Roman" w:hAnsi="Times New Roman" w:eastAsia="Times New Roman" w:cs="Times New Roman"/>
                <w:snapToGrid w:val="0"/>
                <w:color w:val="auto"/>
                <w:spacing w:val="-2"/>
                <w:kern w:val="0"/>
                <w:sz w:val="24"/>
                <w:szCs w:val="24"/>
                <w:lang w:val="en-US" w:eastAsia="en-US" w:bidi="ar-SA"/>
              </w:rPr>
              <w:t>m</w:t>
            </w:r>
            <w:r>
              <w:rPr>
                <w:rFonts w:ascii="Times New Roman" w:hAnsi="Times New Roman" w:eastAsia="Times New Roman" w:cs="Times New Roman"/>
                <w:snapToGrid w:val="0"/>
                <w:color w:val="auto"/>
                <w:spacing w:val="-2"/>
                <w:kern w:val="0"/>
                <w:position w:val="7"/>
                <w:sz w:val="15"/>
                <w:szCs w:val="15"/>
                <w:lang w:val="en-US" w:eastAsia="en-US" w:bidi="ar-SA"/>
              </w:rPr>
              <w:t>2</w:t>
            </w:r>
            <w:r>
              <w:rPr>
                <w:rFonts w:ascii="Times New Roman" w:hAnsi="Times New Roman" w:eastAsia="宋体" w:cs="宋体"/>
                <w:snapToGrid w:val="0"/>
                <w:color w:val="auto"/>
                <w:spacing w:val="-2"/>
                <w:kern w:val="0"/>
                <w:sz w:val="24"/>
                <w:szCs w:val="24"/>
                <w:lang w:val="en-US" w:eastAsia="en-US" w:bidi="ar-SA"/>
              </w:rPr>
              <w:t>，</w:t>
            </w:r>
            <w:r>
              <w:rPr>
                <w:rFonts w:ascii="Times New Roman" w:hAnsi="Times New Roman" w:eastAsia="宋体" w:cs="宋体"/>
                <w:snapToGrid w:val="0"/>
                <w:color w:val="auto"/>
                <w:spacing w:val="-9"/>
                <w:kern w:val="0"/>
                <w:sz w:val="24"/>
                <w:szCs w:val="24"/>
                <w:lang w:val="en-US" w:eastAsia="en-US" w:bidi="ar-SA"/>
              </w:rPr>
              <w:t>占地规模为小型；根据</w:t>
            </w:r>
            <w:r>
              <w:rPr>
                <w:rFonts w:ascii="Times New Roman" w:hAnsi="Times New Roman" w:eastAsia="Times New Roman" w:cs="Times New Roman"/>
                <w:snapToGrid w:val="0"/>
                <w:color w:val="auto"/>
                <w:spacing w:val="-9"/>
                <w:kern w:val="0"/>
                <w:sz w:val="24"/>
                <w:szCs w:val="24"/>
                <w:lang w:val="en-US" w:eastAsia="en-US" w:bidi="ar-SA"/>
              </w:rPr>
              <w:t>HJ964-2018</w:t>
            </w:r>
            <w:r>
              <w:rPr>
                <w:rFonts w:ascii="Times New Roman" w:hAnsi="Times New Roman" w:eastAsia="宋体" w:cs="宋体"/>
                <w:snapToGrid w:val="0"/>
                <w:color w:val="auto"/>
                <w:spacing w:val="-9"/>
                <w:kern w:val="0"/>
                <w:sz w:val="24"/>
                <w:szCs w:val="24"/>
                <w:lang w:val="en-US" w:eastAsia="en-US" w:bidi="ar-SA"/>
              </w:rPr>
              <w:t>《环境影响评价技术导则土壤环境（试行）》</w:t>
            </w:r>
            <w:r>
              <w:rPr>
                <w:rFonts w:ascii="Times New Roman" w:hAnsi="Times New Roman" w:eastAsia="宋体" w:cs="宋体"/>
                <w:snapToGrid w:val="0"/>
                <w:color w:val="auto"/>
                <w:spacing w:val="-1"/>
                <w:kern w:val="0"/>
                <w:sz w:val="24"/>
                <w:szCs w:val="24"/>
                <w:lang w:val="en-US" w:eastAsia="en-US" w:bidi="ar-SA"/>
              </w:rPr>
              <w:t>中</w:t>
            </w:r>
            <w:r>
              <w:rPr>
                <w:rFonts w:ascii="Times New Roman" w:hAnsi="Times New Roman" w:eastAsia="Times New Roman" w:cs="Times New Roman"/>
                <w:snapToGrid w:val="0"/>
                <w:color w:val="auto"/>
                <w:spacing w:val="-1"/>
                <w:kern w:val="0"/>
                <w:sz w:val="24"/>
                <w:szCs w:val="24"/>
                <w:lang w:val="en-US" w:eastAsia="en-US" w:bidi="ar-SA"/>
              </w:rPr>
              <w:t>“</w:t>
            </w:r>
            <w:r>
              <w:rPr>
                <w:rFonts w:ascii="Times New Roman" w:hAnsi="Times New Roman" w:eastAsia="宋体" w:cs="宋体"/>
                <w:snapToGrid w:val="0"/>
                <w:color w:val="auto"/>
                <w:spacing w:val="-1"/>
                <w:kern w:val="0"/>
                <w:sz w:val="24"/>
                <w:szCs w:val="24"/>
                <w:lang w:val="en-US" w:eastAsia="en-US" w:bidi="ar-SA"/>
              </w:rPr>
              <w:t>污染</w:t>
            </w:r>
            <w:r>
              <w:rPr>
                <w:rFonts w:hint="eastAsia" w:ascii="Times New Roman" w:hAnsi="Times New Roman" w:eastAsia="宋体" w:cs="宋体"/>
                <w:snapToGrid w:val="0"/>
                <w:color w:val="auto"/>
                <w:spacing w:val="-1"/>
                <w:kern w:val="0"/>
                <w:sz w:val="24"/>
                <w:szCs w:val="24"/>
                <w:lang w:val="en-US" w:eastAsia="zh-CN" w:bidi="ar-SA"/>
              </w:rPr>
              <w:t>影响性</w:t>
            </w:r>
            <w:r>
              <w:rPr>
                <w:rFonts w:ascii="Times New Roman" w:hAnsi="Times New Roman" w:eastAsia="宋体" w:cs="宋体"/>
                <w:snapToGrid w:val="0"/>
                <w:color w:val="auto"/>
                <w:spacing w:val="-1"/>
                <w:kern w:val="0"/>
                <w:sz w:val="24"/>
                <w:szCs w:val="24"/>
                <w:lang w:val="en-US" w:eastAsia="en-US" w:bidi="ar-SA"/>
              </w:rPr>
              <w:t>评价工作等级划分表</w:t>
            </w:r>
            <w:r>
              <w:rPr>
                <w:rFonts w:ascii="Times New Roman" w:hAnsi="Times New Roman" w:eastAsia="Times New Roman" w:cs="Times New Roman"/>
                <w:snapToGrid w:val="0"/>
                <w:color w:val="auto"/>
                <w:spacing w:val="-1"/>
                <w:kern w:val="0"/>
                <w:sz w:val="24"/>
                <w:szCs w:val="24"/>
                <w:lang w:val="en-US" w:eastAsia="en-US" w:bidi="ar-SA"/>
              </w:rPr>
              <w:t>”</w:t>
            </w:r>
            <w:r>
              <w:rPr>
                <w:rFonts w:ascii="Times New Roman" w:hAnsi="Times New Roman" w:eastAsia="宋体" w:cs="宋体"/>
                <w:snapToGrid w:val="0"/>
                <w:color w:val="auto"/>
                <w:spacing w:val="-1"/>
                <w:kern w:val="0"/>
                <w:sz w:val="24"/>
                <w:szCs w:val="24"/>
                <w:lang w:val="en-US" w:eastAsia="en-US" w:bidi="ar-SA"/>
              </w:rPr>
              <w:t>分析可知，项目可不开展土壤环境影</w:t>
            </w:r>
            <w:r>
              <w:rPr>
                <w:rFonts w:ascii="Times New Roman" w:hAnsi="Times New Roman" w:eastAsia="宋体" w:cs="宋体"/>
                <w:snapToGrid w:val="0"/>
                <w:color w:val="auto"/>
                <w:spacing w:val="-2"/>
                <w:kern w:val="0"/>
                <w:sz w:val="24"/>
                <w:szCs w:val="24"/>
                <w:lang w:val="en-US" w:eastAsia="en-US" w:bidi="ar-SA"/>
              </w:rPr>
              <w:t>响评</w:t>
            </w:r>
            <w:r>
              <w:rPr>
                <w:rFonts w:ascii="Times New Roman" w:hAnsi="Times New Roman" w:eastAsia="宋体" w:cs="宋体"/>
                <w:snapToGrid w:val="0"/>
                <w:color w:val="auto"/>
                <w:spacing w:val="-1"/>
                <w:kern w:val="0"/>
                <w:sz w:val="24"/>
                <w:szCs w:val="24"/>
                <w:lang w:val="en-US" w:eastAsia="en-US" w:bidi="ar-SA"/>
              </w:rPr>
              <w:t>价工作。</w:t>
            </w:r>
          </w:p>
          <w:p>
            <w:pPr>
              <w:keepNext w:val="0"/>
              <w:keepLines w:val="0"/>
              <w:pageBreakBefore w:val="0"/>
              <w:widowControl/>
              <w:tabs>
                <w:tab w:val="left" w:pos="8310"/>
              </w:tabs>
              <w:kinsoku w:val="0"/>
              <w:wordWrap/>
              <w:overflowPunct/>
              <w:topLinePunct w:val="0"/>
              <w:autoSpaceDE w:val="0"/>
              <w:autoSpaceDN w:val="0"/>
              <w:bidi w:val="0"/>
              <w:adjustRightInd w:val="0"/>
              <w:snapToGrid w:val="0"/>
              <w:spacing w:line="360" w:lineRule="auto"/>
              <w:ind w:left="0" w:firstLine="476" w:firstLineChars="200"/>
              <w:jc w:val="both"/>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1"/>
                <w:kern w:val="0"/>
                <w:sz w:val="24"/>
                <w:szCs w:val="24"/>
                <w:lang w:val="en-US" w:eastAsia="en-US" w:bidi="ar-SA"/>
              </w:rPr>
              <w:t>项目厂区地面已全部实现水泥硬化，对土壤环境影响不大。</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textAlignment w:val="auto"/>
              <w:rPr>
                <w:rFonts w:hint="eastAsia" w:ascii="Times New Roman" w:hAnsi="Times New Roman" w:eastAsia="宋体" w:cs="Arial"/>
                <w:b/>
                <w:bCs/>
                <w:snapToGrid w:val="0"/>
                <w:color w:val="auto"/>
                <w:kern w:val="44"/>
                <w:sz w:val="24"/>
                <w:szCs w:val="24"/>
                <w:lang w:val="en-US" w:eastAsia="en-US" w:bidi="ar-SA"/>
              </w:rPr>
            </w:pPr>
            <w:r>
              <w:rPr>
                <w:rFonts w:hint="eastAsia" w:ascii="Times New Roman" w:hAnsi="Times New Roman" w:eastAsia="宋体" w:cs="Arial"/>
                <w:b/>
                <w:bCs/>
                <w:snapToGrid w:val="0"/>
                <w:color w:val="auto"/>
                <w:kern w:val="44"/>
                <w:sz w:val="24"/>
                <w:szCs w:val="24"/>
                <w:lang w:val="en-US" w:eastAsia="en-US" w:bidi="ar-SA"/>
              </w:rPr>
              <w:t>4.</w:t>
            </w:r>
            <w:r>
              <w:rPr>
                <w:rFonts w:hint="eastAsia" w:ascii="Times New Roman" w:hAnsi="Times New Roman" w:eastAsia="宋体" w:cs="Arial"/>
                <w:b/>
                <w:bCs/>
                <w:snapToGrid w:val="0"/>
                <w:color w:val="auto"/>
                <w:kern w:val="44"/>
                <w:sz w:val="24"/>
                <w:szCs w:val="24"/>
                <w:lang w:val="en-US" w:eastAsia="zh-CN" w:bidi="ar-SA"/>
              </w:rPr>
              <w:t>5</w:t>
            </w:r>
            <w:r>
              <w:rPr>
                <w:rFonts w:hint="eastAsia" w:ascii="Times New Roman" w:hAnsi="Times New Roman" w:eastAsia="宋体" w:cs="Arial"/>
                <w:b/>
                <w:bCs/>
                <w:snapToGrid w:val="0"/>
                <w:color w:val="auto"/>
                <w:kern w:val="44"/>
                <w:sz w:val="24"/>
                <w:szCs w:val="24"/>
                <w:lang w:val="en-US" w:eastAsia="en-US" w:bidi="ar-SA"/>
              </w:rPr>
              <w:t>.</w:t>
            </w:r>
            <w:r>
              <w:rPr>
                <w:rFonts w:hint="eastAsia" w:ascii="Times New Roman" w:hAnsi="Times New Roman" w:eastAsia="宋体" w:cs="Arial"/>
                <w:b/>
                <w:bCs/>
                <w:snapToGrid w:val="0"/>
                <w:color w:val="auto"/>
                <w:kern w:val="44"/>
                <w:sz w:val="24"/>
                <w:szCs w:val="24"/>
                <w:lang w:val="en-US" w:eastAsia="zh-CN" w:bidi="ar-SA"/>
              </w:rPr>
              <w:t>6</w:t>
            </w:r>
            <w:r>
              <w:rPr>
                <w:rFonts w:hint="eastAsia" w:ascii="Times New Roman" w:hAnsi="Times New Roman" w:eastAsia="宋体" w:cs="Arial"/>
                <w:b/>
                <w:bCs/>
                <w:snapToGrid w:val="0"/>
                <w:color w:val="auto"/>
                <w:kern w:val="44"/>
                <w:sz w:val="24"/>
                <w:szCs w:val="24"/>
                <w:lang w:val="en-US" w:eastAsia="en-US" w:bidi="ar-SA"/>
              </w:rPr>
              <w:t>防控措施</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1"/>
                <w:kern w:val="0"/>
                <w:sz w:val="24"/>
                <w:szCs w:val="24"/>
                <w:lang w:val="en-US" w:eastAsia="en-US" w:bidi="ar-SA"/>
              </w:rPr>
              <w:t>本项目地下水、土壤现状采取防渗措施如下：</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eastAsia" w:ascii="Times New Roman" w:hAnsi="Times New Roman" w:eastAsia="宋体" w:cs="宋体"/>
                <w:snapToGrid w:val="0"/>
                <w:color w:val="auto"/>
                <w:kern w:val="0"/>
                <w:sz w:val="24"/>
                <w:szCs w:val="24"/>
                <w:lang w:val="en-US" w:eastAsia="zh-CN" w:bidi="ar-SA"/>
              </w:rPr>
            </w:pPr>
            <w:r>
              <w:rPr>
                <w:rFonts w:ascii="Times New Roman" w:hAnsi="Times New Roman" w:eastAsia="宋体" w:cs="宋体"/>
                <w:snapToGrid w:val="0"/>
                <w:color w:val="auto"/>
                <w:spacing w:val="-1"/>
                <w:kern w:val="0"/>
                <w:sz w:val="24"/>
                <w:szCs w:val="24"/>
                <w:lang w:val="en-US" w:eastAsia="en-US" w:bidi="ar-SA"/>
              </w:rPr>
              <w:t>①生产车间地面</w:t>
            </w:r>
            <w:r>
              <w:rPr>
                <w:rFonts w:hint="eastAsia" w:ascii="Times New Roman" w:hAnsi="Times New Roman" w:eastAsia="宋体" w:cs="宋体"/>
                <w:snapToGrid w:val="0"/>
                <w:color w:val="auto"/>
                <w:spacing w:val="-1"/>
                <w:kern w:val="0"/>
                <w:sz w:val="24"/>
                <w:szCs w:val="24"/>
                <w:lang w:val="en-US" w:eastAsia="zh-CN" w:bidi="ar-SA"/>
              </w:rPr>
              <w:t>水泥硬化；</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2"/>
                <w:kern w:val="0"/>
                <w:sz w:val="24"/>
                <w:szCs w:val="24"/>
                <w:lang w:val="en-US" w:eastAsia="en-US" w:bidi="ar-SA"/>
              </w:rPr>
              <w:t>②做好项目应急措施及相关防控措施，加强废气处理设施等管理运作，防</w:t>
            </w:r>
            <w:r>
              <w:rPr>
                <w:rFonts w:ascii="Times New Roman" w:hAnsi="Times New Roman" w:eastAsia="宋体" w:cs="宋体"/>
                <w:snapToGrid w:val="0"/>
                <w:color w:val="auto"/>
                <w:spacing w:val="-3"/>
                <w:kern w:val="0"/>
                <w:sz w:val="24"/>
                <w:szCs w:val="24"/>
                <w:lang w:val="en-US" w:eastAsia="en-US" w:bidi="ar-SA"/>
              </w:rPr>
              <w:t>止泄漏。</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textAlignment w:val="auto"/>
              <w:rPr>
                <w:rFonts w:hint="eastAsia" w:ascii="Times New Roman" w:hAnsi="Times New Roman" w:eastAsia="宋体" w:cs="Arial"/>
                <w:b/>
                <w:bCs/>
                <w:snapToGrid w:val="0"/>
                <w:color w:val="auto"/>
                <w:kern w:val="44"/>
                <w:sz w:val="24"/>
                <w:szCs w:val="24"/>
                <w:lang w:val="en-US" w:eastAsia="en-US" w:bidi="ar-SA"/>
              </w:rPr>
            </w:pPr>
            <w:r>
              <w:rPr>
                <w:rFonts w:hint="eastAsia" w:ascii="Times New Roman" w:hAnsi="Times New Roman" w:eastAsia="宋体" w:cs="Arial"/>
                <w:b/>
                <w:bCs/>
                <w:snapToGrid w:val="0"/>
                <w:color w:val="auto"/>
                <w:kern w:val="44"/>
                <w:sz w:val="24"/>
                <w:szCs w:val="24"/>
                <w:lang w:val="en-US" w:eastAsia="en-US" w:bidi="ar-SA"/>
              </w:rPr>
              <w:t>4.</w:t>
            </w:r>
            <w:r>
              <w:rPr>
                <w:rFonts w:hint="eastAsia" w:ascii="Times New Roman" w:hAnsi="Times New Roman" w:eastAsia="宋体" w:cs="Arial"/>
                <w:b/>
                <w:bCs/>
                <w:snapToGrid w:val="0"/>
                <w:color w:val="auto"/>
                <w:kern w:val="44"/>
                <w:sz w:val="24"/>
                <w:szCs w:val="24"/>
                <w:lang w:val="en-US" w:eastAsia="zh-CN" w:bidi="ar-SA"/>
              </w:rPr>
              <w:t>5</w:t>
            </w:r>
            <w:r>
              <w:rPr>
                <w:rFonts w:hint="eastAsia" w:ascii="Times New Roman" w:hAnsi="Times New Roman" w:eastAsia="宋体" w:cs="Arial"/>
                <w:b/>
                <w:bCs/>
                <w:snapToGrid w:val="0"/>
                <w:color w:val="auto"/>
                <w:kern w:val="44"/>
                <w:sz w:val="24"/>
                <w:szCs w:val="24"/>
                <w:lang w:val="en-US" w:eastAsia="en-US" w:bidi="ar-SA"/>
              </w:rPr>
              <w:t>.</w:t>
            </w:r>
            <w:r>
              <w:rPr>
                <w:rFonts w:hint="eastAsia" w:ascii="Times New Roman" w:hAnsi="Times New Roman" w:eastAsia="宋体" w:cs="Arial"/>
                <w:b/>
                <w:bCs/>
                <w:snapToGrid w:val="0"/>
                <w:color w:val="auto"/>
                <w:kern w:val="44"/>
                <w:sz w:val="24"/>
                <w:szCs w:val="24"/>
                <w:lang w:val="en-US" w:eastAsia="zh-CN" w:bidi="ar-SA"/>
              </w:rPr>
              <w:t>7</w:t>
            </w:r>
            <w:r>
              <w:rPr>
                <w:rFonts w:hint="eastAsia" w:ascii="Times New Roman" w:hAnsi="Times New Roman" w:eastAsia="宋体" w:cs="Arial"/>
                <w:b/>
                <w:bCs/>
                <w:snapToGrid w:val="0"/>
                <w:color w:val="auto"/>
                <w:kern w:val="44"/>
                <w:sz w:val="24"/>
                <w:szCs w:val="24"/>
                <w:lang w:val="en-US" w:eastAsia="en-US" w:bidi="ar-SA"/>
              </w:rPr>
              <w:t>生态</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1"/>
                <w:kern w:val="0"/>
                <w:sz w:val="24"/>
                <w:szCs w:val="24"/>
                <w:lang w:val="en-US" w:eastAsia="en-US" w:bidi="ar-SA"/>
              </w:rPr>
              <w:t>建设项目用地范围内不包含生态环境保护目标。</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textAlignment w:val="auto"/>
              <w:rPr>
                <w:rFonts w:hint="eastAsia" w:ascii="Times New Roman" w:hAnsi="Times New Roman" w:eastAsia="宋体" w:cs="Arial"/>
                <w:b/>
                <w:bCs/>
                <w:snapToGrid w:val="0"/>
                <w:color w:val="auto"/>
                <w:kern w:val="44"/>
                <w:sz w:val="24"/>
                <w:szCs w:val="24"/>
                <w:lang w:val="en-US" w:eastAsia="en-US" w:bidi="ar-SA"/>
              </w:rPr>
            </w:pPr>
            <w:r>
              <w:rPr>
                <w:rFonts w:hint="eastAsia" w:ascii="Times New Roman" w:hAnsi="Times New Roman" w:eastAsia="宋体" w:cs="Arial"/>
                <w:b/>
                <w:bCs/>
                <w:snapToGrid w:val="0"/>
                <w:color w:val="auto"/>
                <w:kern w:val="44"/>
                <w:sz w:val="24"/>
                <w:szCs w:val="24"/>
                <w:lang w:val="en-US" w:eastAsia="en-US" w:bidi="ar-SA"/>
              </w:rPr>
              <w:t>4.</w:t>
            </w:r>
            <w:r>
              <w:rPr>
                <w:rFonts w:hint="eastAsia" w:ascii="Times New Roman" w:hAnsi="Times New Roman" w:eastAsia="宋体" w:cs="Arial"/>
                <w:b/>
                <w:bCs/>
                <w:snapToGrid w:val="0"/>
                <w:color w:val="auto"/>
                <w:kern w:val="44"/>
                <w:sz w:val="24"/>
                <w:szCs w:val="24"/>
                <w:lang w:val="en-US" w:eastAsia="zh-CN" w:bidi="ar-SA"/>
              </w:rPr>
              <w:t>5</w:t>
            </w:r>
            <w:r>
              <w:rPr>
                <w:rFonts w:hint="eastAsia" w:ascii="Times New Roman" w:hAnsi="Times New Roman" w:eastAsia="宋体" w:cs="Arial"/>
                <w:b/>
                <w:bCs/>
                <w:snapToGrid w:val="0"/>
                <w:color w:val="auto"/>
                <w:kern w:val="44"/>
                <w:sz w:val="24"/>
                <w:szCs w:val="24"/>
                <w:lang w:val="en-US" w:eastAsia="en-US" w:bidi="ar-SA"/>
              </w:rPr>
              <w:t>.</w:t>
            </w:r>
            <w:r>
              <w:rPr>
                <w:rFonts w:hint="eastAsia" w:ascii="Times New Roman" w:hAnsi="Times New Roman" w:eastAsia="宋体" w:cs="Arial"/>
                <w:b/>
                <w:bCs/>
                <w:snapToGrid w:val="0"/>
                <w:color w:val="auto"/>
                <w:kern w:val="44"/>
                <w:sz w:val="24"/>
                <w:szCs w:val="24"/>
                <w:lang w:val="en-US" w:eastAsia="zh-CN" w:bidi="ar-SA"/>
              </w:rPr>
              <w:t>8</w:t>
            </w:r>
            <w:r>
              <w:rPr>
                <w:rFonts w:hint="eastAsia" w:ascii="Times New Roman" w:hAnsi="Times New Roman" w:eastAsia="宋体" w:cs="Arial"/>
                <w:b/>
                <w:bCs/>
                <w:snapToGrid w:val="0"/>
                <w:color w:val="auto"/>
                <w:kern w:val="44"/>
                <w:sz w:val="24"/>
                <w:szCs w:val="24"/>
                <w:lang w:val="en-US" w:eastAsia="en-US" w:bidi="ar-SA"/>
              </w:rPr>
              <w:t>环境风险分析</w:t>
            </w:r>
          </w:p>
          <w:p>
            <w:pPr>
              <w:pStyle w:val="238"/>
              <w:keepNext w:val="0"/>
              <w:keepLines w:val="0"/>
              <w:pageBreakBefore w:val="0"/>
              <w:widowControl w:val="0"/>
              <w:kinsoku/>
              <w:wordWrap/>
              <w:overflowPunct/>
              <w:topLinePunct w:val="0"/>
              <w:bidi w:val="0"/>
              <w:adjustRightInd/>
              <w:snapToGrid/>
              <w:spacing w:line="500" w:lineRule="exact"/>
              <w:ind w:left="0" w:right="0" w:firstLine="488" w:firstLineChars="200"/>
              <w:jc w:val="both"/>
              <w:textAlignment w:val="auto"/>
              <w:rPr>
                <w:rFonts w:ascii="Times New Roman" w:hAnsi="Times New Roman" w:eastAsia="宋体" w:cs="宋体"/>
                <w:snapToGrid w:val="0"/>
                <w:color w:val="auto"/>
                <w:spacing w:val="-2"/>
                <w:kern w:val="0"/>
                <w:sz w:val="24"/>
                <w:szCs w:val="24"/>
                <w:lang w:val="en-US" w:eastAsia="en-US" w:bidi="ar-SA"/>
              </w:rPr>
            </w:pPr>
            <w:r>
              <w:rPr>
                <w:rFonts w:ascii="Times New Roman" w:hAnsi="Times New Roman" w:eastAsia="宋体" w:cs="宋体"/>
                <w:snapToGrid w:val="0"/>
                <w:color w:val="auto"/>
                <w:spacing w:val="2"/>
                <w:kern w:val="0"/>
                <w:sz w:val="24"/>
                <w:szCs w:val="24"/>
                <w:lang w:val="en-US" w:eastAsia="en-US" w:bidi="ar-SA"/>
              </w:rPr>
              <w:t>检索《建设项目环境风险评价技术导则</w:t>
            </w:r>
            <w:r>
              <w:rPr>
                <w:rFonts w:ascii="Times New Roman" w:hAnsi="Times New Roman" w:eastAsia="Times New Roman" w:cs="Times New Roman"/>
                <w:snapToGrid w:val="0"/>
                <w:color w:val="auto"/>
                <w:kern w:val="0"/>
                <w:sz w:val="24"/>
                <w:szCs w:val="24"/>
                <w:lang w:val="en-US" w:eastAsia="en-US" w:bidi="ar-SA"/>
              </w:rPr>
              <w:t>HJ</w:t>
            </w:r>
            <w:r>
              <w:rPr>
                <w:rFonts w:ascii="Times New Roman" w:hAnsi="Times New Roman" w:eastAsia="Times New Roman" w:cs="Times New Roman"/>
                <w:snapToGrid w:val="0"/>
                <w:color w:val="auto"/>
                <w:spacing w:val="2"/>
                <w:kern w:val="0"/>
                <w:sz w:val="24"/>
                <w:szCs w:val="24"/>
                <w:lang w:val="en-US" w:eastAsia="en-US" w:bidi="ar-SA"/>
              </w:rPr>
              <w:t>1</w:t>
            </w:r>
            <w:r>
              <w:rPr>
                <w:rFonts w:ascii="Times New Roman" w:hAnsi="Times New Roman" w:eastAsia="Times New Roman" w:cs="Times New Roman"/>
                <w:snapToGrid w:val="0"/>
                <w:color w:val="auto"/>
                <w:spacing w:val="1"/>
                <w:kern w:val="0"/>
                <w:sz w:val="24"/>
                <w:szCs w:val="24"/>
                <w:lang w:val="en-US" w:eastAsia="en-US" w:bidi="ar-SA"/>
              </w:rPr>
              <w:t>69-2018</w:t>
            </w:r>
            <w:r>
              <w:rPr>
                <w:rFonts w:ascii="Times New Roman" w:hAnsi="Times New Roman" w:eastAsia="宋体" w:cs="宋体"/>
                <w:snapToGrid w:val="0"/>
                <w:color w:val="auto"/>
                <w:spacing w:val="1"/>
                <w:kern w:val="0"/>
                <w:sz w:val="24"/>
                <w:szCs w:val="24"/>
                <w:lang w:val="en-US" w:eastAsia="en-US" w:bidi="ar-SA"/>
              </w:rPr>
              <w:t>》附录</w:t>
            </w:r>
            <w:r>
              <w:rPr>
                <w:rFonts w:ascii="Times New Roman" w:hAnsi="Times New Roman" w:eastAsia="Times New Roman" w:cs="Times New Roman"/>
                <w:snapToGrid w:val="0"/>
                <w:color w:val="auto"/>
                <w:spacing w:val="1"/>
                <w:kern w:val="0"/>
                <w:sz w:val="24"/>
                <w:szCs w:val="24"/>
                <w:lang w:val="en-US" w:eastAsia="en-US" w:bidi="ar-SA"/>
              </w:rPr>
              <w:t>B</w:t>
            </w:r>
            <w:r>
              <w:rPr>
                <w:rFonts w:ascii="Times New Roman" w:hAnsi="Times New Roman" w:eastAsia="宋体" w:cs="宋体"/>
                <w:snapToGrid w:val="0"/>
                <w:color w:val="auto"/>
                <w:spacing w:val="1"/>
                <w:kern w:val="0"/>
                <w:sz w:val="24"/>
                <w:szCs w:val="24"/>
                <w:lang w:val="en-US" w:eastAsia="en-US" w:bidi="ar-SA"/>
              </w:rPr>
              <w:t>、《危险化</w:t>
            </w:r>
            <w:r>
              <w:rPr>
                <w:rFonts w:ascii="Times New Roman" w:hAnsi="Times New Roman" w:eastAsia="宋体" w:cs="宋体"/>
                <w:snapToGrid w:val="0"/>
                <w:color w:val="auto"/>
                <w:spacing w:val="-3"/>
                <w:kern w:val="0"/>
                <w:sz w:val="24"/>
                <w:szCs w:val="24"/>
                <w:lang w:val="en-US" w:eastAsia="en-US" w:bidi="ar-SA"/>
              </w:rPr>
              <w:t>学品重大危险源辨别》（</w:t>
            </w:r>
            <w:r>
              <w:rPr>
                <w:rFonts w:ascii="Times New Roman" w:hAnsi="Times New Roman" w:eastAsia="Times New Roman" w:cs="Times New Roman"/>
                <w:snapToGrid w:val="0"/>
                <w:color w:val="auto"/>
                <w:spacing w:val="-3"/>
                <w:kern w:val="0"/>
                <w:sz w:val="24"/>
                <w:szCs w:val="24"/>
                <w:lang w:val="en-US" w:eastAsia="en-US" w:bidi="ar-SA"/>
              </w:rPr>
              <w:t>GB18218-2018</w:t>
            </w:r>
            <w:r>
              <w:rPr>
                <w:rFonts w:ascii="Times New Roman" w:hAnsi="Times New Roman" w:eastAsia="宋体" w:cs="宋体"/>
                <w:snapToGrid w:val="0"/>
                <w:color w:val="auto"/>
                <w:spacing w:val="-3"/>
                <w:kern w:val="0"/>
                <w:sz w:val="24"/>
                <w:szCs w:val="24"/>
                <w:lang w:val="en-US" w:eastAsia="en-US" w:bidi="ar-SA"/>
              </w:rPr>
              <w:t>）标准和重大危险源申报登记范围的规</w:t>
            </w:r>
            <w:r>
              <w:rPr>
                <w:rFonts w:ascii="Times New Roman" w:hAnsi="Times New Roman" w:eastAsia="宋体" w:cs="宋体"/>
                <w:snapToGrid w:val="0"/>
                <w:color w:val="auto"/>
                <w:spacing w:val="-2"/>
                <w:kern w:val="0"/>
                <w:sz w:val="24"/>
                <w:szCs w:val="24"/>
                <w:lang w:val="en-US" w:eastAsia="en-US" w:bidi="ar-SA"/>
              </w:rPr>
              <w:t>定，本项目原辅料均不在所列的风险物质名单内，</w:t>
            </w:r>
            <w:r>
              <w:rPr>
                <w:rFonts w:hint="eastAsia" w:ascii="Times New Roman" w:hAnsi="Times New Roman" w:cs="宋体"/>
                <w:snapToGrid w:val="0"/>
                <w:color w:val="auto"/>
                <w:spacing w:val="-2"/>
                <w:kern w:val="0"/>
                <w:sz w:val="24"/>
                <w:szCs w:val="24"/>
                <w:lang w:val="en-US" w:eastAsia="zh-CN" w:bidi="ar-SA"/>
              </w:rPr>
              <w:t>本项目无</w:t>
            </w:r>
            <w:r>
              <w:rPr>
                <w:rFonts w:hint="default" w:ascii="Times New Roman" w:hAnsi="Times New Roman" w:eastAsia="宋体" w:cs="Times New Roman"/>
                <w:color w:val="auto"/>
                <w:sz w:val="24"/>
                <w:szCs w:val="24"/>
              </w:rPr>
              <w:t>无危险性生产工艺。</w:t>
            </w:r>
            <w:r>
              <w:rPr>
                <w:rFonts w:ascii="Times New Roman" w:hAnsi="Times New Roman" w:eastAsia="宋体" w:cs="宋体"/>
                <w:snapToGrid w:val="0"/>
                <w:color w:val="auto"/>
                <w:spacing w:val="-2"/>
                <w:kern w:val="0"/>
                <w:sz w:val="24"/>
                <w:szCs w:val="24"/>
                <w:lang w:val="en-US" w:eastAsia="en-US" w:bidi="ar-SA"/>
              </w:rPr>
              <w:t>项目不存在重大危险源，环境风险潜势为</w:t>
            </w:r>
            <w:r>
              <w:rPr>
                <w:rFonts w:ascii="Times New Roman" w:hAnsi="Times New Roman" w:eastAsia="Times New Roman" w:cs="Times New Roman"/>
                <w:snapToGrid w:val="0"/>
                <w:color w:val="auto"/>
                <w:spacing w:val="-2"/>
                <w:kern w:val="0"/>
                <w:sz w:val="24"/>
                <w:szCs w:val="24"/>
                <w:lang w:val="en-US" w:eastAsia="en-US" w:bidi="ar-SA"/>
              </w:rPr>
              <w:t>I</w:t>
            </w:r>
            <w:r>
              <w:rPr>
                <w:rFonts w:ascii="Times New Roman" w:hAnsi="Times New Roman" w:eastAsia="宋体" w:cs="宋体"/>
                <w:snapToGrid w:val="0"/>
                <w:color w:val="auto"/>
                <w:spacing w:val="-2"/>
                <w:kern w:val="0"/>
                <w:sz w:val="24"/>
                <w:szCs w:val="24"/>
                <w:lang w:val="en-US" w:eastAsia="en-US" w:bidi="ar-SA"/>
              </w:rPr>
              <w:t>，环境风险评价工作等级为简单分析。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lang w:val="en-US" w:eastAsia="zh-CN"/>
              </w:rPr>
              <w:t>1</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物质</w:t>
            </w:r>
            <w:r>
              <w:rPr>
                <w:rFonts w:hint="default" w:ascii="Times New Roman" w:hAnsi="Times New Roman" w:eastAsia="宋体" w:cs="Times New Roman"/>
                <w:snapToGrid w:val="0"/>
                <w:color w:val="auto"/>
                <w:sz w:val="24"/>
                <w:highlight w:val="none"/>
                <w:lang w:eastAsia="zh-CN"/>
              </w:rPr>
              <w:t>危险性</w:t>
            </w:r>
            <w:r>
              <w:rPr>
                <w:rFonts w:hint="default" w:ascii="Times New Roman" w:hAnsi="Times New Roman" w:eastAsia="宋体" w:cs="Times New Roman"/>
                <w:snapToGrid w:val="0"/>
                <w:color w:val="auto"/>
                <w:sz w:val="24"/>
                <w:highlight w:val="none"/>
              </w:rPr>
              <w:t>识别</w:t>
            </w:r>
          </w:p>
          <w:p>
            <w:pPr>
              <w:pStyle w:val="238"/>
              <w:keepNext w:val="0"/>
              <w:keepLines w:val="0"/>
              <w:pageBreakBefore w:val="0"/>
              <w:widowControl w:val="0"/>
              <w:kinsoku/>
              <w:wordWrap/>
              <w:overflowPunct/>
              <w:topLinePunct w:val="0"/>
              <w:bidi w:val="0"/>
              <w:adjustRightInd/>
              <w:snapToGrid/>
              <w:spacing w:line="500" w:lineRule="exact"/>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根据《建设项目环境风险评价技术导则》（HJ169-2018）对公司涉及的有毒有害、易燃易爆物质进行危险性识别和综合评价，筛选环境风险评价因子。根据原料列表和工程分析，选择生产、贮存中涉及的主要</w:t>
            </w:r>
            <w:r>
              <w:rPr>
                <w:rFonts w:hint="default" w:ascii="Times New Roman" w:hAnsi="Times New Roman" w:eastAsia="宋体" w:cs="Times New Roman"/>
                <w:color w:val="auto"/>
                <w:sz w:val="24"/>
                <w:szCs w:val="24"/>
                <w:lang w:val="en-US" w:eastAsia="zh-CN"/>
              </w:rPr>
              <w:t>及生产过程中产生的</w:t>
            </w:r>
            <w:r>
              <w:rPr>
                <w:rFonts w:hint="eastAsia" w:ascii="Times New Roman" w:hAnsi="Times New Roman" w:eastAsia="宋体" w:cs="Times New Roman"/>
                <w:color w:val="auto"/>
                <w:sz w:val="24"/>
                <w:szCs w:val="24"/>
                <w:lang w:val="en-US" w:eastAsia="zh-CN"/>
              </w:rPr>
              <w:t>风险物质</w:t>
            </w:r>
            <w:r>
              <w:rPr>
                <w:rFonts w:hint="default" w:ascii="Times New Roman" w:hAnsi="Times New Roman" w:eastAsia="宋体" w:cs="Times New Roman"/>
                <w:color w:val="auto"/>
                <w:sz w:val="24"/>
                <w:szCs w:val="24"/>
              </w:rPr>
              <w:t>。本厂风险物质贮存状况</w:t>
            </w:r>
            <w:r>
              <w:rPr>
                <w:rFonts w:hint="default" w:ascii="Times New Roman" w:hAnsi="Times New Roman" w:eastAsia="宋体" w:cs="Times New Roman"/>
                <w:color w:val="auto"/>
                <w:sz w:val="24"/>
                <w:szCs w:val="24"/>
                <w:lang w:eastAsia="zh-CN"/>
              </w:rPr>
              <w:t>见下表</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w:t>
            </w:r>
            <w:r>
              <w:rPr>
                <w:rFonts w:hint="default" w:ascii="Times New Roman" w:hAnsi="Times New Roman" w:eastAsia="宋体" w:cs="Times New Roman"/>
                <w:b/>
                <w:bCs/>
                <w:color w:val="auto"/>
                <w:lang w:val="en-US" w:eastAsia="zh-CN"/>
              </w:rPr>
              <w:t>4</w:t>
            </w:r>
            <w:r>
              <w:rPr>
                <w:rFonts w:hint="eastAsia" w:ascii="Times New Roman" w:hAnsi="Times New Roman" w:eastAsia="宋体" w:cs="Times New Roman"/>
                <w:b/>
                <w:bCs/>
                <w:color w:val="auto"/>
                <w:lang w:val="en-US" w:eastAsia="zh-CN"/>
              </w:rPr>
              <w:t>.6-</w:t>
            </w:r>
            <w:r>
              <w:rPr>
                <w:rFonts w:hint="default" w:ascii="Times New Roman" w:hAnsi="Times New Roman" w:eastAsia="宋体" w:cs="Times New Roman"/>
                <w:b/>
                <w:bCs/>
                <w:color w:val="auto"/>
                <w:lang w:val="en-US" w:eastAsia="zh-CN"/>
              </w:rPr>
              <w:t>1</w:t>
            </w:r>
            <w:r>
              <w:rPr>
                <w:rFonts w:hint="default" w:ascii="Times New Roman" w:hAnsi="Times New Roman" w:eastAsia="宋体" w:cs="Times New Roman"/>
                <w:b/>
                <w:bCs/>
                <w:color w:val="auto"/>
              </w:rPr>
              <w:t>风险物质使用及存储情况</w:t>
            </w:r>
          </w:p>
          <w:tbl>
            <w:tblPr>
              <w:tblStyle w:val="3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371"/>
              <w:gridCol w:w="1400"/>
              <w:gridCol w:w="1400"/>
              <w:gridCol w:w="1657"/>
              <w:gridCol w:w="10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57" w:type="pct"/>
                  <w:tcBorders>
                    <w:tl2br w:val="nil"/>
                    <w:tr2bl w:val="nil"/>
                  </w:tcBorders>
                  <w:noWrap w:val="0"/>
                  <w:tcMar>
                    <w:left w:w="28" w:type="dxa"/>
                    <w:right w:w="28" w:type="dxa"/>
                  </w:tcMar>
                  <w:vAlign w:val="center"/>
                </w:tcPr>
                <w:p>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863" w:type="pct"/>
                  <w:tcBorders>
                    <w:tl2br w:val="nil"/>
                    <w:tr2bl w:val="nil"/>
                  </w:tcBorders>
                  <w:noWrap w:val="0"/>
                  <w:tcMar>
                    <w:left w:w="28" w:type="dxa"/>
                    <w:right w:w="28" w:type="dxa"/>
                  </w:tcMar>
                  <w:vAlign w:val="center"/>
                </w:tcPr>
                <w:p>
                  <w:pPr>
                    <w:pStyle w:val="239"/>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名称</w:t>
                  </w:r>
                </w:p>
              </w:tc>
              <w:tc>
                <w:tcPr>
                  <w:tcW w:w="881" w:type="pct"/>
                  <w:tcBorders>
                    <w:tl2br w:val="nil"/>
                    <w:tr2bl w:val="nil"/>
                  </w:tcBorders>
                  <w:noWrap w:val="0"/>
                  <w:vAlign w:val="center"/>
                </w:tcPr>
                <w:p>
                  <w:pPr>
                    <w:pStyle w:val="239"/>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CAS号</w:t>
                  </w:r>
                </w:p>
              </w:tc>
              <w:tc>
                <w:tcPr>
                  <w:tcW w:w="881" w:type="pct"/>
                  <w:tcBorders>
                    <w:tl2br w:val="nil"/>
                    <w:tr2bl w:val="nil"/>
                  </w:tcBorders>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单元最大储存量（t）qn</w:t>
                  </w:r>
                </w:p>
              </w:tc>
              <w:tc>
                <w:tcPr>
                  <w:tcW w:w="1042" w:type="pct"/>
                  <w:tcBorders>
                    <w:tl2br w:val="nil"/>
                    <w:tr2bl w:val="nil"/>
                  </w:tcBorders>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临界量（t）Qn</w:t>
                  </w:r>
                </w:p>
              </w:tc>
              <w:tc>
                <w:tcPr>
                  <w:tcW w:w="674" w:type="pct"/>
                  <w:tcBorders>
                    <w:tl2br w:val="nil"/>
                    <w:tr2bl w:val="nil"/>
                  </w:tcBorders>
                  <w:noWrap w:val="0"/>
                  <w:vAlign w:val="center"/>
                </w:tcPr>
                <w:p>
                  <w:pPr>
                    <w:pStyle w:val="240"/>
                    <w:ind w:left="50" w:leftChars="0" w:right="-80" w:hanging="5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highlight w:val="none"/>
                    </w:rPr>
                    <w:t>q</w:t>
                  </w:r>
                  <w:r>
                    <w:rPr>
                      <w:rFonts w:hint="default" w:ascii="Times New Roman" w:hAnsi="Times New Roman" w:eastAsia="宋体" w:cs="Times New Roman"/>
                      <w:b/>
                      <w:bCs/>
                      <w:color w:val="auto"/>
                      <w:sz w:val="21"/>
                      <w:szCs w:val="21"/>
                      <w:highlight w:val="none"/>
                      <w:vertAlign w:val="subscript"/>
                    </w:rPr>
                    <w:t>n</w:t>
                  </w:r>
                  <w:r>
                    <w:rPr>
                      <w:rFonts w:hint="default" w:ascii="Times New Roman" w:hAnsi="Times New Roman" w:eastAsia="宋体" w:cs="Times New Roman"/>
                      <w:b/>
                      <w:bCs/>
                      <w:color w:val="auto"/>
                      <w:sz w:val="21"/>
                      <w:szCs w:val="21"/>
                      <w:highlight w:val="none"/>
                    </w:rPr>
                    <w:t>/Q</w:t>
                  </w:r>
                  <w:r>
                    <w:rPr>
                      <w:rFonts w:hint="default" w:ascii="Times New Roman" w:hAnsi="Times New Roman" w:eastAsia="宋体" w:cs="Times New Roman"/>
                      <w:b/>
                      <w:bCs/>
                      <w:color w:val="auto"/>
                      <w:sz w:val="21"/>
                      <w:szCs w:val="21"/>
                      <w:highlight w:val="none"/>
                      <w:vertAlign w:val="subscript"/>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57" w:type="pct"/>
                  <w:tcBorders>
                    <w:tl2br w:val="nil"/>
                    <w:tr2bl w:val="nil"/>
                  </w:tcBorders>
                  <w:noWrap w:val="0"/>
                  <w:tcMar>
                    <w:left w:w="28" w:type="dxa"/>
                    <w:right w:w="28" w:type="dxa"/>
                  </w:tcMar>
                  <w:vAlign w:val="center"/>
                </w:tcPr>
                <w:p>
                  <w:pPr>
                    <w:pStyle w:val="57"/>
                    <w:numPr>
                      <w:ilvl w:val="0"/>
                      <w:numId w:val="0"/>
                    </w:numPr>
                    <w:ind w:left="0" w:leftChars="0" w:firstLine="0" w:firstLineChars="0"/>
                    <w:contextualSpacing/>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w:t>
                  </w:r>
                </w:p>
              </w:tc>
              <w:tc>
                <w:tcPr>
                  <w:tcW w:w="863" w:type="pct"/>
                  <w:tcBorders>
                    <w:tl2br w:val="nil"/>
                    <w:tr2bl w:val="nil"/>
                  </w:tcBorders>
                  <w:noWrap w:val="0"/>
                  <w:tcMar>
                    <w:left w:w="28" w:type="dxa"/>
                    <w:right w:w="28" w:type="dxa"/>
                  </w:tcMar>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color w:val="auto"/>
                      <w:sz w:val="21"/>
                      <w:szCs w:val="21"/>
                      <w:lang w:val="en-US" w:eastAsia="zh-CN"/>
                    </w:rPr>
                    <w:t>废润滑油</w:t>
                  </w:r>
                </w:p>
              </w:tc>
              <w:tc>
                <w:tcPr>
                  <w:tcW w:w="881" w:type="pct"/>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74869-22-0</w:t>
                  </w:r>
                </w:p>
              </w:tc>
              <w:tc>
                <w:tcPr>
                  <w:tcW w:w="881"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0.1</w:t>
                  </w:r>
                </w:p>
              </w:tc>
              <w:tc>
                <w:tcPr>
                  <w:tcW w:w="1042" w:type="pct"/>
                  <w:tcBorders>
                    <w:tl2br w:val="nil"/>
                    <w:tr2bl w:val="nil"/>
                  </w:tcBorders>
                  <w:noWrap w:val="0"/>
                  <w:vAlign w:val="center"/>
                </w:tcPr>
                <w:p>
                  <w:pPr>
                    <w:pStyle w:val="239"/>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50</w:t>
                  </w:r>
                </w:p>
              </w:tc>
              <w:tc>
                <w:tcPr>
                  <w:tcW w:w="674" w:type="pct"/>
                  <w:tcBorders>
                    <w:tl2br w:val="nil"/>
                    <w:tr2bl w:val="nil"/>
                  </w:tcBorders>
                  <w:noWrap w:val="0"/>
                  <w:vAlign w:val="center"/>
                </w:tcPr>
                <w:p>
                  <w:pPr>
                    <w:pStyle w:val="239"/>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57" w:type="pct"/>
                  <w:tcBorders>
                    <w:tl2br w:val="nil"/>
                    <w:tr2bl w:val="nil"/>
                  </w:tcBorders>
                  <w:noWrap w:val="0"/>
                  <w:tcMar>
                    <w:left w:w="28" w:type="dxa"/>
                    <w:right w:w="28" w:type="dxa"/>
                  </w:tcMar>
                  <w:vAlign w:val="center"/>
                </w:tcPr>
                <w:p>
                  <w:pPr>
                    <w:pStyle w:val="57"/>
                    <w:numPr>
                      <w:ilvl w:val="0"/>
                      <w:numId w:val="0"/>
                    </w:numPr>
                    <w:ind w:left="0" w:leftChars="0" w:firstLine="0" w:firstLineChars="0"/>
                    <w:contextualSpacing/>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w:t>
                  </w:r>
                </w:p>
              </w:tc>
              <w:tc>
                <w:tcPr>
                  <w:tcW w:w="863" w:type="pct"/>
                  <w:tcBorders>
                    <w:tl2br w:val="nil"/>
                    <w:tr2bl w:val="nil"/>
                  </w:tcBorders>
                  <w:noWrap w:val="0"/>
                  <w:tcMar>
                    <w:left w:w="28" w:type="dxa"/>
                    <w:right w:w="28"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聚乙烯醇</w:t>
                  </w:r>
                </w:p>
              </w:tc>
              <w:tc>
                <w:tcPr>
                  <w:tcW w:w="881"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9002-89-5</w:t>
                  </w:r>
                </w:p>
              </w:tc>
              <w:tc>
                <w:tcPr>
                  <w:tcW w:w="881" w:type="pct"/>
                  <w:tcBorders>
                    <w:tl2br w:val="nil"/>
                    <w:tr2bl w:val="nil"/>
                  </w:tcBorders>
                  <w:noWrap w:val="0"/>
                  <w:vAlign w:val="center"/>
                </w:tcPr>
                <w:p>
                  <w:pPr>
                    <w:tabs>
                      <w:tab w:val="left" w:pos="320"/>
                    </w:tabs>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w:t>
                  </w:r>
                </w:p>
              </w:tc>
              <w:tc>
                <w:tcPr>
                  <w:tcW w:w="1042" w:type="pct"/>
                  <w:tcBorders>
                    <w:tl2br w:val="nil"/>
                    <w:tr2bl w:val="nil"/>
                  </w:tcBorders>
                  <w:noWrap w:val="0"/>
                  <w:vAlign w:val="center"/>
                </w:tcPr>
                <w:p>
                  <w:pPr>
                    <w:pStyle w:val="239"/>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50</w:t>
                  </w:r>
                </w:p>
              </w:tc>
              <w:tc>
                <w:tcPr>
                  <w:tcW w:w="674" w:type="pct"/>
                  <w:tcBorders>
                    <w:tl2br w:val="nil"/>
                    <w:tr2bl w:val="nil"/>
                  </w:tcBorders>
                  <w:noWrap w:val="0"/>
                  <w:vAlign w:val="center"/>
                </w:tcPr>
                <w:p>
                  <w:pPr>
                    <w:pStyle w:val="239"/>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325" w:type="pct"/>
                  <w:gridSpan w:val="5"/>
                  <w:tcBorders>
                    <w:tl2br w:val="nil"/>
                    <w:tr2bl w:val="nil"/>
                  </w:tcBorders>
                  <w:noWrap w:val="0"/>
                  <w:tcMar>
                    <w:left w:w="28" w:type="dxa"/>
                    <w:right w:w="28" w:type="dxa"/>
                  </w:tcMar>
                  <w:vAlign w:val="center"/>
                </w:tcPr>
                <w:p>
                  <w:pPr>
                    <w:pStyle w:val="239"/>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Q=∑q</w:t>
                  </w:r>
                  <w:r>
                    <w:rPr>
                      <w:rFonts w:hint="default" w:ascii="Times New Roman" w:hAnsi="Times New Roman" w:eastAsia="宋体" w:cs="Times New Roman"/>
                      <w:b w:val="0"/>
                      <w:bCs w:val="0"/>
                      <w:color w:val="auto"/>
                      <w:sz w:val="21"/>
                      <w:szCs w:val="21"/>
                      <w:highlight w:val="none"/>
                      <w:vertAlign w:val="subscript"/>
                    </w:rPr>
                    <w:t>n</w:t>
                  </w:r>
                  <w:r>
                    <w:rPr>
                      <w:rFonts w:hint="default" w:ascii="Times New Roman" w:hAnsi="Times New Roman" w:eastAsia="宋体" w:cs="Times New Roman"/>
                      <w:b w:val="0"/>
                      <w:bCs w:val="0"/>
                      <w:color w:val="auto"/>
                      <w:sz w:val="21"/>
                      <w:szCs w:val="21"/>
                      <w:highlight w:val="none"/>
                    </w:rPr>
                    <w:t>/Q</w:t>
                  </w:r>
                  <w:r>
                    <w:rPr>
                      <w:rFonts w:hint="default" w:ascii="Times New Roman" w:hAnsi="Times New Roman" w:eastAsia="宋体" w:cs="Times New Roman"/>
                      <w:b w:val="0"/>
                      <w:bCs w:val="0"/>
                      <w:color w:val="auto"/>
                      <w:sz w:val="21"/>
                      <w:szCs w:val="21"/>
                      <w:highlight w:val="none"/>
                      <w:vertAlign w:val="subscript"/>
                    </w:rPr>
                    <w:t>n</w:t>
                  </w:r>
                </w:p>
              </w:tc>
              <w:tc>
                <w:tcPr>
                  <w:tcW w:w="674" w:type="pct"/>
                  <w:tcBorders>
                    <w:tl2br w:val="nil"/>
                    <w:tr2bl w:val="nil"/>
                  </w:tcBorders>
                  <w:noWrap w:val="0"/>
                  <w:vAlign w:val="center"/>
                </w:tcPr>
                <w:p>
                  <w:pPr>
                    <w:pStyle w:val="239"/>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r>
                    <w:rPr>
                      <w:rFonts w:hint="eastAsia" w:ascii="Times New Roman" w:hAnsi="Times New Roman" w:eastAsia="宋体" w:cs="Times New Roman"/>
                      <w:b w:val="0"/>
                      <w:bCs w:val="0"/>
                      <w:color w:val="auto"/>
                      <w:sz w:val="21"/>
                      <w:szCs w:val="21"/>
                      <w:lang w:val="en-US" w:eastAsia="zh-CN"/>
                    </w:rPr>
                    <w:t>014</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lang w:val="en-US" w:eastAsia="zh-CN"/>
              </w:rPr>
              <w:t>本</w:t>
            </w:r>
            <w:r>
              <w:rPr>
                <w:rFonts w:hint="default" w:ascii="Times New Roman" w:hAnsi="Times New Roman" w:eastAsia="宋体" w:cs="Times New Roman"/>
                <w:snapToGrid w:val="0"/>
                <w:color w:val="auto"/>
                <w:sz w:val="24"/>
                <w:highlight w:val="none"/>
              </w:rPr>
              <w:t>项目危险物质数量与临界量的比值Q&lt;1，本项目风险为一般风险。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lang w:val="en-US" w:eastAsia="zh-CN"/>
              </w:rPr>
              <w:t>2</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生产系统危险性识别</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本项目无危险性生产工艺。</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firstLine="0"/>
              <w:textAlignment w:val="auto"/>
              <w:rPr>
                <w:rFonts w:hint="eastAsia" w:ascii="Times New Roman" w:hAnsi="Times New Roman" w:eastAsia="宋体" w:cs="Arial"/>
                <w:b/>
                <w:bCs/>
                <w:snapToGrid w:val="0"/>
                <w:color w:val="auto"/>
                <w:kern w:val="44"/>
                <w:sz w:val="24"/>
                <w:szCs w:val="24"/>
                <w:lang w:val="en-US" w:eastAsia="en-US" w:bidi="ar-SA"/>
              </w:rPr>
            </w:pPr>
            <w:r>
              <w:rPr>
                <w:rFonts w:hint="eastAsia" w:ascii="Times New Roman" w:hAnsi="Times New Roman" w:eastAsia="宋体" w:cs="Arial"/>
                <w:b/>
                <w:bCs/>
                <w:snapToGrid w:val="0"/>
                <w:color w:val="auto"/>
                <w:kern w:val="44"/>
                <w:sz w:val="24"/>
                <w:szCs w:val="24"/>
                <w:lang w:val="en-US" w:eastAsia="en-US" w:bidi="ar-SA"/>
              </w:rPr>
              <w:t>4.</w:t>
            </w:r>
            <w:r>
              <w:rPr>
                <w:rFonts w:hint="eastAsia" w:ascii="Times New Roman" w:hAnsi="Times New Roman" w:eastAsia="宋体" w:cs="Arial"/>
                <w:b/>
                <w:bCs/>
                <w:snapToGrid w:val="0"/>
                <w:color w:val="auto"/>
                <w:kern w:val="44"/>
                <w:sz w:val="24"/>
                <w:szCs w:val="24"/>
                <w:lang w:val="en-US" w:eastAsia="zh-CN" w:bidi="ar-SA"/>
              </w:rPr>
              <w:t>5</w:t>
            </w:r>
            <w:r>
              <w:rPr>
                <w:rFonts w:hint="eastAsia" w:ascii="Times New Roman" w:hAnsi="Times New Roman" w:eastAsia="宋体" w:cs="Arial"/>
                <w:b/>
                <w:bCs/>
                <w:snapToGrid w:val="0"/>
                <w:color w:val="auto"/>
                <w:kern w:val="44"/>
                <w:sz w:val="24"/>
                <w:szCs w:val="24"/>
                <w:lang w:val="en-US" w:eastAsia="en-US" w:bidi="ar-SA"/>
              </w:rPr>
              <w:t>.9环境风险识别</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firstLine="472" w:firstLineChars="20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2"/>
                <w:kern w:val="0"/>
                <w:sz w:val="24"/>
                <w:szCs w:val="24"/>
                <w:lang w:val="en-US" w:eastAsia="en-US" w:bidi="ar-SA"/>
              </w:rPr>
              <w:t>项目潜在风险事故见下表。</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b/>
                <w:bCs/>
                <w:snapToGrid w:val="0"/>
                <w:color w:val="auto"/>
                <w:spacing w:val="-2"/>
                <w:kern w:val="0"/>
                <w:sz w:val="24"/>
                <w:szCs w:val="24"/>
                <w:lang w:val="en-US" w:eastAsia="en-US" w:bidi="ar-SA"/>
              </w:rPr>
              <w:t>表</w:t>
            </w:r>
            <w:r>
              <w:rPr>
                <w:rFonts w:ascii="Times New Roman" w:hAnsi="Times New Roman" w:eastAsia="Times New Roman" w:cs="Times New Roman"/>
                <w:b/>
                <w:bCs/>
                <w:snapToGrid w:val="0"/>
                <w:color w:val="auto"/>
                <w:spacing w:val="-2"/>
                <w:kern w:val="0"/>
                <w:sz w:val="24"/>
                <w:szCs w:val="24"/>
                <w:lang w:val="en-US" w:eastAsia="en-US" w:bidi="ar-SA"/>
              </w:rPr>
              <w:t>4.</w:t>
            </w:r>
            <w:r>
              <w:rPr>
                <w:rFonts w:hint="eastAsia" w:ascii="Times New Roman" w:hAnsi="Times New Roman" w:eastAsia="宋体" w:cs="Times New Roman"/>
                <w:b/>
                <w:bCs/>
                <w:snapToGrid w:val="0"/>
                <w:color w:val="auto"/>
                <w:spacing w:val="-2"/>
                <w:kern w:val="0"/>
                <w:sz w:val="24"/>
                <w:szCs w:val="24"/>
                <w:lang w:val="en-US" w:eastAsia="zh-CN" w:bidi="ar-SA"/>
              </w:rPr>
              <w:t>5</w:t>
            </w:r>
            <w:r>
              <w:rPr>
                <w:rFonts w:ascii="Times New Roman" w:hAnsi="Times New Roman" w:eastAsia="Times New Roman" w:cs="Times New Roman"/>
                <w:b/>
                <w:bCs/>
                <w:snapToGrid w:val="0"/>
                <w:color w:val="auto"/>
                <w:spacing w:val="-2"/>
                <w:kern w:val="0"/>
                <w:sz w:val="24"/>
                <w:szCs w:val="24"/>
                <w:lang w:val="en-US" w:eastAsia="en-US" w:bidi="ar-SA"/>
              </w:rPr>
              <w:t>-</w:t>
            </w:r>
            <w:r>
              <w:rPr>
                <w:rFonts w:hint="eastAsia" w:ascii="Times New Roman" w:hAnsi="Times New Roman" w:eastAsia="宋体" w:cs="Times New Roman"/>
                <w:b/>
                <w:bCs/>
                <w:snapToGrid w:val="0"/>
                <w:color w:val="auto"/>
                <w:spacing w:val="-2"/>
                <w:kern w:val="0"/>
                <w:sz w:val="24"/>
                <w:szCs w:val="24"/>
                <w:lang w:val="en-US" w:eastAsia="zh-CN" w:bidi="ar-SA"/>
              </w:rPr>
              <w:t>2</w:t>
            </w:r>
            <w:r>
              <w:rPr>
                <w:rFonts w:ascii="Times New Roman" w:hAnsi="Times New Roman" w:eastAsia="宋体" w:cs="宋体"/>
                <w:b/>
                <w:bCs/>
                <w:snapToGrid w:val="0"/>
                <w:color w:val="auto"/>
                <w:spacing w:val="-2"/>
                <w:kern w:val="0"/>
                <w:sz w:val="24"/>
                <w:szCs w:val="24"/>
                <w:lang w:val="en-US" w:eastAsia="en-US" w:bidi="ar-SA"/>
              </w:rPr>
              <w:t>项目潜在风险事故</w:t>
            </w:r>
          </w:p>
          <w:p>
            <w:pPr>
              <w:spacing w:line="146" w:lineRule="exact"/>
              <w:rPr>
                <w:rFonts w:ascii="Times New Roman" w:hAnsi="Times New Roman"/>
                <w:color w:val="auto"/>
              </w:rPr>
            </w:pPr>
          </w:p>
          <w:tbl>
            <w:tblPr>
              <w:tblStyle w:val="228"/>
              <w:tblW w:w="8110"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5"/>
              <w:gridCol w:w="1182"/>
              <w:gridCol w:w="1995"/>
              <w:gridCol w:w="35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385" w:type="dxa"/>
                  <w:tcBorders>
                    <w:top w:val="single" w:color="000000" w:sz="10" w:space="0"/>
                    <w:left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0"/>
                      <w:lang w:val="en-US" w:eastAsia="en-US" w:bidi="ar-SA"/>
                    </w:rPr>
                  </w:pPr>
                  <w:r>
                    <w:rPr>
                      <w:rFonts w:ascii="Times New Roman" w:hAnsi="Times New Roman" w:eastAsia="宋体" w:cs="Arial"/>
                      <w:b/>
                      <w:bCs/>
                      <w:snapToGrid w:val="0"/>
                      <w:color w:val="auto"/>
                      <w:kern w:val="0"/>
                      <w:sz w:val="21"/>
                      <w:szCs w:val="20"/>
                      <w:lang w:val="en-US" w:eastAsia="en-US" w:bidi="ar-SA"/>
                    </w:rPr>
                    <w:t>风险物质</w:t>
                  </w:r>
                </w:p>
              </w:tc>
              <w:tc>
                <w:tcPr>
                  <w:tcW w:w="1182" w:type="dxa"/>
                  <w:tcBorders>
                    <w:top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0"/>
                      <w:lang w:val="en-US" w:eastAsia="en-US" w:bidi="ar-SA"/>
                    </w:rPr>
                  </w:pPr>
                  <w:r>
                    <w:rPr>
                      <w:rFonts w:ascii="Times New Roman" w:hAnsi="Times New Roman" w:eastAsia="宋体" w:cs="Arial"/>
                      <w:b/>
                      <w:bCs/>
                      <w:snapToGrid w:val="0"/>
                      <w:color w:val="auto"/>
                      <w:kern w:val="0"/>
                      <w:sz w:val="21"/>
                      <w:szCs w:val="20"/>
                      <w:lang w:val="en-US" w:eastAsia="en-US" w:bidi="ar-SA"/>
                    </w:rPr>
                    <w:t>潜在事故</w:t>
                  </w:r>
                </w:p>
              </w:tc>
              <w:tc>
                <w:tcPr>
                  <w:tcW w:w="1995" w:type="dxa"/>
                  <w:tcBorders>
                    <w:top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0"/>
                      <w:lang w:val="en-US" w:eastAsia="en-US" w:bidi="ar-SA"/>
                    </w:rPr>
                  </w:pPr>
                  <w:r>
                    <w:rPr>
                      <w:rFonts w:ascii="Times New Roman" w:hAnsi="Times New Roman" w:eastAsia="宋体" w:cs="Arial"/>
                      <w:b/>
                      <w:bCs/>
                      <w:snapToGrid w:val="0"/>
                      <w:color w:val="auto"/>
                      <w:kern w:val="0"/>
                      <w:sz w:val="21"/>
                      <w:szCs w:val="20"/>
                      <w:lang w:val="en-US" w:eastAsia="en-US" w:bidi="ar-SA"/>
                    </w:rPr>
                    <w:t>发生可能原因</w:t>
                  </w:r>
                </w:p>
              </w:tc>
              <w:tc>
                <w:tcPr>
                  <w:tcW w:w="3548" w:type="dxa"/>
                  <w:tcBorders>
                    <w:top w:val="single" w:color="000000" w:sz="10"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Arial"/>
                      <w:b/>
                      <w:bCs/>
                      <w:snapToGrid w:val="0"/>
                      <w:color w:val="auto"/>
                      <w:kern w:val="0"/>
                      <w:sz w:val="21"/>
                      <w:szCs w:val="20"/>
                      <w:lang w:val="en-US" w:eastAsia="en-US" w:bidi="ar-SA"/>
                    </w:rPr>
                  </w:pPr>
                  <w:r>
                    <w:rPr>
                      <w:rFonts w:ascii="Times New Roman" w:hAnsi="Times New Roman" w:eastAsia="宋体" w:cs="Arial"/>
                      <w:b/>
                      <w:bCs/>
                      <w:snapToGrid w:val="0"/>
                      <w:color w:val="auto"/>
                      <w:kern w:val="0"/>
                      <w:sz w:val="21"/>
                      <w:szCs w:val="20"/>
                      <w:lang w:val="en-US" w:eastAsia="en-US" w:bidi="ar-SA"/>
                    </w:rPr>
                    <w:t>可能产生的环境影响途径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85" w:type="dxa"/>
                  <w:tcBorders>
                    <w:left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hint="eastAsia" w:ascii="Times New Roman" w:hAnsi="Times New Roman" w:eastAsia="宋体" w:cs="Arial"/>
                      <w:snapToGrid w:val="0"/>
                      <w:color w:val="auto"/>
                      <w:kern w:val="0"/>
                      <w:sz w:val="21"/>
                      <w:szCs w:val="20"/>
                      <w:lang w:val="en-US" w:eastAsia="zh-CN" w:bidi="ar-SA"/>
                    </w:rPr>
                    <w:t>聚乙烯醇</w:t>
                  </w:r>
                </w:p>
              </w:tc>
              <w:tc>
                <w:tcPr>
                  <w:tcW w:w="118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泄漏事故</w:t>
                  </w:r>
                </w:p>
              </w:tc>
              <w:tc>
                <w:tcPr>
                  <w:tcW w:w="199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容器破损导致泄漏</w:t>
                  </w:r>
                </w:p>
              </w:tc>
              <w:tc>
                <w:tcPr>
                  <w:tcW w:w="3548" w:type="dxa"/>
                  <w:tcBorders>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对周边土壤、水、大气环境产生影响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85" w:type="dxa"/>
                  <w:tcBorders>
                    <w:left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0"/>
                      <w:lang w:val="en-US" w:eastAsia="zh-CN" w:bidi="ar-SA"/>
                    </w:rPr>
                  </w:pPr>
                  <w:r>
                    <w:rPr>
                      <w:rFonts w:hint="eastAsia" w:ascii="Times New Roman" w:hAnsi="Times New Roman" w:eastAsia="宋体" w:cs="Times New Roman"/>
                      <w:color w:val="auto"/>
                      <w:sz w:val="21"/>
                      <w:szCs w:val="21"/>
                      <w:lang w:val="en-US" w:eastAsia="zh-CN"/>
                    </w:rPr>
                    <w:t>废润滑油</w:t>
                  </w:r>
                </w:p>
              </w:tc>
              <w:tc>
                <w:tcPr>
                  <w:tcW w:w="1182"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泄漏事故</w:t>
                  </w:r>
                </w:p>
              </w:tc>
              <w:tc>
                <w:tcPr>
                  <w:tcW w:w="1995"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容器破损导致泄漏</w:t>
                  </w:r>
                </w:p>
              </w:tc>
              <w:tc>
                <w:tcPr>
                  <w:tcW w:w="3548" w:type="dxa"/>
                  <w:tcBorders>
                    <w:right w:val="nil"/>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0"/>
                      <w:lang w:val="en-US" w:eastAsia="en-US" w:bidi="ar-SA"/>
                    </w:rPr>
                  </w:pPr>
                  <w:r>
                    <w:rPr>
                      <w:rFonts w:ascii="Times New Roman" w:hAnsi="Times New Roman" w:eastAsia="宋体" w:cs="Arial"/>
                      <w:snapToGrid w:val="0"/>
                      <w:color w:val="auto"/>
                      <w:kern w:val="0"/>
                      <w:sz w:val="21"/>
                      <w:szCs w:val="20"/>
                      <w:lang w:val="en-US" w:eastAsia="en-US" w:bidi="ar-SA"/>
                    </w:rPr>
                    <w:t>对周边土壤、水、大气环境产生影响</w:t>
                  </w:r>
                </w:p>
              </w:tc>
            </w:tr>
          </w:tbl>
          <w:p>
            <w:pPr>
              <w:pStyle w:val="2"/>
              <w:keepNext/>
              <w:keepLines/>
              <w:pageBreakBefore w:val="0"/>
              <w:widowControl w:val="0"/>
              <w:kinsoku/>
              <w:wordWrap/>
              <w:overflowPunct/>
              <w:topLinePunct w:val="0"/>
              <w:autoSpaceDE/>
              <w:autoSpaceDN/>
              <w:bidi w:val="0"/>
              <w:adjustRightInd/>
              <w:snapToGrid/>
              <w:spacing w:before="0" w:after="0" w:line="360" w:lineRule="auto"/>
              <w:ind w:left="0" w:right="0"/>
              <w:textAlignment w:val="auto"/>
              <w:rPr>
                <w:rFonts w:hint="eastAsia" w:ascii="Times New Roman" w:hAnsi="Times New Roman" w:eastAsia="宋体" w:cs="Arial"/>
                <w:b/>
                <w:bCs/>
                <w:snapToGrid w:val="0"/>
                <w:color w:val="auto"/>
                <w:kern w:val="44"/>
                <w:sz w:val="24"/>
                <w:szCs w:val="24"/>
                <w:lang w:val="en-US" w:eastAsia="en-US" w:bidi="ar-SA"/>
              </w:rPr>
            </w:pPr>
            <w:r>
              <w:rPr>
                <w:rFonts w:hint="eastAsia" w:ascii="Times New Roman" w:hAnsi="Times New Roman" w:eastAsia="宋体" w:cs="Arial"/>
                <w:b/>
                <w:bCs/>
                <w:snapToGrid w:val="0"/>
                <w:color w:val="auto"/>
                <w:kern w:val="44"/>
                <w:sz w:val="24"/>
                <w:szCs w:val="24"/>
                <w:lang w:val="en-US" w:eastAsia="en-US" w:bidi="ar-SA"/>
              </w:rPr>
              <w:t>4.</w:t>
            </w:r>
            <w:r>
              <w:rPr>
                <w:rFonts w:hint="eastAsia" w:ascii="Times New Roman" w:hAnsi="Times New Roman" w:eastAsia="宋体" w:cs="Arial"/>
                <w:b/>
                <w:bCs/>
                <w:snapToGrid w:val="0"/>
                <w:color w:val="auto"/>
                <w:kern w:val="44"/>
                <w:sz w:val="24"/>
                <w:szCs w:val="24"/>
                <w:lang w:val="en-US" w:eastAsia="zh-CN" w:bidi="ar-SA"/>
              </w:rPr>
              <w:t>5</w:t>
            </w:r>
            <w:r>
              <w:rPr>
                <w:rFonts w:hint="eastAsia" w:ascii="Times New Roman" w:hAnsi="Times New Roman" w:eastAsia="宋体" w:cs="Arial"/>
                <w:b/>
                <w:bCs/>
                <w:snapToGrid w:val="0"/>
                <w:color w:val="auto"/>
                <w:kern w:val="44"/>
                <w:sz w:val="24"/>
                <w:szCs w:val="24"/>
                <w:lang w:val="en-US" w:eastAsia="en-US" w:bidi="ar-SA"/>
              </w:rPr>
              <w:t>.</w:t>
            </w:r>
            <w:r>
              <w:rPr>
                <w:rFonts w:hint="eastAsia" w:ascii="Times New Roman" w:hAnsi="Times New Roman" w:eastAsia="宋体" w:cs="Arial"/>
                <w:b/>
                <w:bCs/>
                <w:snapToGrid w:val="0"/>
                <w:color w:val="auto"/>
                <w:kern w:val="44"/>
                <w:sz w:val="24"/>
                <w:szCs w:val="24"/>
                <w:lang w:val="en-US" w:eastAsia="zh-CN" w:bidi="ar-SA"/>
              </w:rPr>
              <w:t>10</w:t>
            </w:r>
            <w:r>
              <w:rPr>
                <w:rFonts w:hint="eastAsia" w:ascii="Times New Roman" w:hAnsi="Times New Roman" w:eastAsia="宋体" w:cs="Arial"/>
                <w:b/>
                <w:bCs/>
                <w:snapToGrid w:val="0"/>
                <w:color w:val="auto"/>
                <w:kern w:val="44"/>
                <w:sz w:val="24"/>
                <w:szCs w:val="24"/>
                <w:lang w:val="en-US" w:eastAsia="en-US" w:bidi="ar-SA"/>
              </w:rPr>
              <w:t>生活污水泄漏事故分析</w:t>
            </w:r>
          </w:p>
          <w:p>
            <w:pPr>
              <w:pStyle w:val="27"/>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tabs>
                <w:tab w:val="center" w:pos="4153"/>
                <w:tab w:val="right" w:pos="8306"/>
                <w:tab w:val="clear" w:pos="7143"/>
                <w:tab w:val="clear" w:pos="14287"/>
              </w:tabs>
              <w:kinsoku/>
              <w:wordWrap/>
              <w:overflowPunct/>
              <w:topLinePunct w:val="0"/>
              <w:autoSpaceDE/>
              <w:autoSpaceDN/>
              <w:bidi w:val="0"/>
              <w:adjustRightInd/>
              <w:snapToGrid w:val="0"/>
              <w:spacing w:line="360" w:lineRule="auto"/>
              <w:ind w:firstLine="472" w:firstLineChars="200"/>
              <w:jc w:val="left"/>
              <w:textAlignment w:val="auto"/>
              <w:outlineLvl w:val="9"/>
              <w:rPr>
                <w:rFonts w:ascii="Times New Roman" w:hAnsi="Times New Roman" w:eastAsia="宋体" w:cs="宋体"/>
                <w:snapToGrid w:val="0"/>
                <w:color w:val="auto"/>
                <w:spacing w:val="-1"/>
                <w:kern w:val="0"/>
                <w:sz w:val="24"/>
                <w:szCs w:val="24"/>
                <w:lang w:val="en-US" w:eastAsia="en-US" w:bidi="ar-SA"/>
              </w:rPr>
            </w:pPr>
            <w:r>
              <w:rPr>
                <w:rFonts w:ascii="Times New Roman" w:hAnsi="Times New Roman" w:eastAsia="宋体" w:cs="宋体"/>
                <w:snapToGrid w:val="0"/>
                <w:color w:val="auto"/>
                <w:spacing w:val="-2"/>
                <w:kern w:val="0"/>
                <w:sz w:val="24"/>
                <w:szCs w:val="24"/>
                <w:lang w:val="en-US" w:eastAsia="en-US" w:bidi="ar-SA"/>
              </w:rPr>
              <w:t>生活污水直接排放至周边环境，对周边土壤、水、大气环境产生影响，因此，建设单位需定时检查</w:t>
            </w:r>
            <w:r>
              <w:rPr>
                <w:rFonts w:hint="eastAsia" w:ascii="Times New Roman" w:hAnsi="Times New Roman" w:eastAsia="宋体" w:cs="宋体"/>
                <w:snapToGrid w:val="0"/>
                <w:color w:val="auto"/>
                <w:spacing w:val="-2"/>
                <w:kern w:val="0"/>
                <w:sz w:val="24"/>
                <w:szCs w:val="24"/>
                <w:lang w:val="en-US" w:eastAsia="zh-CN" w:bidi="ar-SA"/>
              </w:rPr>
              <w:t>管道</w:t>
            </w:r>
            <w:r>
              <w:rPr>
                <w:rFonts w:ascii="Times New Roman" w:hAnsi="Times New Roman" w:eastAsia="宋体" w:cs="宋体"/>
                <w:snapToGrid w:val="0"/>
                <w:color w:val="auto"/>
                <w:spacing w:val="-2"/>
                <w:kern w:val="0"/>
                <w:sz w:val="24"/>
                <w:szCs w:val="24"/>
                <w:lang w:val="en-US" w:eastAsia="en-US" w:bidi="ar-SA"/>
              </w:rPr>
              <w:t>，避免因</w:t>
            </w:r>
            <w:r>
              <w:rPr>
                <w:rFonts w:hint="eastAsia" w:ascii="Times New Roman" w:hAnsi="Times New Roman" w:eastAsia="宋体" w:cs="宋体"/>
                <w:snapToGrid w:val="0"/>
                <w:color w:val="auto"/>
                <w:spacing w:val="-2"/>
                <w:kern w:val="0"/>
                <w:sz w:val="24"/>
                <w:szCs w:val="24"/>
                <w:lang w:val="en-US" w:eastAsia="zh-CN" w:bidi="ar-SA"/>
              </w:rPr>
              <w:t>管道</w:t>
            </w:r>
            <w:r>
              <w:rPr>
                <w:rFonts w:ascii="Times New Roman" w:hAnsi="Times New Roman" w:eastAsia="宋体" w:cs="宋体"/>
                <w:snapToGrid w:val="0"/>
                <w:color w:val="auto"/>
                <w:spacing w:val="-2"/>
                <w:kern w:val="0"/>
                <w:sz w:val="24"/>
                <w:szCs w:val="24"/>
                <w:lang w:val="en-US" w:eastAsia="en-US" w:bidi="ar-SA"/>
              </w:rPr>
              <w:t>破损导致生活污水泄漏等情况出现。当发生</w:t>
            </w:r>
            <w:r>
              <w:rPr>
                <w:rFonts w:hint="eastAsia" w:ascii="Times New Roman" w:hAnsi="Times New Roman" w:eastAsia="宋体" w:cs="宋体"/>
                <w:snapToGrid w:val="0"/>
                <w:color w:val="auto"/>
                <w:spacing w:val="-2"/>
                <w:kern w:val="0"/>
                <w:sz w:val="24"/>
                <w:szCs w:val="24"/>
                <w:lang w:val="en-US" w:eastAsia="zh-CN" w:bidi="ar-SA"/>
              </w:rPr>
              <w:t>管道</w:t>
            </w:r>
            <w:r>
              <w:rPr>
                <w:rFonts w:ascii="Times New Roman" w:hAnsi="Times New Roman" w:eastAsia="宋体" w:cs="宋体"/>
                <w:snapToGrid w:val="0"/>
                <w:color w:val="auto"/>
                <w:spacing w:val="-2"/>
                <w:kern w:val="0"/>
                <w:sz w:val="24"/>
                <w:szCs w:val="24"/>
                <w:lang w:val="en-US" w:eastAsia="en-US" w:bidi="ar-SA"/>
              </w:rPr>
              <w:t>破损时，应及时采取应急消防措施，产生的影响一般可以控</w:t>
            </w:r>
            <w:r>
              <w:rPr>
                <w:rFonts w:ascii="Times New Roman" w:hAnsi="Times New Roman" w:eastAsia="宋体" w:cs="宋体"/>
                <w:snapToGrid w:val="0"/>
                <w:color w:val="auto"/>
                <w:spacing w:val="-1"/>
                <w:kern w:val="0"/>
                <w:sz w:val="24"/>
                <w:szCs w:val="24"/>
                <w:lang w:val="en-US" w:eastAsia="en-US" w:bidi="ar-SA"/>
              </w:rPr>
              <w:t>制在厂区内，不会对周边环境造成显著的危害或污染的影响。</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textAlignment w:val="auto"/>
              <w:rPr>
                <w:rFonts w:hint="eastAsia" w:ascii="Times New Roman" w:hAnsi="Times New Roman" w:eastAsia="宋体" w:cs="Arial"/>
                <w:b/>
                <w:bCs/>
                <w:snapToGrid w:val="0"/>
                <w:color w:val="auto"/>
                <w:kern w:val="44"/>
                <w:sz w:val="24"/>
                <w:szCs w:val="24"/>
                <w:lang w:val="en-US" w:eastAsia="en-US" w:bidi="ar-SA"/>
              </w:rPr>
            </w:pPr>
            <w:r>
              <w:rPr>
                <w:rFonts w:hint="eastAsia" w:ascii="Times New Roman" w:hAnsi="Times New Roman" w:eastAsia="宋体" w:cs="Arial"/>
                <w:b/>
                <w:bCs/>
                <w:snapToGrid w:val="0"/>
                <w:color w:val="auto"/>
                <w:kern w:val="44"/>
                <w:sz w:val="24"/>
                <w:szCs w:val="24"/>
                <w:lang w:val="en-US" w:eastAsia="en-US" w:bidi="ar-SA"/>
              </w:rPr>
              <w:t>4.</w:t>
            </w:r>
            <w:r>
              <w:rPr>
                <w:rFonts w:hint="eastAsia" w:ascii="Times New Roman" w:hAnsi="Times New Roman" w:eastAsia="宋体" w:cs="Arial"/>
                <w:b/>
                <w:bCs/>
                <w:snapToGrid w:val="0"/>
                <w:color w:val="auto"/>
                <w:kern w:val="44"/>
                <w:sz w:val="24"/>
                <w:szCs w:val="24"/>
                <w:lang w:val="en-US" w:eastAsia="zh-CN" w:bidi="ar-SA"/>
              </w:rPr>
              <w:t>5</w:t>
            </w:r>
            <w:r>
              <w:rPr>
                <w:rFonts w:hint="eastAsia" w:ascii="Times New Roman" w:hAnsi="Times New Roman" w:eastAsia="宋体" w:cs="Arial"/>
                <w:b/>
                <w:bCs/>
                <w:snapToGrid w:val="0"/>
                <w:color w:val="auto"/>
                <w:kern w:val="44"/>
                <w:sz w:val="24"/>
                <w:szCs w:val="24"/>
                <w:lang w:val="en-US" w:eastAsia="en-US" w:bidi="ar-SA"/>
              </w:rPr>
              <w:t>.</w:t>
            </w:r>
            <w:r>
              <w:rPr>
                <w:rFonts w:hint="eastAsia" w:ascii="Times New Roman" w:hAnsi="Times New Roman" w:eastAsia="宋体" w:cs="Arial"/>
                <w:b/>
                <w:bCs/>
                <w:snapToGrid w:val="0"/>
                <w:color w:val="auto"/>
                <w:kern w:val="44"/>
                <w:sz w:val="24"/>
                <w:szCs w:val="24"/>
                <w:lang w:val="en-US" w:eastAsia="zh-CN" w:bidi="ar-SA"/>
              </w:rPr>
              <w:t>11</w:t>
            </w:r>
            <w:r>
              <w:rPr>
                <w:rFonts w:hint="eastAsia" w:ascii="Times New Roman" w:hAnsi="Times New Roman" w:eastAsia="宋体" w:cs="Arial"/>
                <w:b/>
                <w:bCs/>
                <w:snapToGrid w:val="0"/>
                <w:color w:val="auto"/>
                <w:kern w:val="44"/>
                <w:sz w:val="24"/>
                <w:szCs w:val="24"/>
                <w:lang w:val="en-US" w:eastAsia="en-US" w:bidi="ar-SA"/>
              </w:rPr>
              <w:t xml:space="preserve"> 环境风险防范措施及应急要求</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（1）加强对人员有关</w:t>
            </w:r>
            <w:r>
              <w:rPr>
                <w:rFonts w:hint="eastAsia" w:ascii="Times New Roman" w:hAnsi="Times New Roman" w:eastAsia="宋体" w:cs="Times New Roman"/>
                <w:snapToGrid w:val="0"/>
                <w:color w:val="auto"/>
                <w:kern w:val="0"/>
                <w:sz w:val="24"/>
                <w:szCs w:val="22"/>
                <w:lang w:val="en-US" w:eastAsia="zh-CN" w:bidi="ar-SA"/>
              </w:rPr>
              <w:t>法律法规</w:t>
            </w:r>
            <w:r>
              <w:rPr>
                <w:rFonts w:ascii="Times New Roman" w:hAnsi="Times New Roman" w:eastAsia="宋体" w:cs="Times New Roman"/>
                <w:snapToGrid w:val="0"/>
                <w:color w:val="auto"/>
                <w:kern w:val="0"/>
                <w:sz w:val="24"/>
                <w:szCs w:val="22"/>
                <w:lang w:val="en-US" w:eastAsia="zh-CN" w:bidi="ar-SA"/>
              </w:rPr>
              <w:t>、规章和安全知识、专业技术、职业卫生防护和应急救援知识的培训，并经考核合格后，方可上岗作业。应将危险化学品的有关安全卫生资料及安全生产知识向职工公开，教育职工识别安全标志、了解安全技术说明书、掌握必要的应急处理方法和自救措施，并经常对职工进行工作场所安全使用化学品的教育和培训</w:t>
            </w:r>
            <w:r>
              <w:rPr>
                <w:rFonts w:hint="eastAsia" w:ascii="Times New Roman" w:hAnsi="Times New Roman" w:eastAsia="宋体" w:cs="Times New Roman"/>
                <w:snapToGrid w:val="0"/>
                <w:color w:val="auto"/>
                <w:kern w:val="0"/>
                <w:sz w:val="24"/>
                <w:szCs w:val="22"/>
                <w:lang w:val="en-US" w:eastAsia="zh-CN" w:bidi="ar-SA"/>
              </w:rPr>
              <w:t>；</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（2）定时检查废水、废气处理设施，并做好台账记录，严格按照规章操作，避免泄漏事故的发生</w:t>
            </w:r>
            <w:r>
              <w:rPr>
                <w:rFonts w:hint="eastAsia" w:ascii="Times New Roman" w:hAnsi="Times New Roman" w:eastAsia="宋体" w:cs="Times New Roman"/>
                <w:snapToGrid w:val="0"/>
                <w:color w:val="auto"/>
                <w:kern w:val="0"/>
                <w:sz w:val="24"/>
                <w:szCs w:val="22"/>
                <w:lang w:val="en-US" w:eastAsia="zh-CN" w:bidi="ar-SA"/>
              </w:rPr>
              <w:t>；</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（3）加强人员巡查及日常的维护，争取在第一时间发现泄漏事故并将其影响降至最低</w:t>
            </w:r>
            <w:r>
              <w:rPr>
                <w:rFonts w:hint="eastAsia" w:ascii="Times New Roman" w:hAnsi="Times New Roman" w:eastAsia="宋体" w:cs="Times New Roman"/>
                <w:snapToGrid w:val="0"/>
                <w:color w:val="auto"/>
                <w:kern w:val="0"/>
                <w:sz w:val="24"/>
                <w:szCs w:val="22"/>
                <w:lang w:val="en-US" w:eastAsia="zh-CN" w:bidi="ar-SA"/>
              </w:rPr>
              <w:t>；</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firstLine="480" w:firstLineChars="200"/>
              <w:jc w:val="left"/>
              <w:textAlignment w:val="baseline"/>
              <w:rPr>
                <w:rFonts w:ascii="Times New Roman" w:hAnsi="Times New Roman" w:eastAsia="宋体" w:cs="Times New Roman"/>
                <w:snapToGrid w:val="0"/>
                <w:color w:val="auto"/>
                <w:kern w:val="0"/>
                <w:sz w:val="24"/>
                <w:szCs w:val="22"/>
                <w:lang w:val="en-US" w:eastAsia="zh-CN" w:bidi="ar-SA"/>
              </w:rPr>
            </w:pPr>
            <w:r>
              <w:rPr>
                <w:rFonts w:ascii="Times New Roman" w:hAnsi="Times New Roman" w:eastAsia="宋体" w:cs="Times New Roman"/>
                <w:snapToGrid w:val="0"/>
                <w:color w:val="auto"/>
                <w:kern w:val="0"/>
                <w:sz w:val="24"/>
                <w:szCs w:val="22"/>
                <w:lang w:val="en-US" w:eastAsia="zh-CN" w:bidi="ar-SA"/>
              </w:rPr>
              <w:t>（4）一旦发生泄漏事故，应急措施主要是短源（减少泄出量）、隔离（将事故区域与其他区域隔离，防止扩大、蔓延及连锁反应，降低危害）、回收（及时将泄漏、散落废物收集）、清污（消除现场泄漏物，处理已泄出污染物造成的后果），组织人员撤离及救护。</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textAlignment w:val="auto"/>
              <w:rPr>
                <w:rFonts w:hint="eastAsia" w:ascii="Times New Roman" w:hAnsi="Times New Roman" w:eastAsia="宋体" w:cs="Arial"/>
                <w:b/>
                <w:bCs/>
                <w:snapToGrid w:val="0"/>
                <w:color w:val="auto"/>
                <w:kern w:val="44"/>
                <w:sz w:val="24"/>
                <w:szCs w:val="24"/>
                <w:lang w:val="en-US" w:eastAsia="en-US" w:bidi="ar-SA"/>
              </w:rPr>
            </w:pPr>
            <w:r>
              <w:rPr>
                <w:rFonts w:hint="eastAsia" w:ascii="Times New Roman" w:hAnsi="Times New Roman" w:eastAsia="宋体" w:cs="Arial"/>
                <w:b/>
                <w:bCs/>
                <w:snapToGrid w:val="0"/>
                <w:color w:val="auto"/>
                <w:kern w:val="44"/>
                <w:sz w:val="24"/>
                <w:szCs w:val="24"/>
                <w:lang w:val="en-US" w:eastAsia="en-US" w:bidi="ar-SA"/>
              </w:rPr>
              <w:t>4.</w:t>
            </w:r>
            <w:r>
              <w:rPr>
                <w:rFonts w:hint="eastAsia" w:ascii="Times New Roman" w:hAnsi="Times New Roman" w:eastAsia="宋体" w:cs="Arial"/>
                <w:b/>
                <w:bCs/>
                <w:snapToGrid w:val="0"/>
                <w:color w:val="auto"/>
                <w:kern w:val="44"/>
                <w:sz w:val="24"/>
                <w:szCs w:val="24"/>
                <w:lang w:val="en-US" w:eastAsia="zh-CN" w:bidi="ar-SA"/>
              </w:rPr>
              <w:t>5</w:t>
            </w:r>
            <w:r>
              <w:rPr>
                <w:rFonts w:hint="eastAsia" w:ascii="Times New Roman" w:hAnsi="Times New Roman" w:eastAsia="宋体" w:cs="Arial"/>
                <w:b/>
                <w:bCs/>
                <w:snapToGrid w:val="0"/>
                <w:color w:val="auto"/>
                <w:kern w:val="44"/>
                <w:sz w:val="24"/>
                <w:szCs w:val="24"/>
                <w:lang w:val="en-US" w:eastAsia="en-US" w:bidi="ar-SA"/>
              </w:rPr>
              <w:t>.</w:t>
            </w:r>
            <w:r>
              <w:rPr>
                <w:rFonts w:hint="eastAsia" w:ascii="Times New Roman" w:hAnsi="Times New Roman" w:eastAsia="宋体" w:cs="Arial"/>
                <w:b/>
                <w:bCs/>
                <w:snapToGrid w:val="0"/>
                <w:color w:val="auto"/>
                <w:kern w:val="44"/>
                <w:sz w:val="24"/>
                <w:szCs w:val="24"/>
                <w:lang w:val="en-US" w:eastAsia="zh-CN" w:bidi="ar-SA"/>
              </w:rPr>
              <w:t>12</w:t>
            </w:r>
            <w:r>
              <w:rPr>
                <w:rFonts w:hint="eastAsia" w:ascii="Times New Roman" w:hAnsi="Times New Roman" w:eastAsia="宋体" w:cs="Arial"/>
                <w:b/>
                <w:bCs/>
                <w:snapToGrid w:val="0"/>
                <w:color w:val="auto"/>
                <w:kern w:val="44"/>
                <w:sz w:val="24"/>
                <w:szCs w:val="24"/>
                <w:lang w:val="en-US" w:eastAsia="en-US" w:bidi="ar-SA"/>
              </w:rPr>
              <w:t>风险评估结论</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1"/>
                <w:kern w:val="0"/>
                <w:sz w:val="24"/>
                <w:szCs w:val="24"/>
                <w:lang w:val="en-US" w:eastAsia="en-US" w:bidi="ar-SA"/>
              </w:rPr>
              <w:t>综合以上分析，本项目事故风险评价得出如下结论：</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84" w:firstLineChars="200"/>
              <w:jc w:val="left"/>
              <w:textAlignment w:val="baseline"/>
              <w:rPr>
                <w:rFonts w:hint="eastAsia" w:ascii="Times New Roman" w:hAnsi="Times New Roman" w:eastAsia="宋体" w:cs="宋体"/>
                <w:snapToGrid w:val="0"/>
                <w:color w:val="auto"/>
                <w:kern w:val="0"/>
                <w:sz w:val="24"/>
                <w:szCs w:val="24"/>
                <w:lang w:val="en-US" w:eastAsia="zh-CN" w:bidi="ar-SA"/>
              </w:rPr>
            </w:pPr>
            <w:r>
              <w:rPr>
                <w:rFonts w:ascii="Times New Roman" w:hAnsi="Times New Roman" w:eastAsia="宋体" w:cs="宋体"/>
                <w:snapToGrid w:val="0"/>
                <w:color w:val="auto"/>
                <w:spacing w:val="1"/>
                <w:kern w:val="0"/>
                <w:sz w:val="24"/>
                <w:szCs w:val="24"/>
                <w:lang w:val="en-US" w:eastAsia="en-US" w:bidi="ar-SA"/>
              </w:rPr>
              <w:t>（</w:t>
            </w:r>
            <w:r>
              <w:rPr>
                <w:rFonts w:ascii="Times New Roman" w:hAnsi="Times New Roman" w:eastAsia="Times New Roman" w:cs="Times New Roman"/>
                <w:snapToGrid w:val="0"/>
                <w:color w:val="auto"/>
                <w:spacing w:val="1"/>
                <w:kern w:val="0"/>
                <w:sz w:val="24"/>
                <w:szCs w:val="24"/>
                <w:lang w:val="en-US" w:eastAsia="en-US" w:bidi="ar-SA"/>
              </w:rPr>
              <w:t>1</w:t>
            </w:r>
            <w:r>
              <w:rPr>
                <w:rFonts w:ascii="Times New Roman" w:hAnsi="Times New Roman" w:eastAsia="宋体" w:cs="宋体"/>
                <w:snapToGrid w:val="0"/>
                <w:color w:val="auto"/>
                <w:spacing w:val="1"/>
                <w:kern w:val="0"/>
                <w:sz w:val="24"/>
                <w:szCs w:val="24"/>
                <w:lang w:val="en-US" w:eastAsia="en-US" w:bidi="ar-SA"/>
              </w:rPr>
              <w:t>）项目主要可能发生的环境风险主要为废水</w:t>
            </w:r>
            <w:r>
              <w:rPr>
                <w:rFonts w:hint="eastAsia" w:ascii="Times New Roman" w:hAnsi="Times New Roman" w:cs="宋体"/>
                <w:snapToGrid w:val="0"/>
                <w:color w:val="auto"/>
                <w:spacing w:val="1"/>
                <w:kern w:val="0"/>
                <w:sz w:val="24"/>
                <w:szCs w:val="24"/>
                <w:lang w:val="en-US" w:eastAsia="zh-CN" w:bidi="ar-SA"/>
              </w:rPr>
              <w:t>管网</w:t>
            </w:r>
            <w:r>
              <w:rPr>
                <w:rFonts w:ascii="Times New Roman" w:hAnsi="Times New Roman" w:eastAsia="宋体" w:cs="宋体"/>
                <w:snapToGrid w:val="0"/>
                <w:color w:val="auto"/>
                <w:spacing w:val="1"/>
                <w:kern w:val="0"/>
                <w:sz w:val="24"/>
                <w:szCs w:val="24"/>
                <w:lang w:val="en-US" w:eastAsia="en-US" w:bidi="ar-SA"/>
              </w:rPr>
              <w:t>破损时，会导致生</w:t>
            </w:r>
            <w:r>
              <w:rPr>
                <w:rFonts w:ascii="Times New Roman" w:hAnsi="Times New Roman" w:eastAsia="宋体" w:cs="宋体"/>
                <w:snapToGrid w:val="0"/>
                <w:color w:val="auto"/>
                <w:spacing w:val="-1"/>
                <w:kern w:val="0"/>
                <w:sz w:val="24"/>
                <w:szCs w:val="24"/>
                <w:lang w:val="en-US" w:eastAsia="en-US" w:bidi="ar-SA"/>
              </w:rPr>
              <w:t>活污水直接排放至周边环境，对周边土壤、水、大气环境产生影响</w:t>
            </w:r>
            <w:r>
              <w:rPr>
                <w:rFonts w:hint="eastAsia" w:ascii="Times New Roman" w:hAnsi="Times New Roman" w:eastAsia="宋体" w:cs="宋体"/>
                <w:snapToGrid w:val="0"/>
                <w:color w:val="auto"/>
                <w:spacing w:val="-1"/>
                <w:kern w:val="0"/>
                <w:sz w:val="24"/>
                <w:szCs w:val="24"/>
                <w:lang w:val="en-US" w:eastAsia="zh-CN" w:bidi="ar-SA"/>
              </w:rPr>
              <w:t>；</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84" w:firstLineChars="200"/>
              <w:jc w:val="left"/>
              <w:textAlignment w:val="baseline"/>
              <w:rPr>
                <w:rFonts w:hint="eastAsia" w:ascii="Times New Roman" w:hAnsi="Times New Roman" w:eastAsia="宋体" w:cs="宋体"/>
                <w:snapToGrid w:val="0"/>
                <w:color w:val="auto"/>
                <w:kern w:val="0"/>
                <w:sz w:val="24"/>
                <w:szCs w:val="24"/>
                <w:lang w:val="en-US" w:eastAsia="zh-CN" w:bidi="ar-SA"/>
              </w:rPr>
            </w:pPr>
            <w:r>
              <w:rPr>
                <w:rFonts w:ascii="Times New Roman" w:hAnsi="Times New Roman" w:eastAsia="宋体" w:cs="宋体"/>
                <w:snapToGrid w:val="0"/>
                <w:color w:val="auto"/>
                <w:spacing w:val="1"/>
                <w:kern w:val="0"/>
                <w:sz w:val="24"/>
                <w:szCs w:val="24"/>
                <w:lang w:val="en-US" w:eastAsia="en-US" w:bidi="ar-SA"/>
              </w:rPr>
              <w:t>（</w:t>
            </w:r>
            <w:r>
              <w:rPr>
                <w:rFonts w:ascii="Times New Roman" w:hAnsi="Times New Roman" w:eastAsia="Times New Roman" w:cs="Times New Roman"/>
                <w:snapToGrid w:val="0"/>
                <w:color w:val="auto"/>
                <w:spacing w:val="1"/>
                <w:kern w:val="0"/>
                <w:sz w:val="24"/>
                <w:szCs w:val="24"/>
                <w:lang w:val="en-US" w:eastAsia="en-US" w:bidi="ar-SA"/>
              </w:rPr>
              <w:t>2</w:t>
            </w:r>
            <w:r>
              <w:rPr>
                <w:rFonts w:ascii="Times New Roman" w:hAnsi="Times New Roman" w:eastAsia="宋体" w:cs="宋体"/>
                <w:snapToGrid w:val="0"/>
                <w:color w:val="auto"/>
                <w:spacing w:val="1"/>
                <w:kern w:val="0"/>
                <w:sz w:val="24"/>
                <w:szCs w:val="24"/>
                <w:lang w:val="en-US" w:eastAsia="en-US" w:bidi="ar-SA"/>
              </w:rPr>
              <w:t>）根据风险事故分析，建设单位做好相应防治措施后基本对周边的敏</w:t>
            </w:r>
            <w:r>
              <w:rPr>
                <w:rFonts w:ascii="Times New Roman" w:hAnsi="Times New Roman" w:eastAsia="宋体" w:cs="宋体"/>
                <w:snapToGrid w:val="0"/>
                <w:color w:val="auto"/>
                <w:spacing w:val="-2"/>
                <w:kern w:val="0"/>
                <w:sz w:val="24"/>
                <w:szCs w:val="24"/>
                <w:lang w:val="en-US" w:eastAsia="en-US" w:bidi="ar-SA"/>
              </w:rPr>
              <w:t>感点产生影响较小</w:t>
            </w:r>
            <w:r>
              <w:rPr>
                <w:rFonts w:hint="eastAsia" w:ascii="Times New Roman" w:hAnsi="Times New Roman" w:eastAsia="宋体" w:cs="宋体"/>
                <w:snapToGrid w:val="0"/>
                <w:color w:val="auto"/>
                <w:spacing w:val="-2"/>
                <w:kern w:val="0"/>
                <w:sz w:val="24"/>
                <w:szCs w:val="24"/>
                <w:lang w:val="en-US" w:eastAsia="zh-CN" w:bidi="ar-SA"/>
              </w:rPr>
              <w:t>；</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84" w:firstLineChars="200"/>
              <w:jc w:val="left"/>
              <w:textAlignment w:val="baseline"/>
              <w:rPr>
                <w:rFonts w:hint="eastAsia" w:ascii="Times New Roman" w:hAnsi="Times New Roman" w:eastAsia="宋体" w:cs="宋体"/>
                <w:snapToGrid w:val="0"/>
                <w:color w:val="auto"/>
                <w:kern w:val="0"/>
                <w:sz w:val="24"/>
                <w:szCs w:val="24"/>
                <w:lang w:val="en-US" w:eastAsia="zh-CN" w:bidi="ar-SA"/>
              </w:rPr>
            </w:pPr>
            <w:r>
              <w:rPr>
                <w:rFonts w:ascii="Times New Roman" w:hAnsi="Times New Roman" w:eastAsia="宋体" w:cs="宋体"/>
                <w:snapToGrid w:val="0"/>
                <w:color w:val="auto"/>
                <w:spacing w:val="1"/>
                <w:kern w:val="0"/>
                <w:sz w:val="24"/>
                <w:szCs w:val="24"/>
                <w:lang w:val="en-US" w:eastAsia="en-US" w:bidi="ar-SA"/>
              </w:rPr>
              <w:t>（</w:t>
            </w:r>
            <w:r>
              <w:rPr>
                <w:rFonts w:ascii="Times New Roman" w:hAnsi="Times New Roman" w:eastAsia="Times New Roman" w:cs="Times New Roman"/>
                <w:snapToGrid w:val="0"/>
                <w:color w:val="auto"/>
                <w:spacing w:val="1"/>
                <w:kern w:val="0"/>
                <w:sz w:val="24"/>
                <w:szCs w:val="24"/>
                <w:lang w:val="en-US" w:eastAsia="en-US" w:bidi="ar-SA"/>
              </w:rPr>
              <w:t>3</w:t>
            </w:r>
            <w:r>
              <w:rPr>
                <w:rFonts w:ascii="Times New Roman" w:hAnsi="Times New Roman" w:eastAsia="宋体" w:cs="宋体"/>
                <w:snapToGrid w:val="0"/>
                <w:color w:val="auto"/>
                <w:spacing w:val="1"/>
                <w:kern w:val="0"/>
                <w:sz w:val="24"/>
                <w:szCs w:val="24"/>
                <w:lang w:val="en-US" w:eastAsia="en-US" w:bidi="ar-SA"/>
              </w:rPr>
              <w:t>）项目应建立环境风险管理制度，严格按照环境风险防控章节提出的</w:t>
            </w:r>
            <w:r>
              <w:rPr>
                <w:rFonts w:ascii="Times New Roman" w:hAnsi="Times New Roman" w:eastAsia="宋体" w:cs="宋体"/>
                <w:snapToGrid w:val="0"/>
                <w:color w:val="auto"/>
                <w:spacing w:val="-1"/>
                <w:kern w:val="0"/>
                <w:sz w:val="24"/>
                <w:szCs w:val="24"/>
                <w:lang w:val="en-US" w:eastAsia="en-US" w:bidi="ar-SA"/>
              </w:rPr>
              <w:t>措施要求开展环境风险防控工作</w:t>
            </w:r>
            <w:r>
              <w:rPr>
                <w:rFonts w:hint="eastAsia" w:ascii="Times New Roman" w:hAnsi="Times New Roman" w:eastAsia="宋体" w:cs="宋体"/>
                <w:snapToGrid w:val="0"/>
                <w:color w:val="auto"/>
                <w:spacing w:val="-1"/>
                <w:kern w:val="0"/>
                <w:sz w:val="24"/>
                <w:szCs w:val="24"/>
                <w:lang w:val="en-US" w:eastAsia="zh-CN" w:bidi="ar-SA"/>
              </w:rPr>
              <w:t>；</w:t>
            </w:r>
          </w:p>
          <w:p>
            <w:pPr>
              <w:kinsoku w:val="0"/>
              <w:autoSpaceDE w:val="0"/>
              <w:autoSpaceDN w:val="0"/>
              <w:adjustRightInd w:val="0"/>
              <w:snapToGrid w:val="0"/>
              <w:spacing w:before="182" w:line="359" w:lineRule="auto"/>
              <w:ind w:left="135" w:right="101" w:firstLine="455"/>
              <w:jc w:val="left"/>
              <w:textAlignment w:val="baseline"/>
              <w:rPr>
                <w:rFonts w:ascii="Times New Roman" w:hAnsi="Times New Roman" w:eastAsia="宋体" w:cs="宋体"/>
                <w:snapToGrid w:val="0"/>
                <w:color w:val="auto"/>
                <w:kern w:val="0"/>
                <w:sz w:val="24"/>
                <w:szCs w:val="24"/>
                <w:lang w:val="en-US" w:eastAsia="en-US" w:bidi="ar-SA"/>
              </w:rPr>
            </w:pPr>
            <w:r>
              <w:rPr>
                <w:rFonts w:ascii="Times New Roman" w:hAnsi="Times New Roman" w:eastAsia="宋体" w:cs="宋体"/>
                <w:snapToGrid w:val="0"/>
                <w:color w:val="auto"/>
                <w:spacing w:val="-2"/>
                <w:kern w:val="0"/>
                <w:sz w:val="24"/>
                <w:szCs w:val="24"/>
                <w:lang w:val="en-US" w:eastAsia="en-US" w:bidi="ar-SA"/>
              </w:rPr>
              <w:t>综上所述，项目在做好风险防控措施的前提下，可能产生的环境风险是可</w:t>
            </w:r>
            <w:r>
              <w:rPr>
                <w:rFonts w:ascii="Times New Roman" w:hAnsi="Times New Roman" w:eastAsia="宋体" w:cs="宋体"/>
                <w:snapToGrid w:val="0"/>
                <w:color w:val="auto"/>
                <w:spacing w:val="-8"/>
                <w:kern w:val="0"/>
                <w:sz w:val="24"/>
                <w:szCs w:val="24"/>
                <w:lang w:val="en-US" w:eastAsia="en-US" w:bidi="ar-SA"/>
              </w:rPr>
              <w:t>以防控的。</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textAlignment w:val="auto"/>
              <w:rPr>
                <w:rFonts w:hint="eastAsia" w:ascii="Times New Roman" w:hAnsi="Times New Roman" w:eastAsia="宋体" w:cs="Arial"/>
                <w:b/>
                <w:bCs/>
                <w:snapToGrid w:val="0"/>
                <w:color w:val="auto"/>
                <w:kern w:val="44"/>
                <w:sz w:val="24"/>
                <w:szCs w:val="24"/>
                <w:lang w:val="en-US" w:eastAsia="en-US" w:bidi="ar-SA"/>
              </w:rPr>
            </w:pPr>
            <w:r>
              <w:rPr>
                <w:rFonts w:hint="eastAsia" w:ascii="Times New Roman" w:hAnsi="Times New Roman" w:eastAsia="宋体" w:cs="Arial"/>
                <w:b/>
                <w:bCs/>
                <w:snapToGrid w:val="0"/>
                <w:color w:val="auto"/>
                <w:kern w:val="44"/>
                <w:sz w:val="24"/>
                <w:szCs w:val="24"/>
                <w:lang w:val="en-US" w:eastAsia="en-US" w:bidi="ar-SA"/>
              </w:rPr>
              <w:t>4.</w:t>
            </w:r>
            <w:r>
              <w:rPr>
                <w:rFonts w:hint="eastAsia" w:ascii="Times New Roman" w:hAnsi="Times New Roman" w:eastAsia="宋体" w:cs="Arial"/>
                <w:b/>
                <w:bCs/>
                <w:snapToGrid w:val="0"/>
                <w:color w:val="auto"/>
                <w:kern w:val="44"/>
                <w:sz w:val="24"/>
                <w:szCs w:val="24"/>
                <w:lang w:val="en-US" w:eastAsia="zh-CN" w:bidi="ar-SA"/>
              </w:rPr>
              <w:t>5</w:t>
            </w:r>
            <w:r>
              <w:rPr>
                <w:rFonts w:hint="eastAsia" w:ascii="Times New Roman" w:hAnsi="Times New Roman" w:eastAsia="宋体" w:cs="Arial"/>
                <w:b/>
                <w:bCs/>
                <w:snapToGrid w:val="0"/>
                <w:color w:val="auto"/>
                <w:kern w:val="44"/>
                <w:sz w:val="24"/>
                <w:szCs w:val="24"/>
                <w:lang w:val="en-US" w:eastAsia="en-US" w:bidi="ar-SA"/>
              </w:rPr>
              <w:t>.1</w:t>
            </w:r>
            <w:r>
              <w:rPr>
                <w:rFonts w:hint="eastAsia" w:ascii="Times New Roman" w:hAnsi="Times New Roman" w:eastAsia="宋体" w:cs="Arial"/>
                <w:b/>
                <w:bCs/>
                <w:snapToGrid w:val="0"/>
                <w:color w:val="auto"/>
                <w:kern w:val="44"/>
                <w:sz w:val="24"/>
                <w:szCs w:val="24"/>
                <w:lang w:val="en-US" w:eastAsia="zh-CN" w:bidi="ar-SA"/>
              </w:rPr>
              <w:t>3</w:t>
            </w:r>
            <w:r>
              <w:rPr>
                <w:rFonts w:hint="eastAsia" w:ascii="Times New Roman" w:hAnsi="Times New Roman" w:eastAsia="宋体" w:cs="Arial"/>
                <w:b/>
                <w:bCs/>
                <w:snapToGrid w:val="0"/>
                <w:color w:val="auto"/>
                <w:kern w:val="44"/>
                <w:sz w:val="24"/>
                <w:szCs w:val="24"/>
                <w:lang w:val="en-US" w:eastAsia="en-US" w:bidi="ar-SA"/>
              </w:rPr>
              <w:t>电磁辐射</w:t>
            </w:r>
          </w:p>
          <w:p>
            <w:pPr>
              <w:pStyle w:val="27"/>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tabs>
                <w:tab w:val="center" w:pos="4153"/>
                <w:tab w:val="right" w:pos="8306"/>
                <w:tab w:val="clear" w:pos="7143"/>
                <w:tab w:val="clear" w:pos="14287"/>
              </w:tabs>
              <w:kinsoku/>
              <w:wordWrap/>
              <w:overflowPunct/>
              <w:topLinePunct w:val="0"/>
              <w:autoSpaceDE/>
              <w:autoSpaceDN/>
              <w:bidi w:val="0"/>
              <w:adjustRightInd/>
              <w:snapToGrid w:val="0"/>
              <w:spacing w:line="360" w:lineRule="auto"/>
              <w:ind w:firstLine="472" w:firstLineChars="200"/>
              <w:jc w:val="left"/>
              <w:textAlignment w:val="auto"/>
              <w:outlineLvl w:val="9"/>
              <w:rPr>
                <w:rFonts w:ascii="Times New Roman" w:hAnsi="Times New Roman" w:eastAsia="宋体" w:cs="宋体"/>
                <w:snapToGrid w:val="0"/>
                <w:color w:val="auto"/>
                <w:spacing w:val="-2"/>
                <w:kern w:val="0"/>
                <w:sz w:val="24"/>
                <w:szCs w:val="24"/>
                <w:lang w:val="en-US" w:eastAsia="en-US" w:bidi="ar-SA"/>
              </w:rPr>
            </w:pPr>
            <w:r>
              <w:rPr>
                <w:rFonts w:ascii="Times New Roman" w:hAnsi="Times New Roman" w:eastAsia="宋体" w:cs="宋体"/>
                <w:snapToGrid w:val="0"/>
                <w:color w:val="auto"/>
                <w:spacing w:val="-2"/>
                <w:kern w:val="0"/>
                <w:sz w:val="24"/>
                <w:szCs w:val="24"/>
                <w:lang w:val="en-US" w:eastAsia="en-US" w:bidi="ar-SA"/>
              </w:rPr>
              <w:t>项目不涉及电磁辐射。</w:t>
            </w:r>
          </w:p>
          <w:p>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b/>
                <w:bCs/>
                <w:snapToGrid w:val="0"/>
                <w:color w:val="auto"/>
                <w:sz w:val="24"/>
                <w:highlight w:val="none"/>
              </w:rPr>
            </w:pPr>
            <w:r>
              <w:rPr>
                <w:rFonts w:hint="eastAsia" w:ascii="Times New Roman" w:hAnsi="Times New Roman" w:eastAsia="宋体" w:cs="Times New Roman"/>
                <w:b/>
                <w:bCs/>
                <w:color w:val="auto"/>
                <w:sz w:val="24"/>
                <w:szCs w:val="24"/>
                <w:lang w:val="en-US" w:eastAsia="zh-CN"/>
              </w:rPr>
              <w:t>4.5.14</w:t>
            </w:r>
            <w:r>
              <w:rPr>
                <w:rFonts w:hint="default" w:ascii="Times New Roman" w:hAnsi="Times New Roman" w:eastAsia="宋体" w:cs="Times New Roman"/>
                <w:b/>
                <w:bCs/>
                <w:snapToGrid w:val="0"/>
                <w:color w:val="auto"/>
                <w:sz w:val="24"/>
                <w:highlight w:val="none"/>
              </w:rPr>
              <w:t>环境风险管理</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lang w:val="en-US" w:eastAsia="zh-CN"/>
              </w:rPr>
              <w:t>1</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环境风险防范措施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①大气环境风险风范措施</w:t>
            </w:r>
          </w:p>
          <w:p>
            <w:pPr>
              <w:keepNext w:val="0"/>
              <w:keepLines w:val="0"/>
              <w:pageBreakBefore w:val="0"/>
              <w:widowControl/>
              <w:kinsoku/>
              <w:wordWrap/>
              <w:overflowPunct/>
              <w:topLinePunct w:val="0"/>
              <w:autoSpaceDE/>
              <w:autoSpaceDN/>
              <w:bidi w:val="0"/>
              <w:adjustRightInd w:val="0"/>
              <w:snapToGrid w:val="0"/>
              <w:spacing w:line="500" w:lineRule="exact"/>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表4</w:t>
            </w:r>
            <w:r>
              <w:rPr>
                <w:rFonts w:hint="eastAsia" w:ascii="Times New Roman" w:hAnsi="Times New Roman" w:eastAsia="宋体" w:cs="Times New Roman"/>
                <w:b/>
                <w:snapToGrid w:val="0"/>
                <w:color w:val="auto"/>
                <w:sz w:val="21"/>
                <w:szCs w:val="21"/>
                <w:highlight w:val="none"/>
                <w:lang w:val="en-US" w:eastAsia="zh-CN"/>
              </w:rPr>
              <w:t>.6-3</w:t>
            </w:r>
            <w:r>
              <w:rPr>
                <w:rFonts w:hint="default" w:ascii="Times New Roman" w:hAnsi="Times New Roman" w:eastAsia="宋体" w:cs="Times New Roman"/>
                <w:b/>
                <w:snapToGrid w:val="0"/>
                <w:color w:val="auto"/>
                <w:sz w:val="21"/>
                <w:szCs w:val="21"/>
                <w:highlight w:val="none"/>
              </w:rPr>
              <w:t>涉气类代表性事故的风险防范措施</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5"/>
              <w:gridCol w:w="2304"/>
              <w:gridCol w:w="1627"/>
              <w:gridCol w:w="1627"/>
              <w:gridCol w:w="17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145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风险物质</w:t>
                  </w:r>
                </w:p>
              </w:tc>
              <w:tc>
                <w:tcPr>
                  <w:tcW w:w="102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是否为有毒有害气体</w:t>
                  </w:r>
                </w:p>
              </w:tc>
              <w:tc>
                <w:tcPr>
                  <w:tcW w:w="102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泄漏监控预警措施</w:t>
                  </w:r>
                </w:p>
              </w:tc>
              <w:tc>
                <w:tcPr>
                  <w:tcW w:w="1072"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应急监测能力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45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废气处理设施发生故障（</w:t>
                  </w:r>
                  <w:r>
                    <w:rPr>
                      <w:rFonts w:hint="eastAsia"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w:t>
                  </w:r>
                </w:p>
              </w:tc>
              <w:tc>
                <w:tcPr>
                  <w:tcW w:w="102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c>
                <w:tcPr>
                  <w:tcW w:w="102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w:t>
                  </w:r>
                </w:p>
              </w:tc>
              <w:tc>
                <w:tcPr>
                  <w:tcW w:w="1072"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委托第三方监测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45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泄漏、火灾事故（CO、烟尘）</w:t>
                  </w:r>
                </w:p>
              </w:tc>
              <w:tc>
                <w:tcPr>
                  <w:tcW w:w="102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c>
                <w:tcPr>
                  <w:tcW w:w="102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无（事故状态下产生）</w:t>
                  </w:r>
                </w:p>
              </w:tc>
              <w:tc>
                <w:tcPr>
                  <w:tcW w:w="1072"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委托第三方监测</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snapToGrid w:val="0"/>
                <w:color w:val="auto"/>
                <w:sz w:val="24"/>
                <w:szCs w:val="24"/>
                <w:highlight w:val="none"/>
              </w:rPr>
              <w:t>为杜绝事故性废气排放，企业应采用以下措施来确保废气达标排放：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snapToGrid w:val="0"/>
                <w:color w:val="auto"/>
                <w:sz w:val="24"/>
                <w:szCs w:val="24"/>
                <w:highlight w:val="none"/>
              </w:rPr>
              <w:t>a.企业应加强废气处理设施的维护保养，及时发现处理设备的隐患，并及时进行维修，确保废气处理系统正常运行；</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snapToGrid w:val="0"/>
                <w:color w:val="auto"/>
                <w:sz w:val="24"/>
                <w:szCs w:val="24"/>
                <w:highlight w:val="none"/>
              </w:rPr>
              <w:t>b.建立健全的环保机构，配置必要的监测仪器，对管理人员和技术人员进行岗位培训，对废气处理实行全过程跟踪控制。</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snapToGrid w:val="0"/>
                <w:color w:val="auto"/>
                <w:sz w:val="24"/>
                <w:szCs w:val="24"/>
                <w:highlight w:val="none"/>
              </w:rPr>
              <w:t>为避免火灾事故，企业应采用以下措施进行预警和处置：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snapToGrid w:val="0"/>
                <w:color w:val="auto"/>
                <w:sz w:val="24"/>
                <w:szCs w:val="24"/>
                <w:highlight w:val="none"/>
              </w:rPr>
              <w:t>a.根据火灾危险性等级和防火、防爆要求，建筑物的防火等级均采用国家现行规范要求按一、二级耐火等级设计，满足建筑防火要求。企业在禁火区设置明显标志牌。各种易燃易爆物料均储存在阴凉、通风处，远离火源；安全出口及安全疏散距离符合《建筑设计防火规范》（GB50016-2014）的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snapToGrid w:val="0"/>
                <w:color w:val="auto"/>
                <w:sz w:val="24"/>
                <w:szCs w:val="24"/>
                <w:highlight w:val="none"/>
              </w:rPr>
              <w:t>b.消防水是独立的稳高压消防水管网，消防水管道沿装置及辅助生产设施周围布置，在管道上按照规范要求配置消火栓；</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snapToGrid w:val="0"/>
                <w:color w:val="auto"/>
                <w:sz w:val="24"/>
                <w:szCs w:val="24"/>
                <w:highlight w:val="none"/>
              </w:rPr>
              <w:t>c.全厂采用电话报警，车间内设置报警装置。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snapToGrid w:val="0"/>
                <w:color w:val="auto"/>
                <w:sz w:val="24"/>
                <w:szCs w:val="24"/>
                <w:highlight w:val="none"/>
              </w:rPr>
              <w:t>②事故废水环境风险防范措施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snapToGrid w:val="0"/>
                <w:color w:val="auto"/>
                <w:sz w:val="24"/>
                <w:szCs w:val="24"/>
                <w:highlight w:val="none"/>
              </w:rPr>
              <w:t>为避免</w:t>
            </w:r>
            <w:r>
              <w:rPr>
                <w:rFonts w:hint="default" w:ascii="Times New Roman" w:hAnsi="Times New Roman" w:eastAsia="宋体" w:cs="Times New Roman"/>
                <w:snapToGrid w:val="0"/>
                <w:color w:val="auto"/>
                <w:sz w:val="24"/>
                <w:szCs w:val="24"/>
                <w:highlight w:val="none"/>
                <w:lang w:val="en-US" w:eastAsia="zh-CN"/>
              </w:rPr>
              <w:t>固化剂</w:t>
            </w:r>
            <w:r>
              <w:rPr>
                <w:rFonts w:hint="default" w:ascii="Times New Roman" w:hAnsi="Times New Roman" w:eastAsia="宋体" w:cs="Times New Roman"/>
                <w:snapToGrid w:val="0"/>
                <w:color w:val="auto"/>
                <w:sz w:val="24"/>
                <w:szCs w:val="24"/>
                <w:highlight w:val="none"/>
                <w:lang w:eastAsia="zh-CN"/>
              </w:rPr>
              <w:t>液态</w:t>
            </w:r>
            <w:r>
              <w:rPr>
                <w:rFonts w:hint="default" w:ascii="Times New Roman" w:hAnsi="Times New Roman" w:eastAsia="宋体" w:cs="Times New Roman"/>
                <w:snapToGrid w:val="0"/>
                <w:color w:val="auto"/>
                <w:sz w:val="24"/>
                <w:szCs w:val="24"/>
                <w:highlight w:val="none"/>
                <w:lang w:val="en-US" w:eastAsia="zh-CN"/>
              </w:rPr>
              <w:t>物料发生泄漏</w:t>
            </w:r>
            <w:r>
              <w:rPr>
                <w:rFonts w:hint="default" w:ascii="Times New Roman" w:hAnsi="Times New Roman" w:eastAsia="宋体" w:cs="Times New Roman"/>
                <w:snapToGrid w:val="0"/>
                <w:color w:val="auto"/>
                <w:sz w:val="24"/>
                <w:szCs w:val="24"/>
                <w:highlight w:val="none"/>
              </w:rPr>
              <w:t>事故，企业应采用以下措施进行处置：生产车间</w:t>
            </w:r>
            <w:r>
              <w:rPr>
                <w:rFonts w:hint="default" w:ascii="Times New Roman" w:hAnsi="Times New Roman" w:eastAsia="宋体" w:cs="Times New Roman"/>
                <w:snapToGrid w:val="0"/>
                <w:color w:val="auto"/>
                <w:sz w:val="24"/>
                <w:szCs w:val="24"/>
                <w:highlight w:val="none"/>
                <w:lang w:eastAsia="zh-CN"/>
              </w:rPr>
              <w:t>、</w:t>
            </w:r>
            <w:r>
              <w:rPr>
                <w:rFonts w:hint="default" w:ascii="Times New Roman" w:hAnsi="Times New Roman" w:eastAsia="宋体" w:cs="Times New Roman"/>
                <w:snapToGrid w:val="0"/>
                <w:color w:val="auto"/>
                <w:sz w:val="24"/>
                <w:szCs w:val="24"/>
                <w:highlight w:val="none"/>
                <w:lang w:val="en-US" w:eastAsia="zh-CN"/>
              </w:rPr>
              <w:t>原料仓库</w:t>
            </w:r>
            <w:r>
              <w:rPr>
                <w:rFonts w:hint="default" w:ascii="Times New Roman" w:hAnsi="Times New Roman" w:eastAsia="宋体" w:cs="Times New Roman"/>
                <w:snapToGrid w:val="0"/>
                <w:color w:val="auto"/>
                <w:sz w:val="24"/>
                <w:szCs w:val="24"/>
                <w:highlight w:val="none"/>
                <w:lang w:eastAsia="zh-CN"/>
              </w:rPr>
              <w:t>、</w:t>
            </w:r>
            <w:r>
              <w:rPr>
                <w:rFonts w:hint="default" w:ascii="Times New Roman" w:hAnsi="Times New Roman" w:eastAsia="宋体" w:cs="Times New Roman"/>
                <w:snapToGrid w:val="0"/>
                <w:color w:val="auto"/>
                <w:sz w:val="24"/>
                <w:szCs w:val="24"/>
                <w:highlight w:val="none"/>
                <w:lang w:val="en-US" w:eastAsia="zh-CN"/>
              </w:rPr>
              <w:t>危废仓库</w:t>
            </w:r>
            <w:r>
              <w:rPr>
                <w:rFonts w:hint="default" w:ascii="Times New Roman" w:hAnsi="Times New Roman" w:eastAsia="宋体" w:cs="Times New Roman"/>
                <w:snapToGrid w:val="0"/>
                <w:color w:val="auto"/>
                <w:sz w:val="24"/>
                <w:szCs w:val="24"/>
                <w:highlight w:val="none"/>
              </w:rPr>
              <w:t>地面做好防腐防渗防漏措施。一旦发生泄漏，用黄沙吸干，然后集中收集，并做好标识，送至有资质单位处理。</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snapToGrid w:val="0"/>
                <w:color w:val="auto"/>
                <w:sz w:val="24"/>
                <w:szCs w:val="24"/>
                <w:highlight w:val="none"/>
              </w:rPr>
              <w:t>为避免火灾事故消防废水对外环境产生影响，企业应采用以下措施进行处置：当发生事故时，发生火灾使用灭火器扑灭，产生少量消防尾水使用应急桶收集。残留地面的少量液体，用黄沙吸干，然后集中收集，并做好标识，送至有资质单位处理。</w:t>
            </w:r>
          </w:p>
          <w:p>
            <w:pPr>
              <w:pStyle w:val="3"/>
              <w:bidi w:val="0"/>
              <w:rPr>
                <w:rFonts w:hint="default" w:ascii="Times New Roman" w:hAnsi="Times New Roman"/>
                <w:b/>
                <w:bCs/>
                <w:color w:val="auto"/>
                <w:lang w:val="en-US" w:eastAsia="zh-CN"/>
              </w:rPr>
            </w:pPr>
            <w:r>
              <w:rPr>
                <w:rFonts w:hint="eastAsia" w:ascii="Times New Roman" w:hAnsi="Times New Roman"/>
                <w:b/>
                <w:bCs/>
                <w:color w:val="auto"/>
                <w:lang w:val="en-US" w:eastAsia="zh-CN"/>
              </w:rPr>
              <w:t>4.6环保投资估算</w:t>
            </w:r>
          </w:p>
          <w:p>
            <w:pPr>
              <w:widowControl w:val="0"/>
              <w:bidi w:val="0"/>
              <w:spacing w:line="360" w:lineRule="auto"/>
              <w:ind w:firstLine="480" w:firstLineChars="200"/>
              <w:jc w:val="both"/>
              <w:rPr>
                <w:rFonts w:hint="eastAsia" w:ascii="Times New Roman" w:hAnsi="Times New Roman" w:eastAsia="宋体" w:cs="宋体"/>
                <w:color w:val="auto"/>
                <w:kern w:val="2"/>
                <w:sz w:val="24"/>
                <w:szCs w:val="24"/>
                <w:lang w:val="en-US" w:eastAsia="zh-CN" w:bidi="ar-SA"/>
              </w:rPr>
            </w:pPr>
            <w:r>
              <w:rPr>
                <w:rFonts w:hint="eastAsia" w:ascii="Times New Roman" w:hAnsi="Times New Roman" w:eastAsia="宋体" w:cs="宋体"/>
                <w:color w:val="auto"/>
                <w:kern w:val="2"/>
                <w:sz w:val="24"/>
                <w:szCs w:val="24"/>
                <w:lang w:val="en-US" w:eastAsia="zh-CN" w:bidi="ar-SA"/>
              </w:rPr>
              <w:t>本项目环保措施包括废水、废气、噪声治理措施、固体废物收集场所等。具体见表4.6-1。</w:t>
            </w:r>
          </w:p>
          <w:p>
            <w:pPr>
              <w:widowControl w:val="0"/>
              <w:bidi w:val="0"/>
              <w:adjustRightInd w:val="0"/>
              <w:snapToGrid w:val="0"/>
              <w:spacing w:before="10" w:beforeLines="10" w:after="10" w:afterLines="10"/>
              <w:jc w:val="center"/>
              <w:rPr>
                <w:rFonts w:hint="default" w:ascii="Times New Roman" w:hAnsi="Times New Roman" w:eastAsia="宋体" w:cs="Times New Roman"/>
                <w:b/>
                <w:color w:val="auto"/>
                <w:kern w:val="0"/>
                <w:sz w:val="24"/>
                <w:szCs w:val="20"/>
                <w:lang w:val="en-US" w:eastAsia="zh-CN" w:bidi="ar-SA"/>
              </w:rPr>
            </w:pPr>
            <w:r>
              <w:rPr>
                <w:rFonts w:hint="eastAsia" w:ascii="Times New Roman" w:hAnsi="Times New Roman" w:eastAsia="宋体" w:cs="Times New Roman"/>
                <w:b/>
                <w:color w:val="auto"/>
                <w:kern w:val="0"/>
                <w:sz w:val="24"/>
                <w:szCs w:val="20"/>
                <w:lang w:val="en-US" w:eastAsia="zh-CN" w:bidi="ar-SA"/>
              </w:rPr>
              <w:t>表4.7-1环保投资估算</w:t>
            </w:r>
          </w:p>
          <w:tbl>
            <w:tblPr>
              <w:tblStyle w:val="4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36"/>
              <w:gridCol w:w="5558"/>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6" w:type="pct"/>
                  <w:noWrap w:val="0"/>
                  <w:vAlign w:val="center"/>
                </w:tcPr>
                <w:p>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序号</w:t>
                  </w:r>
                </w:p>
              </w:tc>
              <w:tc>
                <w:tcPr>
                  <w:tcW w:w="527" w:type="pct"/>
                  <w:noWrap w:val="0"/>
                  <w:vAlign w:val="center"/>
                </w:tcPr>
                <w:p>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污染源</w:t>
                  </w:r>
                </w:p>
              </w:tc>
              <w:tc>
                <w:tcPr>
                  <w:tcW w:w="3500" w:type="pct"/>
                  <w:noWrap w:val="0"/>
                  <w:vAlign w:val="center"/>
                </w:tcPr>
                <w:p>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措施</w:t>
                  </w:r>
                </w:p>
              </w:tc>
              <w:tc>
                <w:tcPr>
                  <w:tcW w:w="564" w:type="pct"/>
                  <w:noWrap w:val="0"/>
                  <w:vAlign w:val="center"/>
                </w:tcPr>
                <w:p>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6" w:type="pct"/>
                  <w:noWrap w:val="0"/>
                  <w:vAlign w:val="center"/>
                </w:tcPr>
                <w:p>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1</w:t>
                  </w:r>
                </w:p>
              </w:tc>
              <w:tc>
                <w:tcPr>
                  <w:tcW w:w="527" w:type="pct"/>
                  <w:noWrap w:val="0"/>
                  <w:vAlign w:val="center"/>
                </w:tcPr>
                <w:p>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废水</w:t>
                  </w:r>
                </w:p>
              </w:tc>
              <w:tc>
                <w:tcPr>
                  <w:tcW w:w="3500" w:type="pct"/>
                  <w:noWrap w:val="0"/>
                  <w:vAlign w:val="center"/>
                </w:tcPr>
                <w:p>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宋体"/>
                      <w:snapToGrid w:val="0"/>
                      <w:color w:val="auto"/>
                      <w:kern w:val="0"/>
                      <w:sz w:val="21"/>
                      <w:szCs w:val="21"/>
                      <w:lang w:val="en-US" w:eastAsia="en-US" w:bidi="ar"/>
                    </w:rPr>
                    <w:t>经</w:t>
                  </w:r>
                  <w:r>
                    <w:rPr>
                      <w:rFonts w:hint="eastAsia" w:cs="宋体"/>
                      <w:b w:val="0"/>
                      <w:bCs w:val="0"/>
                      <w:color w:val="4F81BD" w:themeColor="accent1"/>
                      <w:kern w:val="0"/>
                      <w:sz w:val="21"/>
                      <w:szCs w:val="21"/>
                      <w:lang w:val="en-US" w:eastAsia="zh-CN" w:bidi="ar"/>
                      <w14:textFill>
                        <w14:solidFill>
                          <w14:schemeClr w14:val="accent1"/>
                        </w14:solidFill>
                      </w14:textFill>
                    </w:rPr>
                    <w:t>一体化污水处理设施</w:t>
                  </w:r>
                  <w:r>
                    <w:rPr>
                      <w:rFonts w:hint="eastAsia" w:ascii="Times New Roman" w:hAnsi="Times New Roman" w:eastAsia="宋体" w:cs="宋体"/>
                      <w:snapToGrid w:val="0"/>
                      <w:color w:val="auto"/>
                      <w:kern w:val="0"/>
                      <w:sz w:val="21"/>
                      <w:szCs w:val="21"/>
                      <w:lang w:val="en-US" w:eastAsia="en-US" w:bidi="ar"/>
                    </w:rPr>
                    <w:t>处理后</w:t>
                  </w:r>
                  <w:r>
                    <w:rPr>
                      <w:rFonts w:hint="eastAsia" w:ascii="Times New Roman" w:hAnsi="Times New Roman" w:cs="宋体"/>
                      <w:snapToGrid w:val="0"/>
                      <w:color w:val="auto"/>
                      <w:kern w:val="0"/>
                      <w:sz w:val="21"/>
                      <w:szCs w:val="21"/>
                      <w:lang w:val="en-US" w:eastAsia="zh-CN" w:bidi="ar"/>
                    </w:rPr>
                    <w:t>回</w:t>
                  </w:r>
                  <w:r>
                    <w:rPr>
                      <w:rFonts w:hint="eastAsia" w:ascii="Times New Roman" w:hAnsi="Times New Roman" w:eastAsia="宋体" w:cs="宋体"/>
                      <w:snapToGrid w:val="0"/>
                      <w:color w:val="auto"/>
                      <w:kern w:val="0"/>
                      <w:sz w:val="21"/>
                      <w:szCs w:val="21"/>
                      <w:lang w:val="en-US" w:eastAsia="en-US" w:bidi="ar"/>
                    </w:rPr>
                    <w:t>用于</w:t>
                  </w:r>
                  <w:r>
                    <w:rPr>
                      <w:rFonts w:hint="default" w:ascii="Times New Roman" w:hAnsi="Times New Roman" w:eastAsia="宋体" w:cs="宋体"/>
                      <w:snapToGrid w:val="0"/>
                      <w:color w:val="auto"/>
                      <w:kern w:val="0"/>
                      <w:sz w:val="21"/>
                      <w:szCs w:val="21"/>
                      <w:lang w:val="en-US" w:eastAsia="zh-CN" w:bidi="ar"/>
                    </w:rPr>
                    <w:t>厂区</w:t>
                  </w:r>
                  <w:r>
                    <w:rPr>
                      <w:rFonts w:hint="eastAsia" w:ascii="Times New Roman" w:hAnsi="Times New Roman" w:cs="宋体"/>
                      <w:snapToGrid w:val="0"/>
                      <w:color w:val="auto"/>
                      <w:kern w:val="0"/>
                      <w:sz w:val="21"/>
                      <w:szCs w:val="21"/>
                      <w:lang w:val="en-US" w:eastAsia="zh-CN" w:bidi="ar"/>
                    </w:rPr>
                    <w:t>内</w:t>
                  </w:r>
                  <w:r>
                    <w:rPr>
                      <w:rFonts w:hint="eastAsia" w:ascii="Times New Roman" w:hAnsi="Times New Roman" w:eastAsia="宋体" w:cs="宋体"/>
                      <w:snapToGrid w:val="0"/>
                      <w:color w:val="auto"/>
                      <w:kern w:val="0"/>
                      <w:sz w:val="21"/>
                      <w:szCs w:val="21"/>
                      <w:lang w:val="en-US" w:eastAsia="zh-CN" w:bidi="ar"/>
                    </w:rPr>
                    <w:t>绿化灌溉</w:t>
                  </w:r>
                </w:p>
              </w:tc>
              <w:tc>
                <w:tcPr>
                  <w:tcW w:w="564" w:type="pct"/>
                  <w:noWrap w:val="0"/>
                  <w:vAlign w:val="center"/>
                </w:tcPr>
                <w:p>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2万元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406" w:type="pct"/>
                  <w:noWrap w:val="0"/>
                  <w:vAlign w:val="center"/>
                </w:tcPr>
                <w:p>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2</w:t>
                  </w:r>
                </w:p>
              </w:tc>
              <w:tc>
                <w:tcPr>
                  <w:tcW w:w="527" w:type="pct"/>
                  <w:noWrap w:val="0"/>
                  <w:vAlign w:val="center"/>
                </w:tcPr>
                <w:p>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废气</w:t>
                  </w:r>
                </w:p>
              </w:tc>
              <w:tc>
                <w:tcPr>
                  <w:tcW w:w="3500" w:type="pct"/>
                  <w:noWrap w:val="0"/>
                  <w:vAlign w:val="center"/>
                </w:tcPr>
                <w:p>
                  <w:pPr>
                    <w:widowControl w:val="0"/>
                    <w:bidi w:val="0"/>
                    <w:adjustRightInd w:val="0"/>
                    <w:snapToGrid w:val="0"/>
                    <w:spacing w:before="10" w:beforeLines="10" w:after="10" w:afterLines="10" w:line="240" w:lineRule="auto"/>
                    <w:jc w:val="center"/>
                    <w:rPr>
                      <w:rFonts w:hint="default"/>
                      <w:lang w:val="en-US" w:eastAsia="zh-CN"/>
                    </w:rPr>
                  </w:pPr>
                  <w:r>
                    <w:rPr>
                      <w:rFonts w:ascii="Times New Roman" w:hAnsi="Times New Roman" w:eastAsia="宋体" w:cs="宋体"/>
                      <w:snapToGrid w:val="0"/>
                      <w:color w:val="auto"/>
                      <w:kern w:val="0"/>
                      <w:sz w:val="21"/>
                      <w:szCs w:val="21"/>
                      <w:lang w:val="en-US" w:eastAsia="en-US" w:bidi="ar-SA"/>
                    </w:rPr>
                    <w:t>投料粉尘、混合搅拌粉尘、包装粉尘</w:t>
                  </w:r>
                  <w:r>
                    <w:rPr>
                      <w:rFonts w:hint="eastAsia" w:ascii="Times New Roman" w:hAnsi="Times New Roman" w:eastAsia="宋体" w:cs="宋体"/>
                      <w:snapToGrid w:val="0"/>
                      <w:color w:val="auto"/>
                      <w:kern w:val="0"/>
                      <w:sz w:val="21"/>
                      <w:szCs w:val="21"/>
                      <w:lang w:val="en-US" w:eastAsia="zh-CN" w:bidi="ar-SA"/>
                    </w:rPr>
                    <w:t>工序通过</w:t>
                  </w:r>
                  <w:r>
                    <w:rPr>
                      <w:rFonts w:ascii="Times New Roman" w:hAnsi="Times New Roman" w:eastAsia="宋体" w:cs="宋体"/>
                      <w:snapToGrid w:val="0"/>
                      <w:color w:val="auto"/>
                      <w:kern w:val="0"/>
                      <w:sz w:val="21"/>
                      <w:szCs w:val="21"/>
                      <w:lang w:val="en-US" w:eastAsia="en-US" w:bidi="ar-SA"/>
                    </w:rPr>
                    <w:t>集气罩+</w:t>
                  </w:r>
                  <w:r>
                    <w:rPr>
                      <w:rFonts w:hint="eastAsia" w:ascii="Times New Roman" w:hAnsi="Times New Roman" w:eastAsia="宋体" w:cs="宋体"/>
                      <w:snapToGrid w:val="0"/>
                      <w:color w:val="auto"/>
                      <w:kern w:val="0"/>
                      <w:sz w:val="21"/>
                      <w:szCs w:val="21"/>
                      <w:lang w:val="en-US" w:eastAsia="zh-CN" w:bidi="ar-SA"/>
                    </w:rPr>
                    <w:t>脉冲式</w:t>
                  </w:r>
                  <w:r>
                    <w:rPr>
                      <w:rFonts w:ascii="Times New Roman" w:hAnsi="Times New Roman" w:eastAsia="宋体" w:cs="宋体"/>
                      <w:snapToGrid w:val="0"/>
                      <w:color w:val="auto"/>
                      <w:kern w:val="0"/>
                      <w:sz w:val="21"/>
                      <w:szCs w:val="21"/>
                      <w:lang w:val="en-US" w:eastAsia="en-US" w:bidi="ar-SA"/>
                    </w:rPr>
                    <w:t>布袋除尘器+15米高排气筒DA001</w:t>
                  </w:r>
                  <w:r>
                    <w:rPr>
                      <w:rFonts w:hint="eastAsia" w:ascii="Times New Roman" w:hAnsi="Times New Roman" w:eastAsia="宋体" w:cs="宋体"/>
                      <w:snapToGrid w:val="0"/>
                      <w:color w:val="auto"/>
                      <w:kern w:val="0"/>
                      <w:sz w:val="21"/>
                      <w:szCs w:val="21"/>
                      <w:lang w:val="en-US" w:eastAsia="zh-CN" w:bidi="ar-SA"/>
                    </w:rPr>
                    <w:t>排放，加强车间通风</w:t>
                  </w:r>
                  <w:r>
                    <w:rPr>
                      <w:rFonts w:hint="default" w:ascii="Times New Roman" w:hAnsi="Times New Roman" w:eastAsia="宋体" w:cs="宋体"/>
                      <w:snapToGrid w:val="0"/>
                      <w:color w:val="auto"/>
                      <w:kern w:val="0"/>
                      <w:sz w:val="21"/>
                      <w:szCs w:val="21"/>
                      <w:lang w:val="en-US" w:eastAsia="zh-CN" w:bidi="ar-SA"/>
                    </w:rPr>
                    <w:t>料仓呼吸粉尘</w:t>
                  </w:r>
                  <w:r>
                    <w:rPr>
                      <w:rFonts w:hint="eastAsia" w:ascii="Times New Roman" w:hAnsi="Times New Roman" w:eastAsia="宋体" w:cs="宋体"/>
                      <w:snapToGrid w:val="0"/>
                      <w:color w:val="auto"/>
                      <w:kern w:val="0"/>
                      <w:sz w:val="21"/>
                      <w:szCs w:val="21"/>
                      <w:lang w:val="en-US" w:eastAsia="zh-CN" w:bidi="ar-SA"/>
                    </w:rPr>
                    <w:t>通过</w:t>
                  </w:r>
                  <w:r>
                    <w:rPr>
                      <w:rFonts w:hint="default" w:ascii="Times New Roman" w:hAnsi="Times New Roman" w:eastAsia="宋体" w:cs="宋体"/>
                      <w:snapToGrid w:val="0"/>
                      <w:color w:val="auto"/>
                      <w:kern w:val="0"/>
                      <w:sz w:val="21"/>
                      <w:szCs w:val="21"/>
                      <w:lang w:val="en-US" w:eastAsia="zh-CN" w:bidi="ar-SA"/>
                    </w:rPr>
                    <w:t>筒仓仓顶除尘器</w:t>
                  </w:r>
                  <w:r>
                    <w:rPr>
                      <w:rFonts w:hint="eastAsia" w:ascii="Times New Roman" w:hAnsi="Times New Roman" w:eastAsia="宋体" w:cs="宋体"/>
                      <w:snapToGrid w:val="0"/>
                      <w:color w:val="auto"/>
                      <w:kern w:val="0"/>
                      <w:sz w:val="21"/>
                      <w:szCs w:val="21"/>
                      <w:lang w:val="en-US" w:eastAsia="zh-CN" w:bidi="ar-SA"/>
                    </w:rPr>
                    <w:t>处理排放，原料进厂装卸及堆放所产生粉尘通过吸尘器清扫+车间沉降处理</w:t>
                  </w:r>
                </w:p>
              </w:tc>
              <w:tc>
                <w:tcPr>
                  <w:tcW w:w="564" w:type="pct"/>
                  <w:noWrap w:val="0"/>
                  <w:vAlign w:val="center"/>
                </w:tcPr>
                <w:p>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noWrap w:val="0"/>
                  <w:vAlign w:val="center"/>
                </w:tcPr>
                <w:p>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3</w:t>
                  </w:r>
                </w:p>
              </w:tc>
              <w:tc>
                <w:tcPr>
                  <w:tcW w:w="527" w:type="pct"/>
                  <w:noWrap w:val="0"/>
                  <w:vAlign w:val="center"/>
                </w:tcPr>
                <w:p>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噪声</w:t>
                  </w:r>
                </w:p>
              </w:tc>
              <w:tc>
                <w:tcPr>
                  <w:tcW w:w="3500" w:type="pct"/>
                  <w:noWrap w:val="0"/>
                  <w:vAlign w:val="center"/>
                </w:tcPr>
                <w:p>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lang w:val="en-US" w:eastAsia="zh-CN" w:bidi="ar-SA"/>
                    </w:rPr>
                  </w:pPr>
                  <w:r>
                    <w:rPr>
                      <w:rFonts w:ascii="Times New Roman" w:hAnsi="Times New Roman" w:eastAsia="宋体" w:cs="宋体"/>
                      <w:snapToGrid w:val="0"/>
                      <w:color w:val="auto"/>
                      <w:spacing w:val="-2"/>
                      <w:kern w:val="0"/>
                      <w:sz w:val="21"/>
                      <w:szCs w:val="21"/>
                      <w:lang w:val="en-US" w:eastAsia="en-US" w:bidi="ar-SA"/>
                    </w:rPr>
                    <w:t>基础减震、墙</w:t>
                  </w:r>
                  <w:r>
                    <w:rPr>
                      <w:rFonts w:ascii="Times New Roman" w:hAnsi="Times New Roman" w:eastAsia="宋体" w:cs="宋体"/>
                      <w:snapToGrid w:val="0"/>
                      <w:color w:val="auto"/>
                      <w:spacing w:val="-4"/>
                      <w:kern w:val="0"/>
                      <w:sz w:val="21"/>
                      <w:szCs w:val="21"/>
                      <w:lang w:val="en-US" w:eastAsia="en-US" w:bidi="ar-SA"/>
                    </w:rPr>
                    <w:t>体隔声</w:t>
                  </w:r>
                </w:p>
              </w:tc>
              <w:tc>
                <w:tcPr>
                  <w:tcW w:w="564" w:type="pct"/>
                  <w:noWrap w:val="0"/>
                  <w:vAlign w:val="center"/>
                </w:tcPr>
                <w:p>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1万元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noWrap w:val="0"/>
                  <w:vAlign w:val="center"/>
                </w:tcPr>
                <w:p>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4</w:t>
                  </w:r>
                </w:p>
              </w:tc>
              <w:tc>
                <w:tcPr>
                  <w:tcW w:w="527" w:type="pct"/>
                  <w:noWrap w:val="0"/>
                  <w:vAlign w:val="center"/>
                </w:tcPr>
                <w:p>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固体废物</w:t>
                  </w:r>
                </w:p>
              </w:tc>
              <w:tc>
                <w:tcPr>
                  <w:tcW w:w="3500" w:type="pct"/>
                  <w:noWrap w:val="0"/>
                  <w:vAlign w:val="center"/>
                </w:tcPr>
                <w:p>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sz w:val="21"/>
                      <w:szCs w:val="21"/>
                      <w:vertAlign w:val="baseline"/>
                      <w:lang w:val="en-US" w:eastAsia="zh-CN"/>
                    </w:rPr>
                    <w:t>除尘器收集的粉尘定期回用于生产</w:t>
                  </w:r>
                  <w:r>
                    <w:rPr>
                      <w:rFonts w:hint="eastAsia" w:ascii="Times New Roman" w:hAnsi="Times New Roman" w:eastAsia="宋体" w:cs="Times New Roman"/>
                      <w:color w:val="auto"/>
                      <w:sz w:val="21"/>
                      <w:szCs w:val="21"/>
                      <w:vertAlign w:val="baseline"/>
                      <w:lang w:val="en-US" w:eastAsia="zh-CN"/>
                    </w:rPr>
                    <w:t>；</w:t>
                  </w:r>
                  <w:r>
                    <w:rPr>
                      <w:rFonts w:hint="eastAsia" w:ascii="Times New Roman" w:hAnsi="Times New Roman" w:cs="宋体"/>
                      <w:snapToGrid w:val="0"/>
                      <w:color w:val="auto"/>
                      <w:spacing w:val="-4"/>
                      <w:kern w:val="0"/>
                      <w:sz w:val="21"/>
                      <w:szCs w:val="21"/>
                      <w:lang w:val="en-US" w:eastAsia="zh-CN" w:bidi="ar-SA"/>
                    </w:rPr>
                    <w:t>废包装材料</w:t>
                  </w:r>
                  <w:r>
                    <w:rPr>
                      <w:rFonts w:ascii="Times New Roman" w:hAnsi="Times New Roman" w:eastAsia="宋体" w:cs="宋体"/>
                      <w:snapToGrid w:val="0"/>
                      <w:color w:val="auto"/>
                      <w:spacing w:val="9"/>
                      <w:kern w:val="0"/>
                      <w:sz w:val="21"/>
                      <w:szCs w:val="21"/>
                      <w:lang w:val="en-US" w:eastAsia="en-US" w:bidi="ar-SA"/>
                    </w:rPr>
                    <w:t>集中收集后由相关单位回收处理</w:t>
                  </w:r>
                  <w:r>
                    <w:rPr>
                      <w:rFonts w:hint="eastAsia" w:ascii="Times New Roman" w:hAnsi="Times New Roman" w:eastAsia="宋体" w:cs="宋体"/>
                      <w:snapToGrid w:val="0"/>
                      <w:color w:val="auto"/>
                      <w:spacing w:val="9"/>
                      <w:kern w:val="0"/>
                      <w:sz w:val="21"/>
                      <w:szCs w:val="21"/>
                      <w:lang w:val="en-US" w:eastAsia="zh-CN" w:bidi="ar-SA"/>
                    </w:rPr>
                    <w:t>；</w:t>
                  </w:r>
                  <w:r>
                    <w:rPr>
                      <w:rFonts w:hint="default" w:ascii="Times New Roman" w:hAnsi="Times New Roman" w:eastAsia="宋体" w:cs="Times New Roman"/>
                      <w:color w:val="auto"/>
                      <w:sz w:val="21"/>
                      <w:szCs w:val="21"/>
                      <w:vertAlign w:val="baseline"/>
                      <w:lang w:val="en-US" w:eastAsia="zh-CN"/>
                    </w:rPr>
                    <w:t>设置生活垃圾桶，统一收集后，委托环卫部门统一清运处置</w:t>
                  </w:r>
                  <w:r>
                    <w:rPr>
                      <w:rFonts w:hint="eastAsia" w:ascii="Times New Roman" w:hAnsi="Times New Roman" w:cs="Times New Roman"/>
                      <w:color w:val="auto"/>
                      <w:sz w:val="21"/>
                      <w:szCs w:val="21"/>
                      <w:vertAlign w:val="baseline"/>
                      <w:lang w:val="en-US" w:eastAsia="zh-CN"/>
                    </w:rPr>
                    <w:t>；危险废物</w:t>
                  </w:r>
                  <w:r>
                    <w:rPr>
                      <w:rFonts w:hint="eastAsia" w:ascii="Times New Roman" w:hAnsi="Times New Roman" w:eastAsia="宋体" w:cs="Times New Roman"/>
                      <w:color w:val="auto"/>
                      <w:sz w:val="21"/>
                      <w:szCs w:val="21"/>
                      <w:highlight w:val="none"/>
                      <w:lang w:val="en-US" w:eastAsia="zh-CN"/>
                    </w:rPr>
                    <w:t>设施危废</w:t>
                  </w:r>
                  <w:r>
                    <w:rPr>
                      <w:rFonts w:hint="eastAsia" w:ascii="Times New Roman" w:hAnsi="Times New Roman" w:cs="Times New Roman"/>
                      <w:color w:val="auto"/>
                      <w:sz w:val="21"/>
                      <w:szCs w:val="21"/>
                      <w:highlight w:val="none"/>
                      <w:lang w:val="en-US" w:eastAsia="zh-CN"/>
                    </w:rPr>
                    <w:t>贮存库</w:t>
                  </w:r>
                  <w:r>
                    <w:rPr>
                      <w:rFonts w:hint="eastAsia" w:ascii="Times New Roman" w:hAnsi="Times New Roman" w:eastAsia="宋体" w:cs="Times New Roman"/>
                      <w:color w:val="auto"/>
                      <w:sz w:val="21"/>
                      <w:szCs w:val="21"/>
                      <w:highlight w:val="none"/>
                      <w:lang w:val="en-US" w:eastAsia="zh-CN"/>
                    </w:rPr>
                    <w:t>存放危险废物，定期委托有资质的单位进行处理</w:t>
                  </w:r>
                </w:p>
              </w:tc>
              <w:tc>
                <w:tcPr>
                  <w:tcW w:w="564" w:type="pct"/>
                  <w:noWrap w:val="0"/>
                  <w:vAlign w:val="center"/>
                </w:tcPr>
                <w:p>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1万元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5" w:type="pct"/>
                  <w:gridSpan w:val="3"/>
                  <w:noWrap w:val="0"/>
                  <w:vAlign w:val="center"/>
                </w:tcPr>
                <w:p>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合计</w:t>
                  </w:r>
                </w:p>
              </w:tc>
              <w:tc>
                <w:tcPr>
                  <w:tcW w:w="564" w:type="pct"/>
                  <w:noWrap w:val="0"/>
                  <w:vAlign w:val="center"/>
                </w:tcPr>
                <w:p>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9万元</w:t>
                  </w:r>
                </w:p>
              </w:tc>
            </w:tr>
          </w:tbl>
          <w:p>
            <w:pPr>
              <w:pStyle w:val="27"/>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tabs>
                <w:tab w:val="center" w:pos="4153"/>
                <w:tab w:val="right" w:pos="8306"/>
                <w:tab w:val="clear" w:pos="7143"/>
                <w:tab w:val="clear" w:pos="14287"/>
              </w:tabs>
              <w:kinsoku/>
              <w:wordWrap/>
              <w:overflowPunct/>
              <w:topLinePunct w:val="0"/>
              <w:autoSpaceDE/>
              <w:autoSpaceDN/>
              <w:bidi w:val="0"/>
              <w:adjustRightInd/>
              <w:snapToGrid w:val="0"/>
              <w:spacing w:line="360" w:lineRule="auto"/>
              <w:ind w:firstLine="472" w:firstLineChars="200"/>
              <w:jc w:val="left"/>
              <w:textAlignment w:val="auto"/>
              <w:outlineLvl w:val="9"/>
              <w:rPr>
                <w:rFonts w:hint="eastAsia" w:ascii="Times New Roman" w:hAnsi="Times New Roman" w:eastAsia="宋体" w:cs="宋体"/>
                <w:snapToGrid w:val="0"/>
                <w:color w:val="auto"/>
                <w:spacing w:val="-2"/>
                <w:kern w:val="0"/>
                <w:sz w:val="24"/>
                <w:szCs w:val="24"/>
                <w:lang w:val="en-US" w:eastAsia="zh-CN" w:bidi="ar-SA"/>
              </w:rPr>
            </w:pPr>
          </w:p>
        </w:tc>
      </w:tr>
    </w:tbl>
    <w:p>
      <w:pPr>
        <w:spacing w:line="360" w:lineRule="auto"/>
        <w:rPr>
          <w:rFonts w:hint="eastAsia" w:ascii="Times New Roman" w:hAnsi="Times New Roman" w:cs="宋体"/>
          <w:b/>
          <w:color w:val="auto"/>
          <w:sz w:val="28"/>
          <w:szCs w:val="28"/>
        </w:rPr>
        <w:sectPr>
          <w:pgSz w:w="11907" w:h="16840" w:orient="landscape"/>
          <w:pgMar w:top="1701" w:right="1531" w:bottom="2127" w:left="1531" w:header="851" w:footer="851" w:gutter="0"/>
          <w:pgBorders>
            <w:top w:val="none" w:sz="0" w:space="0"/>
            <w:left w:val="none" w:sz="0" w:space="0"/>
            <w:bottom w:val="none" w:sz="0" w:space="0"/>
            <w:right w:val="none" w:sz="0" w:space="0"/>
          </w:pgBorders>
          <w:pgNumType w:fmt="decimal"/>
          <w:cols w:space="720" w:num="1"/>
        </w:sectPr>
      </w:pPr>
    </w:p>
    <w:p>
      <w:pPr>
        <w:spacing w:before="98" w:line="221" w:lineRule="auto"/>
        <w:ind w:left="2328"/>
        <w:outlineLvl w:val="0"/>
        <w:rPr>
          <w:rFonts w:hint="default" w:ascii="Times New Roman" w:hAnsi="Times New Roman" w:eastAsia="黑体" w:cs="黑体"/>
          <w:color w:val="auto"/>
          <w:sz w:val="30"/>
          <w:szCs w:val="30"/>
          <w:lang w:val="en-US" w:eastAsia="zh-CN"/>
        </w:rPr>
      </w:pPr>
      <w:r>
        <w:rPr>
          <w:rFonts w:ascii="Times New Roman" w:hAnsi="Times New Roman" w:eastAsia="黑体" w:cs="黑体"/>
          <w:color w:val="auto"/>
          <w:spacing w:val="-2"/>
          <w:sz w:val="30"/>
          <w:szCs w:val="30"/>
        </w:rPr>
        <w:t>五、环境保护措施监督检查清单</w:t>
      </w:r>
    </w:p>
    <w:tbl>
      <w:tblPr>
        <w:tblStyle w:val="228"/>
        <w:tblW w:w="880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
        <w:gridCol w:w="1236"/>
        <w:gridCol w:w="1"/>
        <w:gridCol w:w="3"/>
        <w:gridCol w:w="901"/>
        <w:gridCol w:w="812"/>
        <w:gridCol w:w="754"/>
        <w:gridCol w:w="429"/>
        <w:gridCol w:w="1169"/>
        <w:gridCol w:w="311"/>
        <w:gridCol w:w="1239"/>
        <w:gridCol w:w="1945"/>
        <w:gridCol w:w="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631" w:hRule="atLeast"/>
        </w:trPr>
        <w:tc>
          <w:tcPr>
            <w:tcW w:w="1240" w:type="dxa"/>
            <w:gridSpan w:val="2"/>
            <w:tcBorders>
              <w:top w:val="single" w:color="000000" w:sz="6" w:space="0"/>
              <w:left w:val="single" w:color="000000" w:sz="6" w:space="0"/>
              <w:tl2br w:val="single" w:color="000000" w:sz="4" w:space="0"/>
            </w:tcBorders>
            <w:vAlign w:val="top"/>
          </w:tcPr>
          <w:p>
            <w:pPr>
              <w:kinsoku w:val="0"/>
              <w:autoSpaceDE w:val="0"/>
              <w:autoSpaceDN w:val="0"/>
              <w:adjustRightInd w:val="0"/>
              <w:snapToGrid w:val="0"/>
              <w:spacing w:before="41" w:line="223" w:lineRule="auto"/>
              <w:ind w:left="112" w:right="378" w:firstLine="296"/>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20"/>
                <w:kern w:val="0"/>
                <w:sz w:val="21"/>
                <w:szCs w:val="21"/>
                <w:lang w:val="en-US" w:eastAsia="en-US" w:bidi="ar-SA"/>
              </w:rPr>
              <w:t>内容</w:t>
            </w:r>
            <w:r>
              <w:rPr>
                <w:rFonts w:ascii="Times New Roman" w:hAnsi="Times New Roman" w:eastAsia="宋体" w:cs="宋体"/>
                <w:snapToGrid w:val="0"/>
                <w:color w:val="auto"/>
                <w:spacing w:val="-6"/>
                <w:kern w:val="0"/>
                <w:sz w:val="21"/>
                <w:szCs w:val="21"/>
                <w:lang w:val="en-US" w:eastAsia="en-US" w:bidi="ar-SA"/>
              </w:rPr>
              <w:t>要素</w:t>
            </w:r>
          </w:p>
        </w:tc>
        <w:tc>
          <w:tcPr>
            <w:tcW w:w="1717" w:type="dxa"/>
            <w:gridSpan w:val="4"/>
            <w:tcBorders>
              <w:top w:val="single" w:color="000000" w:sz="6" w:space="0"/>
            </w:tcBorders>
            <w:vAlign w:val="top"/>
          </w:tcPr>
          <w:p>
            <w:pPr>
              <w:kinsoku w:val="0"/>
              <w:autoSpaceDE w:val="0"/>
              <w:autoSpaceDN w:val="0"/>
              <w:adjustRightInd w:val="0"/>
              <w:snapToGrid w:val="0"/>
              <w:spacing w:before="41" w:line="223" w:lineRule="auto"/>
              <w:ind w:left="189" w:right="131" w:hanging="79"/>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8"/>
                <w:kern w:val="0"/>
                <w:sz w:val="21"/>
                <w:szCs w:val="21"/>
                <w:lang w:val="en-US" w:eastAsia="en-US" w:bidi="ar-SA"/>
              </w:rPr>
              <w:t>排放口</w:t>
            </w:r>
            <w:r>
              <w:rPr>
                <w:rFonts w:ascii="Times New Roman" w:hAnsi="Times New Roman" w:eastAsia="Times New Roman" w:cs="Times New Roman"/>
                <w:snapToGrid w:val="0"/>
                <w:color w:val="auto"/>
                <w:spacing w:val="-8"/>
                <w:kern w:val="0"/>
                <w:sz w:val="21"/>
                <w:szCs w:val="21"/>
                <w:lang w:val="en-US" w:eastAsia="en-US" w:bidi="ar-SA"/>
              </w:rPr>
              <w:t>(</w:t>
            </w:r>
            <w:r>
              <w:rPr>
                <w:rFonts w:ascii="Times New Roman" w:hAnsi="Times New Roman" w:eastAsia="宋体" w:cs="宋体"/>
                <w:snapToGrid w:val="0"/>
                <w:color w:val="auto"/>
                <w:spacing w:val="-8"/>
                <w:kern w:val="0"/>
                <w:sz w:val="21"/>
                <w:szCs w:val="21"/>
                <w:lang w:val="en-US" w:eastAsia="en-US" w:bidi="ar-SA"/>
              </w:rPr>
              <w:t>编号、</w:t>
            </w:r>
            <w:r>
              <w:rPr>
                <w:rFonts w:ascii="Times New Roman" w:hAnsi="Times New Roman" w:eastAsia="宋体" w:cs="宋体"/>
                <w:snapToGrid w:val="0"/>
                <w:color w:val="auto"/>
                <w:spacing w:val="-2"/>
                <w:kern w:val="0"/>
                <w:sz w:val="21"/>
                <w:szCs w:val="21"/>
                <w:lang w:val="en-US" w:eastAsia="en-US" w:bidi="ar-SA"/>
              </w:rPr>
              <w:t>名称</w:t>
            </w:r>
            <w:r>
              <w:rPr>
                <w:rFonts w:ascii="Times New Roman" w:hAnsi="Times New Roman" w:eastAsia="Times New Roman" w:cs="Times New Roman"/>
                <w:snapToGrid w:val="0"/>
                <w:color w:val="auto"/>
                <w:spacing w:val="-2"/>
                <w:kern w:val="0"/>
                <w:sz w:val="21"/>
                <w:szCs w:val="21"/>
                <w:lang w:val="en-US" w:eastAsia="en-US" w:bidi="ar-SA"/>
              </w:rPr>
              <w:t>)</w:t>
            </w:r>
            <w:r>
              <w:rPr>
                <w:rFonts w:hint="eastAsia" w:ascii="Times New Roman" w:hAnsi="Times New Roman" w:eastAsia="宋体" w:cs="Times New Roman"/>
                <w:snapToGrid w:val="0"/>
                <w:color w:val="auto"/>
                <w:spacing w:val="-2"/>
                <w:kern w:val="0"/>
                <w:sz w:val="21"/>
                <w:szCs w:val="21"/>
                <w:lang w:val="en-US" w:eastAsia="zh-CN" w:bidi="ar-SA"/>
              </w:rPr>
              <w:t>/</w:t>
            </w:r>
            <w:r>
              <w:rPr>
                <w:rFonts w:ascii="Times New Roman" w:hAnsi="Times New Roman" w:eastAsia="宋体" w:cs="宋体"/>
                <w:snapToGrid w:val="0"/>
                <w:color w:val="auto"/>
                <w:spacing w:val="-2"/>
                <w:kern w:val="0"/>
                <w:sz w:val="21"/>
                <w:szCs w:val="21"/>
                <w:lang w:val="en-US" w:eastAsia="en-US" w:bidi="ar-SA"/>
              </w:rPr>
              <w:t>污染源</w:t>
            </w:r>
          </w:p>
        </w:tc>
        <w:tc>
          <w:tcPr>
            <w:tcW w:w="1183" w:type="dxa"/>
            <w:gridSpan w:val="2"/>
            <w:tcBorders>
              <w:top w:val="single" w:color="000000" w:sz="6" w:space="0"/>
            </w:tcBorders>
            <w:vAlign w:val="top"/>
          </w:tcPr>
          <w:p>
            <w:pPr>
              <w:kinsoku w:val="0"/>
              <w:autoSpaceDE w:val="0"/>
              <w:autoSpaceDN w:val="0"/>
              <w:adjustRightInd w:val="0"/>
              <w:snapToGrid w:val="0"/>
              <w:spacing w:before="40" w:line="220" w:lineRule="auto"/>
              <w:ind w:left="118"/>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3"/>
                <w:kern w:val="0"/>
                <w:sz w:val="21"/>
                <w:szCs w:val="21"/>
                <w:lang w:val="en-US" w:eastAsia="en-US" w:bidi="ar-SA"/>
              </w:rPr>
              <w:t>污染物项</w:t>
            </w:r>
          </w:p>
          <w:p>
            <w:pPr>
              <w:kinsoku w:val="0"/>
              <w:autoSpaceDE w:val="0"/>
              <w:autoSpaceDN w:val="0"/>
              <w:adjustRightInd w:val="0"/>
              <w:snapToGrid w:val="0"/>
              <w:spacing w:before="24" w:line="208" w:lineRule="auto"/>
              <w:ind w:left="522"/>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kern w:val="0"/>
                <w:sz w:val="21"/>
                <w:szCs w:val="21"/>
                <w:lang w:val="en-US" w:eastAsia="en-US" w:bidi="ar-SA"/>
              </w:rPr>
              <w:t>目</w:t>
            </w:r>
          </w:p>
        </w:tc>
        <w:tc>
          <w:tcPr>
            <w:tcW w:w="1480" w:type="dxa"/>
            <w:gridSpan w:val="2"/>
            <w:tcBorders>
              <w:top w:val="single" w:color="000000" w:sz="6" w:space="0"/>
            </w:tcBorders>
            <w:vAlign w:val="top"/>
          </w:tcPr>
          <w:p>
            <w:pPr>
              <w:kinsoku w:val="0"/>
              <w:autoSpaceDE w:val="0"/>
              <w:autoSpaceDN w:val="0"/>
              <w:adjustRightInd w:val="0"/>
              <w:snapToGrid w:val="0"/>
              <w:spacing w:before="194" w:line="220" w:lineRule="auto"/>
              <w:ind w:left="119"/>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2"/>
                <w:kern w:val="0"/>
                <w:sz w:val="21"/>
                <w:szCs w:val="21"/>
                <w:lang w:val="en-US" w:eastAsia="en-US" w:bidi="ar-SA"/>
              </w:rPr>
              <w:t>环境保护措施</w:t>
            </w:r>
          </w:p>
        </w:tc>
        <w:tc>
          <w:tcPr>
            <w:tcW w:w="3184" w:type="dxa"/>
            <w:gridSpan w:val="2"/>
            <w:tcBorders>
              <w:top w:val="single" w:color="000000" w:sz="6" w:space="0"/>
              <w:right w:val="single" w:color="000000" w:sz="6" w:space="0"/>
            </w:tcBorders>
            <w:vAlign w:val="top"/>
          </w:tcPr>
          <w:p>
            <w:pPr>
              <w:kinsoku w:val="0"/>
              <w:autoSpaceDE w:val="0"/>
              <w:autoSpaceDN w:val="0"/>
              <w:adjustRightInd w:val="0"/>
              <w:snapToGrid w:val="0"/>
              <w:spacing w:before="194" w:line="219" w:lineRule="auto"/>
              <w:ind w:left="1027"/>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3"/>
                <w:kern w:val="0"/>
                <w:sz w:val="21"/>
                <w:szCs w:val="21"/>
                <w:lang w:val="en-US" w:eastAsia="en-US" w:bidi="ar-SA"/>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1703" w:hRule="atLeast"/>
        </w:trPr>
        <w:tc>
          <w:tcPr>
            <w:tcW w:w="1240" w:type="dxa"/>
            <w:gridSpan w:val="2"/>
            <w:vMerge w:val="restart"/>
            <w:tcBorders>
              <w:left w:val="single" w:color="000000" w:sz="6" w:space="0"/>
              <w:bottom w:val="nil"/>
            </w:tcBorders>
            <w:vAlign w:val="center"/>
          </w:tcPr>
          <w:p>
            <w:pPr>
              <w:kinsoku w:val="0"/>
              <w:autoSpaceDE w:val="0"/>
              <w:autoSpaceDN w:val="0"/>
              <w:adjustRightInd w:val="0"/>
              <w:snapToGrid w:val="0"/>
              <w:spacing w:before="78" w:line="220" w:lineRule="auto"/>
              <w:ind w:left="143"/>
              <w:jc w:val="both"/>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4"/>
                <w:kern w:val="0"/>
                <w:sz w:val="21"/>
                <w:szCs w:val="21"/>
                <w:lang w:val="en-US" w:eastAsia="en-US" w:bidi="ar-SA"/>
              </w:rPr>
              <w:t>大气环境</w:t>
            </w:r>
          </w:p>
        </w:tc>
        <w:tc>
          <w:tcPr>
            <w:tcW w:w="1717" w:type="dxa"/>
            <w:gridSpan w:val="4"/>
            <w:vAlign w:val="center"/>
          </w:tcPr>
          <w:p>
            <w:pPr>
              <w:kinsoku w:val="0"/>
              <w:autoSpaceDE w:val="0"/>
              <w:autoSpaceDN w:val="0"/>
              <w:adjustRightInd w:val="0"/>
              <w:snapToGrid w:val="0"/>
              <w:spacing w:before="78" w:line="219" w:lineRule="auto"/>
              <w:jc w:val="center"/>
              <w:textAlignment w:val="baseline"/>
              <w:rPr>
                <w:rFonts w:hint="eastAsia" w:ascii="Times New Roman" w:hAnsi="Times New Roman" w:eastAsia="宋体" w:cs="Times New Roman"/>
                <w:snapToGrid w:val="0"/>
                <w:color w:val="FF0000"/>
                <w:kern w:val="0"/>
                <w:sz w:val="21"/>
                <w:szCs w:val="21"/>
                <w:lang w:val="en-US" w:eastAsia="zh-CN" w:bidi="ar-SA"/>
              </w:rPr>
            </w:pPr>
            <w:r>
              <w:rPr>
                <w:rFonts w:hint="eastAsia" w:ascii="Times New Roman" w:hAnsi="Times New Roman" w:eastAsia="宋体" w:cs="宋体"/>
                <w:snapToGrid w:val="0"/>
                <w:color w:val="FF0000"/>
                <w:kern w:val="0"/>
                <w:sz w:val="21"/>
                <w:szCs w:val="21"/>
                <w:lang w:val="en-US" w:eastAsia="zh-CN" w:bidi="ar-SA"/>
              </w:rPr>
              <w:t>废气排气筒（</w:t>
            </w:r>
            <w:r>
              <w:rPr>
                <w:rFonts w:hint="default" w:ascii="Times New Roman" w:hAnsi="Times New Roman" w:eastAsia="宋体" w:cs="Times New Roman"/>
                <w:snapToGrid w:val="0"/>
                <w:color w:val="FF0000"/>
                <w:kern w:val="0"/>
                <w:sz w:val="21"/>
                <w:szCs w:val="21"/>
                <w:lang w:val="en-US" w:eastAsia="zh-CN" w:bidi="ar-SA"/>
              </w:rPr>
              <w:t>DA001</w:t>
            </w:r>
            <w:r>
              <w:rPr>
                <w:rFonts w:hint="eastAsia" w:ascii="Times New Roman" w:hAnsi="Times New Roman" w:eastAsia="宋体" w:cs="宋体"/>
                <w:snapToGrid w:val="0"/>
                <w:color w:val="FF0000"/>
                <w:kern w:val="0"/>
                <w:sz w:val="21"/>
                <w:szCs w:val="21"/>
                <w:lang w:val="en-US" w:eastAsia="zh-CN" w:bidi="ar-SA"/>
              </w:rPr>
              <w:t>）/</w:t>
            </w:r>
            <w:r>
              <w:rPr>
                <w:rFonts w:ascii="Times New Roman" w:hAnsi="Times New Roman" w:eastAsia="宋体" w:cs="宋体"/>
                <w:snapToGrid w:val="0"/>
                <w:color w:val="FF0000"/>
                <w:kern w:val="0"/>
                <w:sz w:val="21"/>
                <w:szCs w:val="21"/>
                <w:lang w:val="en-US" w:eastAsia="en-US" w:bidi="ar-SA"/>
              </w:rPr>
              <w:t>投料粉尘、混合搅拌粉尘、包装粉尘</w:t>
            </w:r>
          </w:p>
        </w:tc>
        <w:tc>
          <w:tcPr>
            <w:tcW w:w="1183" w:type="dxa"/>
            <w:gridSpan w:val="2"/>
            <w:vAlign w:val="center"/>
          </w:tcPr>
          <w:p>
            <w:pPr>
              <w:kinsoku w:val="0"/>
              <w:autoSpaceDE w:val="0"/>
              <w:autoSpaceDN w:val="0"/>
              <w:adjustRightInd w:val="0"/>
              <w:snapToGrid w:val="0"/>
              <w:spacing w:before="78" w:line="220" w:lineRule="auto"/>
              <w:jc w:val="center"/>
              <w:textAlignment w:val="baseline"/>
              <w:rPr>
                <w:rFonts w:ascii="Times New Roman" w:hAnsi="Times New Roman" w:eastAsia="宋体" w:cs="宋体"/>
                <w:snapToGrid w:val="0"/>
                <w:color w:val="FF0000"/>
                <w:kern w:val="0"/>
                <w:sz w:val="21"/>
                <w:szCs w:val="21"/>
                <w:lang w:val="en-US" w:eastAsia="en-US" w:bidi="ar-SA"/>
              </w:rPr>
            </w:pPr>
            <w:r>
              <w:rPr>
                <w:rFonts w:ascii="Times New Roman" w:hAnsi="Times New Roman" w:eastAsia="宋体" w:cs="宋体"/>
                <w:snapToGrid w:val="0"/>
                <w:color w:val="FF0000"/>
                <w:spacing w:val="-3"/>
                <w:kern w:val="0"/>
                <w:sz w:val="21"/>
                <w:szCs w:val="21"/>
                <w:lang w:val="en-US" w:eastAsia="en-US" w:bidi="ar-SA"/>
              </w:rPr>
              <w:t>颗粒物</w:t>
            </w:r>
          </w:p>
        </w:tc>
        <w:tc>
          <w:tcPr>
            <w:tcW w:w="1480"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17"/>
              <w:jc w:val="center"/>
              <w:textAlignment w:val="baseline"/>
              <w:rPr>
                <w:rFonts w:ascii="Times New Roman" w:hAnsi="Times New Roman" w:eastAsia="Times New Roman" w:cs="Times New Roman"/>
                <w:color w:val="FF0000"/>
                <w:sz w:val="21"/>
                <w:szCs w:val="21"/>
              </w:rPr>
            </w:pPr>
            <w:r>
              <w:rPr>
                <w:rFonts w:ascii="Times New Roman" w:hAnsi="Times New Roman" w:eastAsia="宋体" w:cs="宋体"/>
                <w:snapToGrid w:val="0"/>
                <w:color w:val="FF0000"/>
                <w:spacing w:val="-2"/>
                <w:kern w:val="0"/>
                <w:sz w:val="21"/>
                <w:szCs w:val="21"/>
                <w:lang w:val="en-US" w:eastAsia="en-US" w:bidi="ar-SA"/>
              </w:rPr>
              <w:t>集气罩</w:t>
            </w:r>
            <w:r>
              <w:rPr>
                <w:rFonts w:ascii="Times New Roman" w:hAnsi="Times New Roman" w:eastAsia="Times New Roman" w:cs="Times New Roman"/>
                <w:snapToGrid w:val="0"/>
                <w:color w:val="FF0000"/>
                <w:spacing w:val="-2"/>
                <w:kern w:val="0"/>
                <w:sz w:val="21"/>
                <w:szCs w:val="21"/>
                <w:lang w:val="en-US" w:eastAsia="en-US" w:bidi="ar-SA"/>
              </w:rPr>
              <w:t>+</w:t>
            </w:r>
            <w:r>
              <w:rPr>
                <w:rFonts w:hint="eastAsia" w:ascii="Times New Roman" w:hAnsi="Times New Roman" w:eastAsia="宋体" w:cs="Times New Roman"/>
                <w:snapToGrid w:val="0"/>
                <w:color w:val="FF0000"/>
                <w:spacing w:val="-2"/>
                <w:kern w:val="0"/>
                <w:sz w:val="21"/>
                <w:szCs w:val="21"/>
                <w:lang w:val="en-US" w:eastAsia="zh-CN" w:bidi="ar-SA"/>
              </w:rPr>
              <w:t>脉冲式</w:t>
            </w:r>
            <w:r>
              <w:rPr>
                <w:rFonts w:ascii="Times New Roman" w:hAnsi="Times New Roman" w:eastAsia="宋体" w:cs="宋体"/>
                <w:snapToGrid w:val="0"/>
                <w:color w:val="FF0000"/>
                <w:spacing w:val="-2"/>
                <w:kern w:val="0"/>
                <w:sz w:val="21"/>
                <w:szCs w:val="21"/>
                <w:lang w:val="en-US" w:eastAsia="en-US" w:bidi="ar-SA"/>
              </w:rPr>
              <w:t>布袋</w:t>
            </w:r>
            <w:r>
              <w:rPr>
                <w:rFonts w:ascii="Times New Roman" w:hAnsi="Times New Roman" w:eastAsia="宋体" w:cs="宋体"/>
                <w:snapToGrid w:val="0"/>
                <w:color w:val="FF0000"/>
                <w:spacing w:val="-3"/>
                <w:kern w:val="0"/>
                <w:sz w:val="21"/>
                <w:szCs w:val="21"/>
                <w:lang w:val="en-US" w:eastAsia="en-US" w:bidi="ar-SA"/>
              </w:rPr>
              <w:t>除尘器</w:t>
            </w:r>
            <w:r>
              <w:rPr>
                <w:rFonts w:ascii="Times New Roman" w:hAnsi="Times New Roman" w:eastAsia="Times New Roman" w:cs="Times New Roman"/>
                <w:snapToGrid w:val="0"/>
                <w:color w:val="FF0000"/>
                <w:spacing w:val="-3"/>
                <w:kern w:val="0"/>
                <w:sz w:val="21"/>
                <w:szCs w:val="21"/>
                <w:lang w:val="en-US" w:eastAsia="en-US" w:bidi="ar-SA"/>
              </w:rPr>
              <w:t>+15</w:t>
            </w:r>
            <w:r>
              <w:rPr>
                <w:rFonts w:ascii="Times New Roman" w:hAnsi="Times New Roman" w:eastAsia="宋体" w:cs="宋体"/>
                <w:snapToGrid w:val="0"/>
                <w:color w:val="FF0000"/>
                <w:spacing w:val="-3"/>
                <w:kern w:val="0"/>
                <w:sz w:val="21"/>
                <w:szCs w:val="21"/>
                <w:lang w:val="en-US" w:eastAsia="en-US" w:bidi="ar-SA"/>
              </w:rPr>
              <w:t>米</w:t>
            </w:r>
            <w:r>
              <w:rPr>
                <w:rFonts w:ascii="Times New Roman" w:hAnsi="Times New Roman" w:eastAsia="宋体" w:cs="宋体"/>
                <w:snapToGrid w:val="0"/>
                <w:color w:val="FF0000"/>
                <w:spacing w:val="-4"/>
                <w:kern w:val="0"/>
                <w:sz w:val="21"/>
                <w:szCs w:val="21"/>
                <w:lang w:val="en-US" w:eastAsia="en-US" w:bidi="ar-SA"/>
              </w:rPr>
              <w:t>高排气筒</w:t>
            </w:r>
            <w:r>
              <w:rPr>
                <w:rFonts w:ascii="Times New Roman" w:hAnsi="Times New Roman" w:eastAsia="Times New Roman" w:cs="Times New Roman"/>
                <w:color w:val="FF0000"/>
                <w:spacing w:val="-2"/>
                <w:sz w:val="21"/>
                <w:szCs w:val="21"/>
              </w:rPr>
              <w:t>DA001</w:t>
            </w:r>
          </w:p>
        </w:tc>
        <w:tc>
          <w:tcPr>
            <w:tcW w:w="3184" w:type="dxa"/>
            <w:gridSpan w:val="2"/>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宋体"/>
                <w:snapToGrid w:val="0"/>
                <w:color w:val="FF0000"/>
                <w:kern w:val="0"/>
                <w:sz w:val="21"/>
                <w:szCs w:val="21"/>
                <w:lang w:val="en-US" w:eastAsia="en-US" w:bidi="ar-SA"/>
              </w:rPr>
            </w:pPr>
            <w:r>
              <w:rPr>
                <w:rFonts w:hint="eastAsia" w:ascii="Times New Roman" w:hAnsi="Times New Roman" w:eastAsia="宋体" w:cs="Times New Roman"/>
                <w:color w:val="FF0000"/>
                <w:sz w:val="21"/>
                <w:szCs w:val="21"/>
                <w:highlight w:val="none"/>
                <w:lang w:val="en-US" w:eastAsia="zh-CN"/>
              </w:rPr>
              <w:t>执行</w:t>
            </w:r>
            <w:r>
              <w:rPr>
                <w:rFonts w:hint="default" w:ascii="Times New Roman" w:hAnsi="Times New Roman" w:eastAsia="宋体" w:cs="Times New Roman"/>
                <w:color w:val="FF0000"/>
                <w:sz w:val="21"/>
                <w:szCs w:val="21"/>
                <w:highlight w:val="none"/>
                <w:lang w:val="en-US" w:eastAsia="zh-CN"/>
              </w:rPr>
              <w:t>《</w:t>
            </w:r>
            <w:r>
              <w:rPr>
                <w:rFonts w:hint="eastAsia" w:ascii="Times New Roman" w:hAnsi="Times New Roman" w:eastAsia="宋体" w:cs="Times New Roman"/>
                <w:color w:val="FF0000"/>
                <w:sz w:val="21"/>
                <w:szCs w:val="21"/>
                <w:highlight w:val="none"/>
                <w:lang w:val="en-US" w:eastAsia="zh-CN"/>
              </w:rPr>
              <w:t>水泥工业大气污染物排放标准</w:t>
            </w:r>
            <w:r>
              <w:rPr>
                <w:rFonts w:hint="default" w:ascii="Times New Roman" w:hAnsi="Times New Roman" w:eastAsia="宋体" w:cs="Times New Roman"/>
                <w:color w:val="FF0000"/>
                <w:sz w:val="21"/>
                <w:szCs w:val="21"/>
                <w:highlight w:val="none"/>
                <w:lang w:val="en-US" w:eastAsia="zh-CN"/>
              </w:rPr>
              <w:t>》（GB</w:t>
            </w:r>
            <w:r>
              <w:rPr>
                <w:rFonts w:hint="eastAsia" w:ascii="Times New Roman" w:hAnsi="Times New Roman" w:eastAsia="宋体" w:cs="Times New Roman"/>
                <w:color w:val="FF0000"/>
                <w:sz w:val="21"/>
                <w:szCs w:val="21"/>
                <w:highlight w:val="none"/>
                <w:lang w:val="en-US" w:eastAsia="zh-CN"/>
              </w:rPr>
              <w:t>4915</w:t>
            </w:r>
            <w:r>
              <w:rPr>
                <w:rFonts w:hint="default" w:ascii="Times New Roman" w:hAnsi="Times New Roman" w:eastAsia="宋体" w:cs="Times New Roman"/>
                <w:color w:val="FF0000"/>
                <w:sz w:val="21"/>
                <w:szCs w:val="21"/>
                <w:highlight w:val="none"/>
                <w:lang w:val="en-US" w:eastAsia="zh-CN"/>
              </w:rPr>
              <w:t>-</w:t>
            </w:r>
            <w:r>
              <w:rPr>
                <w:rFonts w:hint="eastAsia" w:ascii="Times New Roman" w:hAnsi="Times New Roman" w:eastAsia="宋体" w:cs="Times New Roman"/>
                <w:color w:val="FF0000"/>
                <w:sz w:val="21"/>
                <w:szCs w:val="21"/>
                <w:highlight w:val="none"/>
                <w:lang w:val="en-US" w:eastAsia="zh-CN"/>
              </w:rPr>
              <w:t>2013</w:t>
            </w:r>
            <w:r>
              <w:rPr>
                <w:rFonts w:hint="default" w:ascii="Times New Roman" w:hAnsi="Times New Roman" w:eastAsia="宋体" w:cs="Times New Roman"/>
                <w:color w:val="FF0000"/>
                <w:sz w:val="21"/>
                <w:szCs w:val="21"/>
                <w:highlight w:val="none"/>
                <w:lang w:val="en-US" w:eastAsia="zh-CN"/>
              </w:rPr>
              <w:t>）表</w:t>
            </w:r>
            <w:r>
              <w:rPr>
                <w:rFonts w:hint="eastAsia" w:ascii="Times New Roman" w:hAnsi="Times New Roman" w:eastAsia="宋体" w:cs="Times New Roman"/>
                <w:color w:val="FF0000"/>
                <w:sz w:val="21"/>
                <w:szCs w:val="21"/>
                <w:highlight w:val="none"/>
                <w:lang w:val="en-US" w:eastAsia="zh-CN"/>
              </w:rPr>
              <w:t>2</w:t>
            </w:r>
            <w:r>
              <w:rPr>
                <w:rFonts w:hint="default" w:ascii="Times New Roman" w:hAnsi="Times New Roman" w:eastAsia="宋体" w:cs="Times New Roman"/>
                <w:color w:val="FF0000"/>
                <w:sz w:val="21"/>
                <w:szCs w:val="21"/>
                <w:highlight w:val="none"/>
                <w:lang w:val="en-US" w:eastAsia="zh-CN"/>
              </w:rPr>
              <w:t>中有组织排放标准</w:t>
            </w:r>
            <w:r>
              <w:rPr>
                <w:rFonts w:hint="default" w:ascii="Times New Roman" w:hAnsi="Times New Roman" w:eastAsia="宋体" w:cs="Times New Roman"/>
                <w:color w:val="FF0000"/>
                <w:sz w:val="21"/>
                <w:szCs w:val="21"/>
                <w:vertAlign w:val="baseline"/>
                <w:lang w:val="en-US" w:eastAsia="zh-CN"/>
              </w:rPr>
              <w:t>颗粒物最高排放</w:t>
            </w:r>
            <w:r>
              <w:rPr>
                <w:rFonts w:hint="eastAsia" w:ascii="Times New Roman" w:hAnsi="Times New Roman" w:eastAsia="宋体" w:cs="Times New Roman"/>
                <w:color w:val="FF0000"/>
                <w:sz w:val="21"/>
                <w:szCs w:val="21"/>
                <w:vertAlign w:val="baseline"/>
                <w:lang w:val="en-US" w:eastAsia="zh-CN"/>
              </w:rPr>
              <w:t>浓度</w:t>
            </w:r>
            <w:r>
              <w:rPr>
                <w:rFonts w:hint="default" w:ascii="Times New Roman" w:hAnsi="Times New Roman" w:eastAsia="宋体" w:cs="Times New Roman"/>
                <w:color w:val="FF0000"/>
                <w:sz w:val="21"/>
                <w:szCs w:val="21"/>
                <w:vertAlign w:val="baseline"/>
                <w:lang w:val="en-US" w:eastAsia="zh-CN"/>
              </w:rPr>
              <w:t>≤</w:t>
            </w:r>
            <w:r>
              <w:rPr>
                <w:rFonts w:hint="eastAsia" w:ascii="Times New Roman" w:hAnsi="Times New Roman" w:eastAsia="宋体" w:cs="Times New Roman"/>
                <w:color w:val="FF0000"/>
                <w:sz w:val="21"/>
                <w:szCs w:val="21"/>
                <w:vertAlign w:val="baseline"/>
                <w:lang w:val="en-US" w:eastAsia="zh-CN"/>
              </w:rPr>
              <w:t>10mg/m</w:t>
            </w:r>
            <w:r>
              <w:rPr>
                <w:rFonts w:hint="eastAsia" w:ascii="Times New Roman" w:hAnsi="Times New Roman" w:eastAsia="宋体" w:cs="Times New Roman"/>
                <w:color w:val="FF0000"/>
                <w:sz w:val="21"/>
                <w:szCs w:val="21"/>
                <w:vertAlign w:val="superscript"/>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1703" w:hRule="atLeast"/>
        </w:trPr>
        <w:tc>
          <w:tcPr>
            <w:tcW w:w="1240" w:type="dxa"/>
            <w:gridSpan w:val="2"/>
            <w:vMerge w:val="continue"/>
            <w:tcBorders>
              <w:left w:val="single" w:color="000000" w:sz="6" w:space="0"/>
            </w:tcBorders>
            <w:vAlign w:val="center"/>
          </w:tcPr>
          <w:p>
            <w:pPr>
              <w:kinsoku w:val="0"/>
              <w:autoSpaceDE w:val="0"/>
              <w:autoSpaceDN w:val="0"/>
              <w:adjustRightInd w:val="0"/>
              <w:snapToGrid w:val="0"/>
              <w:spacing w:before="78" w:line="220" w:lineRule="auto"/>
              <w:ind w:left="143"/>
              <w:jc w:val="both"/>
              <w:textAlignment w:val="baseline"/>
              <w:rPr>
                <w:rFonts w:ascii="Times New Roman" w:hAnsi="Times New Roman" w:eastAsia="宋体" w:cs="宋体"/>
                <w:snapToGrid w:val="0"/>
                <w:color w:val="auto"/>
                <w:spacing w:val="-4"/>
                <w:kern w:val="0"/>
                <w:sz w:val="21"/>
                <w:szCs w:val="21"/>
                <w:lang w:val="en-US" w:eastAsia="en-US" w:bidi="ar-SA"/>
              </w:rPr>
            </w:pPr>
          </w:p>
        </w:tc>
        <w:tc>
          <w:tcPr>
            <w:tcW w:w="1717" w:type="dxa"/>
            <w:gridSpan w:val="4"/>
            <w:vAlign w:val="center"/>
          </w:tcPr>
          <w:p>
            <w:pPr>
              <w:kinsoku w:val="0"/>
              <w:autoSpaceDE w:val="0"/>
              <w:autoSpaceDN w:val="0"/>
              <w:adjustRightInd w:val="0"/>
              <w:snapToGrid w:val="0"/>
              <w:spacing w:before="78" w:line="219" w:lineRule="auto"/>
              <w:jc w:val="center"/>
              <w:textAlignment w:val="baseline"/>
              <w:rPr>
                <w:rFonts w:hint="eastAsia" w:ascii="Times New Roman" w:hAnsi="Times New Roman" w:eastAsia="宋体" w:cs="宋体"/>
                <w:snapToGrid w:val="0"/>
                <w:color w:val="FF0000"/>
                <w:kern w:val="0"/>
                <w:sz w:val="21"/>
                <w:szCs w:val="21"/>
                <w:lang w:val="en-US" w:eastAsia="zh-CN" w:bidi="ar-SA"/>
              </w:rPr>
            </w:pPr>
            <w:r>
              <w:rPr>
                <w:rFonts w:hint="default" w:ascii="Times New Roman" w:hAnsi="Times New Roman" w:eastAsia="宋体" w:cs="宋体"/>
                <w:snapToGrid w:val="0"/>
                <w:color w:val="FF0000"/>
                <w:kern w:val="0"/>
                <w:sz w:val="21"/>
                <w:szCs w:val="21"/>
                <w:lang w:val="en-US" w:eastAsia="zh-CN" w:bidi="ar-SA"/>
              </w:rPr>
              <w:t>料仓呼吸粉尘</w:t>
            </w:r>
          </w:p>
        </w:tc>
        <w:tc>
          <w:tcPr>
            <w:tcW w:w="1183" w:type="dxa"/>
            <w:gridSpan w:val="2"/>
            <w:vAlign w:val="center"/>
          </w:tcPr>
          <w:p>
            <w:pPr>
              <w:kinsoku w:val="0"/>
              <w:autoSpaceDE w:val="0"/>
              <w:autoSpaceDN w:val="0"/>
              <w:adjustRightInd w:val="0"/>
              <w:snapToGrid w:val="0"/>
              <w:spacing w:before="78" w:line="219" w:lineRule="auto"/>
              <w:jc w:val="center"/>
              <w:textAlignment w:val="baseline"/>
              <w:rPr>
                <w:rFonts w:hint="eastAsia" w:ascii="Times New Roman" w:hAnsi="Times New Roman" w:eastAsia="宋体" w:cs="宋体"/>
                <w:snapToGrid w:val="0"/>
                <w:color w:val="FF0000"/>
                <w:kern w:val="0"/>
                <w:sz w:val="21"/>
                <w:szCs w:val="21"/>
                <w:lang w:val="en-US" w:eastAsia="zh-CN" w:bidi="ar-SA"/>
              </w:rPr>
            </w:pPr>
            <w:r>
              <w:rPr>
                <w:rFonts w:hint="eastAsia" w:ascii="Times New Roman" w:hAnsi="Times New Roman" w:eastAsia="宋体" w:cs="宋体"/>
                <w:snapToGrid w:val="0"/>
                <w:color w:val="FF0000"/>
                <w:kern w:val="0"/>
                <w:sz w:val="21"/>
                <w:szCs w:val="21"/>
                <w:lang w:val="en-US" w:eastAsia="zh-CN" w:bidi="ar-SA"/>
              </w:rPr>
              <w:t>颗粒物</w:t>
            </w:r>
          </w:p>
        </w:tc>
        <w:tc>
          <w:tcPr>
            <w:tcW w:w="1480" w:type="dxa"/>
            <w:gridSpan w:val="2"/>
            <w:vAlign w:val="center"/>
          </w:tcPr>
          <w:p>
            <w:pPr>
              <w:kinsoku w:val="0"/>
              <w:autoSpaceDE w:val="0"/>
              <w:autoSpaceDN w:val="0"/>
              <w:adjustRightInd w:val="0"/>
              <w:snapToGrid w:val="0"/>
              <w:spacing w:before="78" w:line="219" w:lineRule="auto"/>
              <w:jc w:val="center"/>
              <w:textAlignment w:val="baseline"/>
              <w:rPr>
                <w:rFonts w:hint="eastAsia" w:ascii="Times New Roman" w:hAnsi="Times New Roman" w:eastAsia="宋体" w:cs="宋体"/>
                <w:snapToGrid w:val="0"/>
                <w:color w:val="FF0000"/>
                <w:kern w:val="0"/>
                <w:sz w:val="21"/>
                <w:szCs w:val="21"/>
                <w:lang w:val="en-US" w:eastAsia="en-US" w:bidi="ar-SA"/>
              </w:rPr>
            </w:pPr>
            <w:r>
              <w:rPr>
                <w:rFonts w:hint="default" w:ascii="Times New Roman" w:hAnsi="Times New Roman" w:eastAsia="宋体" w:cs="宋体"/>
                <w:snapToGrid w:val="0"/>
                <w:color w:val="FF0000"/>
                <w:kern w:val="0"/>
                <w:sz w:val="21"/>
                <w:szCs w:val="21"/>
                <w:lang w:val="en-US" w:eastAsia="zh-CN" w:bidi="ar-SA"/>
              </w:rPr>
              <w:t>筒仓仓顶除尘器</w:t>
            </w:r>
          </w:p>
        </w:tc>
        <w:tc>
          <w:tcPr>
            <w:tcW w:w="3184" w:type="dxa"/>
            <w:gridSpan w:val="2"/>
            <w:tcBorders>
              <w:right w:val="single" w:color="000000" w:sz="6" w:space="0"/>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snapToGrid w:val="0"/>
                <w:color w:val="FF0000"/>
                <w:kern w:val="0"/>
                <w:sz w:val="21"/>
                <w:szCs w:val="21"/>
                <w:lang w:val="en-US" w:eastAsia="zh-CN" w:bidi="ar-SA"/>
              </w:rPr>
            </w:pPr>
            <w:r>
              <w:rPr>
                <w:rFonts w:hint="default" w:ascii="Times New Roman" w:hAnsi="Times New Roman" w:eastAsia="宋体" w:cs="宋体"/>
                <w:snapToGrid w:val="0"/>
                <w:color w:val="FF0000"/>
                <w:kern w:val="0"/>
                <w:sz w:val="21"/>
                <w:szCs w:val="21"/>
                <w:lang w:val="en-US" w:eastAsia="zh-CN" w:bidi="ar-SA"/>
              </w:rPr>
              <w:t>执行《水泥工业大气污染物排放标准》(DB35/1311-2013)表3</w:t>
            </w:r>
            <w:r>
              <w:rPr>
                <w:rFonts w:hint="eastAsia" w:ascii="Times New Roman" w:hAnsi="Times New Roman" w:eastAsia="宋体" w:cs="宋体"/>
                <w:snapToGrid w:val="0"/>
                <w:color w:val="FF0000"/>
                <w:kern w:val="0"/>
                <w:sz w:val="21"/>
                <w:szCs w:val="21"/>
                <w:lang w:val="en-US" w:eastAsia="zh-CN" w:bidi="ar-SA"/>
              </w:rPr>
              <w:t>中无组织</w:t>
            </w:r>
            <w:r>
              <w:rPr>
                <w:rFonts w:hint="default" w:ascii="Times New Roman" w:hAnsi="Times New Roman" w:eastAsia="宋体" w:cs="宋体"/>
                <w:snapToGrid w:val="0"/>
                <w:color w:val="FF0000"/>
                <w:kern w:val="0"/>
                <w:sz w:val="21"/>
                <w:szCs w:val="21"/>
                <w:lang w:val="en-US" w:eastAsia="zh-CN" w:bidi="ar-SA"/>
              </w:rPr>
              <w:t>排放限值颗粒物</w:t>
            </w:r>
            <w:r>
              <w:rPr>
                <w:rFonts w:hint="eastAsia" w:ascii="Times New Roman" w:hAnsi="Times New Roman" w:eastAsia="宋体" w:cs="宋体"/>
                <w:snapToGrid w:val="0"/>
                <w:color w:val="FF0000"/>
                <w:kern w:val="0"/>
                <w:sz w:val="21"/>
                <w:szCs w:val="21"/>
                <w:lang w:val="en-US" w:eastAsia="zh-CN" w:bidi="ar-SA"/>
              </w:rPr>
              <w:t>最高排放浓度</w:t>
            </w:r>
            <w:r>
              <w:rPr>
                <w:rFonts w:hint="default" w:ascii="Times New Roman" w:hAnsi="Times New Roman" w:eastAsia="宋体" w:cs="宋体"/>
                <w:snapToGrid w:val="0"/>
                <w:color w:val="FF0000"/>
                <w:kern w:val="0"/>
                <w:sz w:val="21"/>
                <w:szCs w:val="21"/>
                <w:lang w:val="en-US" w:eastAsia="zh-CN" w:bidi="ar-SA"/>
              </w:rPr>
              <w:t>≤</w:t>
            </w:r>
            <w:r>
              <w:rPr>
                <w:rFonts w:hint="eastAsia" w:ascii="Times New Roman" w:hAnsi="Times New Roman" w:eastAsia="宋体" w:cs="宋体"/>
                <w:snapToGrid w:val="0"/>
                <w:color w:val="FF0000"/>
                <w:kern w:val="0"/>
                <w:sz w:val="21"/>
                <w:szCs w:val="21"/>
                <w:lang w:val="en-US" w:eastAsia="zh-CN" w:bidi="ar-SA"/>
              </w:rPr>
              <w:t>0.5</w:t>
            </w:r>
            <w:r>
              <w:rPr>
                <w:rFonts w:hint="default" w:ascii="Times New Roman" w:hAnsi="Times New Roman" w:eastAsia="宋体" w:cs="宋体"/>
                <w:snapToGrid w:val="0"/>
                <w:color w:val="FF0000"/>
                <w:kern w:val="0"/>
                <w:sz w:val="21"/>
                <w:szCs w:val="21"/>
                <w:lang w:val="en-US" w:eastAsia="zh-CN" w:bidi="ar-SA"/>
              </w:rPr>
              <w:t>mg/m</w:t>
            </w:r>
            <w:r>
              <w:rPr>
                <w:rFonts w:hint="default" w:ascii="Times New Roman" w:hAnsi="Times New Roman" w:eastAsia="宋体" w:cs="宋体"/>
                <w:snapToGrid w:val="0"/>
                <w:color w:val="FF0000"/>
                <w:kern w:val="0"/>
                <w:sz w:val="21"/>
                <w:szCs w:val="21"/>
                <w:vertAlign w:val="superscript"/>
                <w:lang w:val="en-US" w:eastAsia="zh-CN" w:bidi="ar-SA"/>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1703" w:hRule="atLeast"/>
        </w:trPr>
        <w:tc>
          <w:tcPr>
            <w:tcW w:w="1240" w:type="dxa"/>
            <w:gridSpan w:val="2"/>
            <w:vMerge w:val="continue"/>
            <w:tcBorders>
              <w:left w:val="single" w:color="000000" w:sz="6" w:space="0"/>
            </w:tcBorders>
            <w:vAlign w:val="center"/>
          </w:tcPr>
          <w:p>
            <w:pPr>
              <w:kinsoku w:val="0"/>
              <w:autoSpaceDE w:val="0"/>
              <w:autoSpaceDN w:val="0"/>
              <w:adjustRightInd w:val="0"/>
              <w:snapToGrid w:val="0"/>
              <w:spacing w:before="78" w:line="220" w:lineRule="auto"/>
              <w:ind w:left="143"/>
              <w:jc w:val="both"/>
              <w:textAlignment w:val="baseline"/>
              <w:rPr>
                <w:rFonts w:ascii="Times New Roman" w:hAnsi="Times New Roman" w:eastAsia="宋体" w:cs="宋体"/>
                <w:snapToGrid w:val="0"/>
                <w:color w:val="auto"/>
                <w:spacing w:val="-4"/>
                <w:kern w:val="0"/>
                <w:sz w:val="21"/>
                <w:szCs w:val="21"/>
                <w:lang w:val="en-US" w:eastAsia="en-US" w:bidi="ar-SA"/>
              </w:rPr>
            </w:pPr>
          </w:p>
        </w:tc>
        <w:tc>
          <w:tcPr>
            <w:tcW w:w="1717" w:type="dxa"/>
            <w:gridSpan w:val="4"/>
            <w:vAlign w:val="center"/>
          </w:tcPr>
          <w:p>
            <w:pPr>
              <w:kinsoku w:val="0"/>
              <w:autoSpaceDE w:val="0"/>
              <w:autoSpaceDN w:val="0"/>
              <w:adjustRightInd w:val="0"/>
              <w:snapToGrid w:val="0"/>
              <w:spacing w:before="78" w:line="219" w:lineRule="auto"/>
              <w:jc w:val="center"/>
              <w:textAlignment w:val="baseline"/>
              <w:rPr>
                <w:rFonts w:hint="eastAsia" w:ascii="Times New Roman" w:hAnsi="Times New Roman" w:eastAsia="宋体" w:cs="宋体"/>
                <w:snapToGrid w:val="0"/>
                <w:color w:val="FF0000"/>
                <w:kern w:val="0"/>
                <w:sz w:val="21"/>
                <w:szCs w:val="21"/>
                <w:lang w:val="en-US" w:eastAsia="zh-CN" w:bidi="ar-SA"/>
              </w:rPr>
            </w:pPr>
            <w:r>
              <w:rPr>
                <w:rFonts w:hint="eastAsia" w:ascii="Times New Roman" w:hAnsi="Times New Roman" w:eastAsia="宋体" w:cs="宋体"/>
                <w:snapToGrid w:val="0"/>
                <w:color w:val="FF0000"/>
                <w:kern w:val="0"/>
                <w:sz w:val="21"/>
                <w:szCs w:val="21"/>
                <w:lang w:val="en-US" w:eastAsia="zh-CN" w:bidi="ar-SA"/>
              </w:rPr>
              <w:t>原料进厂装卸及堆放所产生粉尘</w:t>
            </w:r>
          </w:p>
        </w:tc>
        <w:tc>
          <w:tcPr>
            <w:tcW w:w="1183" w:type="dxa"/>
            <w:gridSpan w:val="2"/>
            <w:vAlign w:val="center"/>
          </w:tcPr>
          <w:p>
            <w:pPr>
              <w:kinsoku w:val="0"/>
              <w:autoSpaceDE w:val="0"/>
              <w:autoSpaceDN w:val="0"/>
              <w:adjustRightInd w:val="0"/>
              <w:snapToGrid w:val="0"/>
              <w:spacing w:before="78" w:line="219" w:lineRule="auto"/>
              <w:jc w:val="center"/>
              <w:textAlignment w:val="baseline"/>
              <w:rPr>
                <w:rFonts w:hint="eastAsia" w:ascii="Times New Roman" w:hAnsi="Times New Roman" w:eastAsia="宋体" w:cs="宋体"/>
                <w:snapToGrid w:val="0"/>
                <w:color w:val="FF0000"/>
                <w:kern w:val="0"/>
                <w:sz w:val="21"/>
                <w:szCs w:val="21"/>
                <w:lang w:val="en-US" w:eastAsia="en-US" w:bidi="ar-SA"/>
              </w:rPr>
            </w:pPr>
            <w:r>
              <w:rPr>
                <w:rFonts w:hint="eastAsia" w:ascii="Times New Roman" w:hAnsi="Times New Roman" w:eastAsia="宋体" w:cs="宋体"/>
                <w:snapToGrid w:val="0"/>
                <w:color w:val="FF0000"/>
                <w:kern w:val="0"/>
                <w:sz w:val="21"/>
                <w:szCs w:val="21"/>
                <w:lang w:val="en-US" w:eastAsia="en-US" w:bidi="ar-SA"/>
              </w:rPr>
              <w:t>颗粒物</w:t>
            </w:r>
          </w:p>
        </w:tc>
        <w:tc>
          <w:tcPr>
            <w:tcW w:w="1480" w:type="dxa"/>
            <w:gridSpan w:val="2"/>
            <w:vAlign w:val="center"/>
          </w:tcPr>
          <w:p>
            <w:pPr>
              <w:kinsoku w:val="0"/>
              <w:autoSpaceDE w:val="0"/>
              <w:autoSpaceDN w:val="0"/>
              <w:adjustRightInd w:val="0"/>
              <w:snapToGrid w:val="0"/>
              <w:spacing w:before="78" w:line="219" w:lineRule="auto"/>
              <w:jc w:val="center"/>
              <w:textAlignment w:val="baseline"/>
              <w:rPr>
                <w:rFonts w:hint="eastAsia" w:ascii="Times New Roman" w:hAnsi="Times New Roman" w:eastAsia="宋体" w:cs="宋体"/>
                <w:snapToGrid w:val="0"/>
                <w:color w:val="FF0000"/>
                <w:kern w:val="0"/>
                <w:sz w:val="21"/>
                <w:szCs w:val="21"/>
                <w:lang w:val="en-US" w:eastAsia="en-US" w:bidi="ar-SA"/>
              </w:rPr>
            </w:pPr>
            <w:r>
              <w:rPr>
                <w:rFonts w:hint="eastAsia" w:ascii="Times New Roman" w:hAnsi="Times New Roman" w:eastAsia="宋体" w:cs="宋体"/>
                <w:snapToGrid w:val="0"/>
                <w:color w:val="FF0000"/>
                <w:kern w:val="0"/>
                <w:sz w:val="21"/>
                <w:szCs w:val="21"/>
                <w:lang w:val="en-US" w:eastAsia="zh-CN" w:bidi="ar-SA"/>
              </w:rPr>
              <w:t>吸尘器清扫+车间沉降</w:t>
            </w:r>
          </w:p>
        </w:tc>
        <w:tc>
          <w:tcPr>
            <w:tcW w:w="3184" w:type="dxa"/>
            <w:gridSpan w:val="2"/>
            <w:tcBorders>
              <w:right w:val="single" w:color="000000" w:sz="6" w:space="0"/>
            </w:tcBorders>
            <w:vAlign w:val="center"/>
          </w:tcPr>
          <w:p>
            <w:pPr>
              <w:kinsoku w:val="0"/>
              <w:autoSpaceDE w:val="0"/>
              <w:autoSpaceDN w:val="0"/>
              <w:adjustRightInd w:val="0"/>
              <w:snapToGrid w:val="0"/>
              <w:spacing w:before="78" w:line="219" w:lineRule="auto"/>
              <w:jc w:val="center"/>
              <w:textAlignment w:val="baseline"/>
              <w:rPr>
                <w:rFonts w:hint="eastAsia" w:ascii="Times New Roman" w:hAnsi="Times New Roman" w:eastAsia="宋体" w:cs="宋体"/>
                <w:snapToGrid w:val="0"/>
                <w:color w:val="FF0000"/>
                <w:kern w:val="0"/>
                <w:sz w:val="21"/>
                <w:szCs w:val="21"/>
                <w:lang w:val="en-US" w:eastAsia="zh-CN" w:bidi="ar-SA"/>
              </w:rPr>
            </w:pPr>
            <w:r>
              <w:rPr>
                <w:rFonts w:hint="default" w:ascii="Times New Roman" w:hAnsi="Times New Roman" w:eastAsia="宋体" w:cs="宋体"/>
                <w:snapToGrid w:val="0"/>
                <w:color w:val="FF0000"/>
                <w:kern w:val="0"/>
                <w:sz w:val="21"/>
                <w:szCs w:val="21"/>
                <w:lang w:val="en-US" w:eastAsia="zh-CN" w:bidi="ar-SA"/>
              </w:rPr>
              <w:t>执行《水泥工业大气污染物排放标准》(DB35/1311-2013)表3</w:t>
            </w:r>
            <w:r>
              <w:rPr>
                <w:rFonts w:hint="eastAsia" w:ascii="Times New Roman" w:hAnsi="Times New Roman" w:eastAsia="宋体" w:cs="宋体"/>
                <w:snapToGrid w:val="0"/>
                <w:color w:val="FF0000"/>
                <w:kern w:val="0"/>
                <w:sz w:val="21"/>
                <w:szCs w:val="21"/>
                <w:lang w:val="en-US" w:eastAsia="zh-CN" w:bidi="ar-SA"/>
              </w:rPr>
              <w:t>中无组织</w:t>
            </w:r>
            <w:r>
              <w:rPr>
                <w:rFonts w:hint="default" w:ascii="Times New Roman" w:hAnsi="Times New Roman" w:eastAsia="宋体" w:cs="宋体"/>
                <w:snapToGrid w:val="0"/>
                <w:color w:val="FF0000"/>
                <w:kern w:val="0"/>
                <w:sz w:val="21"/>
                <w:szCs w:val="21"/>
                <w:lang w:val="en-US" w:eastAsia="zh-CN" w:bidi="ar-SA"/>
              </w:rPr>
              <w:t>排放限值颗粒物</w:t>
            </w:r>
            <w:r>
              <w:rPr>
                <w:rFonts w:hint="eastAsia" w:ascii="Times New Roman" w:hAnsi="Times New Roman" w:eastAsia="宋体" w:cs="宋体"/>
                <w:snapToGrid w:val="0"/>
                <w:color w:val="FF0000"/>
                <w:kern w:val="0"/>
                <w:sz w:val="21"/>
                <w:szCs w:val="21"/>
                <w:lang w:val="en-US" w:eastAsia="zh-CN" w:bidi="ar-SA"/>
              </w:rPr>
              <w:t>最高排放浓度</w:t>
            </w:r>
            <w:r>
              <w:rPr>
                <w:rFonts w:hint="default" w:ascii="Times New Roman" w:hAnsi="Times New Roman" w:eastAsia="宋体" w:cs="宋体"/>
                <w:snapToGrid w:val="0"/>
                <w:color w:val="FF0000"/>
                <w:kern w:val="0"/>
                <w:sz w:val="21"/>
                <w:szCs w:val="21"/>
                <w:lang w:val="en-US" w:eastAsia="zh-CN" w:bidi="ar-SA"/>
              </w:rPr>
              <w:t>≤</w:t>
            </w:r>
            <w:r>
              <w:rPr>
                <w:rFonts w:hint="eastAsia" w:ascii="Times New Roman" w:hAnsi="Times New Roman" w:eastAsia="宋体" w:cs="宋体"/>
                <w:snapToGrid w:val="0"/>
                <w:color w:val="FF0000"/>
                <w:kern w:val="0"/>
                <w:sz w:val="21"/>
                <w:szCs w:val="21"/>
                <w:lang w:val="en-US" w:eastAsia="zh-CN" w:bidi="ar-SA"/>
              </w:rPr>
              <w:t>0.5</w:t>
            </w:r>
            <w:r>
              <w:rPr>
                <w:rFonts w:hint="default" w:ascii="Times New Roman" w:hAnsi="Times New Roman" w:eastAsia="宋体" w:cs="宋体"/>
                <w:snapToGrid w:val="0"/>
                <w:color w:val="FF0000"/>
                <w:kern w:val="0"/>
                <w:sz w:val="21"/>
                <w:szCs w:val="21"/>
                <w:lang w:val="en-US" w:eastAsia="zh-CN" w:bidi="ar-SA"/>
              </w:rPr>
              <w:t>mg/m</w:t>
            </w:r>
            <w:r>
              <w:rPr>
                <w:rFonts w:hint="default" w:ascii="Times New Roman" w:hAnsi="Times New Roman" w:eastAsia="宋体" w:cs="宋体"/>
                <w:snapToGrid w:val="0"/>
                <w:color w:val="FF0000"/>
                <w:kern w:val="0"/>
                <w:sz w:val="21"/>
                <w:szCs w:val="21"/>
                <w:vertAlign w:val="superscript"/>
                <w:lang w:val="en-US" w:eastAsia="zh-CN" w:bidi="ar-SA"/>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912" w:hRule="atLeast"/>
        </w:trPr>
        <w:tc>
          <w:tcPr>
            <w:tcW w:w="1240" w:type="dxa"/>
            <w:gridSpan w:val="2"/>
            <w:vMerge w:val="continue"/>
            <w:tcBorders>
              <w:top w:val="nil"/>
              <w:left w:val="single" w:color="000000" w:sz="6" w:space="0"/>
            </w:tcBorders>
            <w:vAlign w:val="center"/>
          </w:tcPr>
          <w:p>
            <w:pPr>
              <w:jc w:val="center"/>
              <w:rPr>
                <w:rFonts w:ascii="Times New Roman" w:hAnsi="Times New Roman"/>
                <w:color w:val="auto"/>
                <w:sz w:val="21"/>
                <w:szCs w:val="21"/>
              </w:rPr>
            </w:pPr>
          </w:p>
        </w:tc>
        <w:tc>
          <w:tcPr>
            <w:tcW w:w="1717" w:type="dxa"/>
            <w:gridSpan w:val="4"/>
            <w:vAlign w:val="center"/>
          </w:tcPr>
          <w:p>
            <w:pPr>
              <w:kinsoku w:val="0"/>
              <w:autoSpaceDE w:val="0"/>
              <w:autoSpaceDN w:val="0"/>
              <w:adjustRightInd w:val="0"/>
              <w:snapToGrid w:val="0"/>
              <w:spacing w:before="78" w:line="220" w:lineRule="auto"/>
              <w:ind w:left="624"/>
              <w:jc w:val="both"/>
              <w:textAlignment w:val="baseline"/>
              <w:rPr>
                <w:rFonts w:ascii="Times New Roman" w:hAnsi="Times New Roman" w:eastAsia="宋体" w:cs="宋体"/>
                <w:snapToGrid w:val="0"/>
                <w:color w:val="FF0000"/>
                <w:kern w:val="0"/>
                <w:sz w:val="21"/>
                <w:szCs w:val="21"/>
                <w:lang w:val="en-US" w:eastAsia="en-US" w:bidi="ar-SA"/>
              </w:rPr>
            </w:pPr>
            <w:r>
              <w:rPr>
                <w:rFonts w:ascii="Times New Roman" w:hAnsi="Times New Roman" w:eastAsia="宋体" w:cs="宋体"/>
                <w:snapToGrid w:val="0"/>
                <w:color w:val="FF0000"/>
                <w:spacing w:val="-7"/>
                <w:kern w:val="0"/>
                <w:sz w:val="21"/>
                <w:szCs w:val="21"/>
                <w:lang w:val="en-US" w:eastAsia="en-US" w:bidi="ar-SA"/>
              </w:rPr>
              <w:t>厂界</w:t>
            </w:r>
          </w:p>
        </w:tc>
        <w:tc>
          <w:tcPr>
            <w:tcW w:w="1183" w:type="dxa"/>
            <w:gridSpan w:val="2"/>
            <w:vAlign w:val="center"/>
          </w:tcPr>
          <w:p>
            <w:pPr>
              <w:kinsoku w:val="0"/>
              <w:autoSpaceDE w:val="0"/>
              <w:autoSpaceDN w:val="0"/>
              <w:adjustRightInd w:val="0"/>
              <w:snapToGrid w:val="0"/>
              <w:spacing w:before="78" w:line="220" w:lineRule="auto"/>
              <w:ind w:left="235"/>
              <w:jc w:val="both"/>
              <w:textAlignment w:val="baseline"/>
              <w:rPr>
                <w:rFonts w:ascii="Times New Roman" w:hAnsi="Times New Roman" w:eastAsia="宋体" w:cs="宋体"/>
                <w:snapToGrid w:val="0"/>
                <w:color w:val="FF0000"/>
                <w:kern w:val="0"/>
                <w:sz w:val="21"/>
                <w:szCs w:val="21"/>
                <w:lang w:val="en-US" w:eastAsia="en-US" w:bidi="ar-SA"/>
              </w:rPr>
            </w:pPr>
            <w:r>
              <w:rPr>
                <w:rFonts w:ascii="Times New Roman" w:hAnsi="Times New Roman" w:eastAsia="宋体" w:cs="宋体"/>
                <w:snapToGrid w:val="0"/>
                <w:color w:val="FF0000"/>
                <w:spacing w:val="-3"/>
                <w:kern w:val="0"/>
                <w:sz w:val="21"/>
                <w:szCs w:val="21"/>
                <w:lang w:val="en-US" w:eastAsia="en-US" w:bidi="ar-SA"/>
              </w:rPr>
              <w:t>颗粒物</w:t>
            </w:r>
          </w:p>
        </w:tc>
        <w:tc>
          <w:tcPr>
            <w:tcW w:w="1480" w:type="dxa"/>
            <w:gridSpan w:val="2"/>
            <w:vAlign w:val="center"/>
          </w:tcPr>
          <w:p>
            <w:pPr>
              <w:keepNext w:val="0"/>
              <w:keepLines w:val="0"/>
              <w:widowControl/>
              <w:suppressLineNumbers w:val="0"/>
              <w:jc w:val="center"/>
              <w:rPr>
                <w:rFonts w:ascii="Times New Roman" w:hAnsi="Times New Roman"/>
                <w:color w:val="FF0000"/>
                <w:sz w:val="21"/>
                <w:szCs w:val="21"/>
              </w:rPr>
            </w:pPr>
            <w:r>
              <w:rPr>
                <w:rFonts w:hint="eastAsia" w:ascii="Times New Roman" w:hAnsi="Times New Roman" w:eastAsia="宋体" w:cs="宋体"/>
                <w:snapToGrid w:val="0"/>
                <w:color w:val="FF0000"/>
                <w:kern w:val="0"/>
                <w:sz w:val="21"/>
                <w:szCs w:val="21"/>
                <w:lang w:val="en-US" w:eastAsia="zh-CN" w:bidi="ar"/>
              </w:rPr>
              <w:t>加强车间通风</w:t>
            </w:r>
          </w:p>
          <w:p>
            <w:pPr>
              <w:keepNext w:val="0"/>
              <w:keepLines w:val="0"/>
              <w:widowControl/>
              <w:suppressLineNumbers w:val="0"/>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宋体"/>
                <w:snapToGrid w:val="0"/>
                <w:color w:val="FF0000"/>
                <w:kern w:val="0"/>
                <w:sz w:val="21"/>
                <w:szCs w:val="21"/>
                <w:lang w:val="en-US" w:eastAsia="zh-CN" w:bidi="ar"/>
              </w:rPr>
              <w:t>换气改善影响</w:t>
            </w:r>
          </w:p>
        </w:tc>
        <w:tc>
          <w:tcPr>
            <w:tcW w:w="3184" w:type="dxa"/>
            <w:gridSpan w:val="2"/>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snapToGrid w:val="0"/>
                <w:color w:val="FF0000"/>
                <w:kern w:val="0"/>
                <w:sz w:val="21"/>
                <w:szCs w:val="21"/>
                <w:lang w:val="en-US" w:eastAsia="zh-CN" w:bidi="ar-SA"/>
              </w:rPr>
            </w:pPr>
            <w:r>
              <w:rPr>
                <w:rFonts w:hint="default" w:ascii="Times New Roman" w:hAnsi="Times New Roman" w:eastAsia="宋体" w:cs="Times New Roman"/>
                <w:color w:val="FF0000"/>
                <w:sz w:val="21"/>
                <w:szCs w:val="21"/>
                <w:highlight w:val="none"/>
                <w:lang w:val="en-US" w:eastAsia="zh-CN"/>
              </w:rPr>
              <w:t>执行《水泥工业大气污染物排放标准》(DB35/1311-2013)表3</w:t>
            </w:r>
            <w:r>
              <w:rPr>
                <w:rFonts w:hint="eastAsia" w:ascii="Times New Roman" w:hAnsi="Times New Roman" w:eastAsia="宋体" w:cs="Times New Roman"/>
                <w:color w:val="FF0000"/>
                <w:sz w:val="21"/>
                <w:szCs w:val="21"/>
                <w:highlight w:val="none"/>
                <w:lang w:val="en-US" w:eastAsia="zh-CN"/>
              </w:rPr>
              <w:t>中无组织</w:t>
            </w:r>
            <w:r>
              <w:rPr>
                <w:rFonts w:hint="default" w:ascii="Times New Roman" w:hAnsi="Times New Roman" w:eastAsia="宋体" w:cs="Times New Roman"/>
                <w:color w:val="FF0000"/>
                <w:sz w:val="21"/>
                <w:szCs w:val="21"/>
                <w:highlight w:val="none"/>
                <w:lang w:val="en-US" w:eastAsia="zh-CN"/>
              </w:rPr>
              <w:t>排放限值颗粒物</w:t>
            </w:r>
            <w:r>
              <w:rPr>
                <w:rFonts w:hint="eastAsia" w:ascii="Times New Roman" w:hAnsi="Times New Roman" w:eastAsia="宋体" w:cs="Times New Roman"/>
                <w:color w:val="FF0000"/>
                <w:sz w:val="21"/>
                <w:szCs w:val="21"/>
                <w:highlight w:val="none"/>
                <w:lang w:val="en-US" w:eastAsia="zh-CN"/>
              </w:rPr>
              <w:t>最高排放浓度</w:t>
            </w:r>
            <w:r>
              <w:rPr>
                <w:rFonts w:hint="default" w:ascii="Times New Roman" w:hAnsi="Times New Roman" w:eastAsia="宋体" w:cs="Times New Roman"/>
                <w:color w:val="FF0000"/>
                <w:sz w:val="21"/>
                <w:szCs w:val="21"/>
                <w:vertAlign w:val="baseline"/>
                <w:lang w:val="en-US" w:eastAsia="zh-CN"/>
              </w:rPr>
              <w:t>≤</w:t>
            </w:r>
            <w:r>
              <w:rPr>
                <w:rFonts w:hint="eastAsia" w:ascii="Times New Roman" w:hAnsi="Times New Roman" w:eastAsia="宋体" w:cs="Times New Roman"/>
                <w:color w:val="FF0000"/>
                <w:sz w:val="21"/>
                <w:szCs w:val="21"/>
                <w:vertAlign w:val="baseline"/>
                <w:lang w:val="en-US" w:eastAsia="zh-CN"/>
              </w:rPr>
              <w:t>0.5</w:t>
            </w:r>
            <w:r>
              <w:rPr>
                <w:rFonts w:hint="default" w:ascii="Times New Roman" w:hAnsi="Times New Roman" w:eastAsia="宋体" w:cs="Times New Roman"/>
                <w:color w:val="FF0000"/>
                <w:sz w:val="21"/>
                <w:szCs w:val="21"/>
                <w:vertAlign w:val="baseline"/>
                <w:lang w:val="en-US" w:eastAsia="zh-CN"/>
              </w:rPr>
              <w:t>mg/m</w:t>
            </w:r>
            <w:r>
              <w:rPr>
                <w:rFonts w:hint="default" w:ascii="Times New Roman" w:hAnsi="Times New Roman" w:eastAsia="宋体" w:cs="Times New Roman"/>
                <w:color w:val="FF0000"/>
                <w:sz w:val="21"/>
                <w:szCs w:val="21"/>
                <w:vertAlign w:val="superscript"/>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1248" w:hRule="atLeast"/>
        </w:trPr>
        <w:tc>
          <w:tcPr>
            <w:tcW w:w="1240" w:type="dxa"/>
            <w:gridSpan w:val="2"/>
            <w:tcBorders>
              <w:left w:val="single" w:color="000000" w:sz="6" w:space="0"/>
            </w:tcBorders>
            <w:vAlign w:val="center"/>
          </w:tcPr>
          <w:p>
            <w:pPr>
              <w:kinsoku w:val="0"/>
              <w:autoSpaceDE w:val="0"/>
              <w:autoSpaceDN w:val="0"/>
              <w:adjustRightInd w:val="0"/>
              <w:snapToGrid w:val="0"/>
              <w:spacing w:before="78" w:line="241" w:lineRule="auto"/>
              <w:ind w:left="112" w:right="10" w:firstLine="27"/>
              <w:jc w:val="both"/>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3"/>
                <w:kern w:val="0"/>
                <w:sz w:val="21"/>
                <w:szCs w:val="21"/>
                <w:lang w:val="en-US" w:eastAsia="en-US" w:bidi="ar-SA"/>
              </w:rPr>
              <w:t>地表水环</w:t>
            </w:r>
            <w:r>
              <w:rPr>
                <w:rFonts w:ascii="Times New Roman" w:hAnsi="Times New Roman" w:eastAsia="宋体" w:cs="宋体"/>
                <w:snapToGrid w:val="0"/>
                <w:color w:val="auto"/>
                <w:spacing w:val="-19"/>
                <w:kern w:val="0"/>
                <w:sz w:val="21"/>
                <w:szCs w:val="21"/>
                <w:lang w:val="en-US" w:eastAsia="en-US" w:bidi="ar-SA"/>
              </w:rPr>
              <w:t>境</w:t>
            </w:r>
          </w:p>
        </w:tc>
        <w:tc>
          <w:tcPr>
            <w:tcW w:w="1717" w:type="dxa"/>
            <w:gridSpan w:val="4"/>
            <w:vAlign w:val="center"/>
          </w:tcPr>
          <w:p>
            <w:pPr>
              <w:spacing w:before="69" w:line="192" w:lineRule="auto"/>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生活污水</w:t>
            </w:r>
          </w:p>
        </w:tc>
        <w:tc>
          <w:tcPr>
            <w:tcW w:w="1183" w:type="dxa"/>
            <w:gridSpan w:val="2"/>
            <w:vAlign w:val="center"/>
          </w:tcPr>
          <w:p>
            <w:pPr>
              <w:kinsoku w:val="0"/>
              <w:autoSpaceDE w:val="0"/>
              <w:autoSpaceDN w:val="0"/>
              <w:adjustRightInd w:val="0"/>
              <w:snapToGrid w:val="0"/>
              <w:spacing w:before="102" w:line="178" w:lineRule="auto"/>
              <w:jc w:val="center"/>
              <w:textAlignment w:val="baseline"/>
              <w:rPr>
                <w:rFonts w:ascii="Times New Roman" w:hAnsi="Times New Roman" w:eastAsia="Times New Roman" w:cs="Times New Roman"/>
                <w:snapToGrid w:val="0"/>
                <w:color w:val="FF0000"/>
                <w:kern w:val="0"/>
                <w:sz w:val="21"/>
                <w:szCs w:val="21"/>
                <w:lang w:val="en-US" w:eastAsia="en-US" w:bidi="ar-SA"/>
              </w:rPr>
            </w:pPr>
            <w:r>
              <w:rPr>
                <w:rFonts w:ascii="Times New Roman" w:hAnsi="Times New Roman" w:eastAsia="Times New Roman" w:cs="Times New Roman"/>
                <w:snapToGrid w:val="0"/>
                <w:color w:val="FF0000"/>
                <w:kern w:val="0"/>
                <w:sz w:val="21"/>
                <w:szCs w:val="21"/>
                <w:lang w:val="en-US" w:eastAsia="en-US" w:bidi="ar-SA"/>
              </w:rPr>
              <w:t>pH</w:t>
            </w:r>
            <w:r>
              <w:rPr>
                <w:rFonts w:ascii="Times New Roman" w:hAnsi="Times New Roman" w:eastAsia="宋体" w:cs="宋体"/>
                <w:snapToGrid w:val="0"/>
                <w:color w:val="FF0000"/>
                <w:kern w:val="0"/>
                <w:sz w:val="21"/>
                <w:szCs w:val="21"/>
                <w:lang w:val="en-US" w:eastAsia="en-US" w:bidi="ar-SA"/>
              </w:rPr>
              <w:t>、</w:t>
            </w:r>
            <w:r>
              <w:rPr>
                <w:rFonts w:ascii="Times New Roman" w:hAnsi="Times New Roman" w:eastAsia="Times New Roman" w:cs="Times New Roman"/>
                <w:snapToGrid w:val="0"/>
                <w:color w:val="FF0000"/>
                <w:spacing w:val="-9"/>
                <w:kern w:val="0"/>
                <w:sz w:val="21"/>
                <w:szCs w:val="21"/>
                <w:lang w:val="en-US" w:eastAsia="en-US" w:bidi="ar-SA"/>
              </w:rPr>
              <w:t>COD</w:t>
            </w:r>
            <w:r>
              <w:rPr>
                <w:rFonts w:ascii="Times New Roman" w:hAnsi="Times New Roman" w:eastAsia="宋体" w:cs="宋体"/>
                <w:snapToGrid w:val="0"/>
                <w:color w:val="FF0000"/>
                <w:spacing w:val="-9"/>
                <w:kern w:val="0"/>
                <w:sz w:val="21"/>
                <w:szCs w:val="21"/>
                <w:lang w:val="en-US" w:eastAsia="en-US" w:bidi="ar-SA"/>
              </w:rPr>
              <w:t>、氨</w:t>
            </w:r>
            <w:r>
              <w:rPr>
                <w:rFonts w:ascii="Times New Roman" w:hAnsi="Times New Roman" w:eastAsia="宋体" w:cs="宋体"/>
                <w:snapToGrid w:val="0"/>
                <w:color w:val="FF0000"/>
                <w:spacing w:val="-10"/>
                <w:kern w:val="0"/>
                <w:sz w:val="21"/>
                <w:szCs w:val="21"/>
                <w:lang w:val="en-US" w:eastAsia="en-US" w:bidi="ar-SA"/>
              </w:rPr>
              <w:t>氮、</w:t>
            </w:r>
            <w:r>
              <w:rPr>
                <w:rFonts w:ascii="Times New Roman" w:hAnsi="Times New Roman" w:eastAsia="Times New Roman" w:cs="Times New Roman"/>
                <w:snapToGrid w:val="0"/>
                <w:color w:val="FF0000"/>
                <w:spacing w:val="-10"/>
                <w:kern w:val="0"/>
                <w:sz w:val="21"/>
                <w:szCs w:val="21"/>
                <w:lang w:val="en-US" w:eastAsia="en-US" w:bidi="ar-SA"/>
              </w:rPr>
              <w:t>SS</w:t>
            </w:r>
            <w:r>
              <w:rPr>
                <w:rFonts w:ascii="Times New Roman" w:hAnsi="Times New Roman" w:eastAsia="宋体" w:cs="宋体"/>
                <w:snapToGrid w:val="0"/>
                <w:color w:val="FF0000"/>
                <w:spacing w:val="-10"/>
                <w:kern w:val="0"/>
                <w:sz w:val="21"/>
                <w:szCs w:val="21"/>
                <w:lang w:val="en-US" w:eastAsia="en-US" w:bidi="ar-SA"/>
              </w:rPr>
              <w:t>、</w:t>
            </w:r>
            <w:r>
              <w:rPr>
                <w:rFonts w:ascii="Times New Roman" w:hAnsi="Times New Roman" w:eastAsia="Times New Roman" w:cs="Times New Roman"/>
                <w:snapToGrid w:val="0"/>
                <w:color w:val="FF0000"/>
                <w:spacing w:val="-1"/>
                <w:kern w:val="0"/>
                <w:sz w:val="21"/>
                <w:szCs w:val="21"/>
                <w:lang w:val="en-US" w:eastAsia="en-US" w:bidi="ar-SA"/>
              </w:rPr>
              <w:t>BOD</w:t>
            </w:r>
            <w:r>
              <w:rPr>
                <w:rFonts w:ascii="Times New Roman" w:hAnsi="Times New Roman" w:eastAsia="Times New Roman" w:cs="Times New Roman"/>
                <w:snapToGrid w:val="0"/>
                <w:color w:val="FF0000"/>
                <w:spacing w:val="-1"/>
                <w:kern w:val="0"/>
                <w:position w:val="-1"/>
                <w:sz w:val="21"/>
                <w:szCs w:val="21"/>
                <w:vertAlign w:val="subscript"/>
                <w:lang w:val="en-US" w:eastAsia="en-US" w:bidi="ar-SA"/>
              </w:rPr>
              <w:t>5</w:t>
            </w:r>
          </w:p>
        </w:tc>
        <w:tc>
          <w:tcPr>
            <w:tcW w:w="1480" w:type="dxa"/>
            <w:gridSpan w:val="2"/>
            <w:vAlign w:val="center"/>
          </w:tcPr>
          <w:p>
            <w:pPr>
              <w:kinsoku w:val="0"/>
              <w:autoSpaceDE w:val="0"/>
              <w:autoSpaceDN w:val="0"/>
              <w:adjustRightInd w:val="0"/>
              <w:snapToGrid w:val="0"/>
              <w:spacing w:before="41" w:line="230" w:lineRule="auto"/>
              <w:ind w:left="121" w:right="107"/>
              <w:jc w:val="center"/>
              <w:textAlignment w:val="baseline"/>
              <w:rPr>
                <w:rFonts w:hint="default" w:ascii="Times New Roman" w:hAnsi="Times New Roman" w:eastAsia="宋体" w:cs="宋体"/>
                <w:snapToGrid w:val="0"/>
                <w:color w:val="FF0000"/>
                <w:kern w:val="0"/>
                <w:sz w:val="21"/>
                <w:szCs w:val="21"/>
                <w:lang w:val="en-US" w:eastAsia="zh-CN" w:bidi="ar-SA"/>
              </w:rPr>
            </w:pPr>
            <w:r>
              <w:rPr>
                <w:rFonts w:hint="eastAsia" w:ascii="Times New Roman" w:hAnsi="Times New Roman" w:eastAsia="宋体" w:cs="宋体"/>
                <w:snapToGrid w:val="0"/>
                <w:color w:val="FF0000"/>
                <w:kern w:val="0"/>
                <w:sz w:val="21"/>
                <w:szCs w:val="21"/>
                <w:lang w:val="en-US" w:eastAsia="en-US" w:bidi="ar"/>
              </w:rPr>
              <w:t>经</w:t>
            </w:r>
            <w:r>
              <w:rPr>
                <w:rFonts w:hint="eastAsia" w:cs="宋体"/>
                <w:b w:val="0"/>
                <w:bCs w:val="0"/>
                <w:color w:val="4F81BD" w:themeColor="accent1"/>
                <w:kern w:val="0"/>
                <w:sz w:val="21"/>
                <w:szCs w:val="21"/>
                <w:lang w:val="en-US" w:eastAsia="zh-CN" w:bidi="ar"/>
                <w14:textFill>
                  <w14:solidFill>
                    <w14:schemeClr w14:val="accent1"/>
                  </w14:solidFill>
                </w14:textFill>
              </w:rPr>
              <w:t>一体化污水处理设施</w:t>
            </w:r>
            <w:r>
              <w:rPr>
                <w:rFonts w:hint="eastAsia" w:ascii="Times New Roman" w:hAnsi="Times New Roman" w:eastAsia="宋体" w:cs="宋体"/>
                <w:snapToGrid w:val="0"/>
                <w:color w:val="FF0000"/>
                <w:kern w:val="0"/>
                <w:sz w:val="21"/>
                <w:szCs w:val="21"/>
                <w:lang w:val="en-US" w:eastAsia="en-US" w:bidi="ar"/>
              </w:rPr>
              <w:t>处理后</w:t>
            </w:r>
            <w:r>
              <w:rPr>
                <w:rFonts w:hint="eastAsia" w:cs="宋体"/>
                <w:snapToGrid w:val="0"/>
                <w:color w:val="FF0000"/>
                <w:kern w:val="0"/>
                <w:sz w:val="21"/>
                <w:szCs w:val="21"/>
                <w:lang w:val="en-US" w:eastAsia="zh-CN" w:bidi="ar"/>
              </w:rPr>
              <w:t>达到</w:t>
            </w:r>
            <w:r>
              <w:rPr>
                <w:rFonts w:hint="eastAsia" w:ascii="Times New Roman" w:hAnsi="Times New Roman" w:cs="宋体"/>
                <w:snapToGrid w:val="0"/>
                <w:color w:val="FF0000"/>
                <w:kern w:val="0"/>
                <w:sz w:val="21"/>
                <w:szCs w:val="21"/>
                <w:lang w:val="en-US" w:eastAsia="zh-CN" w:bidi="ar"/>
              </w:rPr>
              <w:t>《城市污水再生利用城市杂用水水质》（</w:t>
            </w:r>
            <w:r>
              <w:rPr>
                <w:rFonts w:hint="default" w:ascii="Times New Roman" w:hAnsi="Times New Roman" w:cs="宋体"/>
                <w:snapToGrid w:val="0"/>
                <w:color w:val="FF0000"/>
                <w:kern w:val="0"/>
                <w:sz w:val="21"/>
                <w:szCs w:val="21"/>
                <w:lang w:val="en-US" w:eastAsia="zh-CN" w:bidi="ar"/>
              </w:rPr>
              <w:t>GB/T18920-2020</w:t>
            </w:r>
            <w:r>
              <w:rPr>
                <w:rFonts w:hint="eastAsia" w:ascii="Times New Roman" w:hAnsi="Times New Roman" w:cs="宋体"/>
                <w:snapToGrid w:val="0"/>
                <w:color w:val="FF0000"/>
                <w:kern w:val="0"/>
                <w:sz w:val="21"/>
                <w:szCs w:val="21"/>
                <w:lang w:val="en-US" w:eastAsia="zh-CN" w:bidi="ar"/>
              </w:rPr>
              <w:t>）</w:t>
            </w:r>
            <w:r>
              <w:rPr>
                <w:rFonts w:hint="eastAsia" w:cs="宋体"/>
                <w:snapToGrid w:val="0"/>
                <w:color w:val="FF0000"/>
                <w:kern w:val="0"/>
                <w:sz w:val="21"/>
                <w:szCs w:val="21"/>
                <w:lang w:val="en-US" w:eastAsia="zh-CN" w:bidi="ar"/>
              </w:rPr>
              <w:t>绿化标准，</w:t>
            </w:r>
            <w:r>
              <w:rPr>
                <w:rFonts w:hint="eastAsia" w:ascii="Times New Roman" w:hAnsi="Times New Roman" w:cs="宋体"/>
                <w:snapToGrid w:val="0"/>
                <w:color w:val="FF0000"/>
                <w:kern w:val="0"/>
                <w:sz w:val="21"/>
                <w:szCs w:val="21"/>
                <w:lang w:val="en-US" w:eastAsia="en-US" w:bidi="ar"/>
              </w:rPr>
              <w:t>用于</w:t>
            </w:r>
            <w:r>
              <w:rPr>
                <w:rFonts w:hint="default" w:ascii="Times New Roman" w:hAnsi="Times New Roman" w:cs="宋体"/>
                <w:snapToGrid w:val="0"/>
                <w:color w:val="FF0000"/>
                <w:kern w:val="0"/>
                <w:sz w:val="21"/>
                <w:szCs w:val="21"/>
                <w:lang w:val="en-US" w:eastAsia="zh-CN" w:bidi="ar"/>
              </w:rPr>
              <w:t>厂区</w:t>
            </w:r>
            <w:r>
              <w:rPr>
                <w:rFonts w:hint="eastAsia" w:ascii="Times New Roman" w:hAnsi="Times New Roman" w:cs="宋体"/>
                <w:snapToGrid w:val="0"/>
                <w:color w:val="FF0000"/>
                <w:kern w:val="0"/>
                <w:sz w:val="21"/>
                <w:szCs w:val="21"/>
                <w:lang w:val="en-US" w:eastAsia="zh-CN" w:bidi="ar"/>
              </w:rPr>
              <w:t>内绿化</w:t>
            </w:r>
            <w:r>
              <w:rPr>
                <w:rFonts w:hint="eastAsia" w:ascii="Times New Roman" w:hAnsi="Times New Roman" w:eastAsia="宋体" w:cs="宋体"/>
                <w:snapToGrid w:val="0"/>
                <w:color w:val="FF0000"/>
                <w:kern w:val="0"/>
                <w:sz w:val="21"/>
                <w:szCs w:val="21"/>
                <w:lang w:val="en-US" w:eastAsia="zh-CN" w:bidi="ar"/>
              </w:rPr>
              <w:t>灌溉</w:t>
            </w:r>
            <w:r>
              <w:rPr>
                <w:rFonts w:hint="eastAsia" w:cs="宋体"/>
                <w:snapToGrid w:val="0"/>
                <w:color w:val="FF0000"/>
                <w:kern w:val="0"/>
                <w:sz w:val="21"/>
                <w:szCs w:val="21"/>
                <w:lang w:val="en-US" w:eastAsia="zh-CN" w:bidi="ar"/>
              </w:rPr>
              <w:t>，不外排</w:t>
            </w:r>
          </w:p>
        </w:tc>
        <w:tc>
          <w:tcPr>
            <w:tcW w:w="3184" w:type="dxa"/>
            <w:gridSpan w:val="2"/>
            <w:tcBorders>
              <w:right w:val="single" w:color="000000" w:sz="6" w:space="0"/>
            </w:tcBorders>
            <w:vAlign w:val="center"/>
          </w:tcPr>
          <w:p>
            <w:pPr>
              <w:kinsoku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FF0000"/>
                <w:kern w:val="0"/>
                <w:sz w:val="21"/>
                <w:szCs w:val="21"/>
                <w:lang w:val="en-US" w:eastAsia="zh-CN" w:bidi="ar-SA"/>
              </w:rPr>
            </w:pPr>
            <w:r>
              <w:rPr>
                <w:rFonts w:hint="eastAsia" w:cs="Arial"/>
                <w:snapToGrid w:val="0"/>
                <w:color w:val="FF0000"/>
                <w:kern w:val="0"/>
                <w:sz w:val="21"/>
                <w:szCs w:val="21"/>
                <w:lang w:val="en-US" w:eastAsia="zh-CN" w:bidi="ar-SA"/>
              </w:rPr>
              <w:t>验收落实情况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938" w:hRule="atLeast"/>
        </w:trPr>
        <w:tc>
          <w:tcPr>
            <w:tcW w:w="1240" w:type="dxa"/>
            <w:gridSpan w:val="2"/>
            <w:tcBorders>
              <w:left w:val="single" w:color="000000" w:sz="6" w:space="0"/>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5"/>
                <w:kern w:val="0"/>
                <w:sz w:val="21"/>
                <w:szCs w:val="21"/>
                <w:lang w:val="en-US" w:eastAsia="en-US" w:bidi="ar-SA"/>
              </w:rPr>
              <w:t>声环境</w:t>
            </w:r>
          </w:p>
        </w:tc>
        <w:tc>
          <w:tcPr>
            <w:tcW w:w="1717" w:type="dxa"/>
            <w:gridSpan w:val="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snapToGrid w:val="0"/>
                <w:color w:val="auto"/>
                <w:kern w:val="0"/>
                <w:sz w:val="21"/>
                <w:szCs w:val="21"/>
                <w:lang w:val="en-US" w:eastAsia="en-US" w:bidi="ar-SA"/>
              </w:rPr>
            </w:pPr>
            <w:r>
              <w:rPr>
                <w:rFonts w:hint="eastAsia" w:ascii="Times New Roman" w:hAnsi="Times New Roman" w:eastAsia="宋体" w:cs="宋体"/>
                <w:snapToGrid w:val="0"/>
                <w:color w:val="auto"/>
                <w:kern w:val="0"/>
                <w:sz w:val="21"/>
                <w:szCs w:val="21"/>
                <w:lang w:val="en-US" w:eastAsia="en-US" w:bidi="ar-SA"/>
              </w:rPr>
              <w:t>厂界噪声</w:t>
            </w:r>
            <w:r>
              <w:rPr>
                <w:rFonts w:hint="eastAsia" w:ascii="Times New Roman" w:hAnsi="Times New Roman" w:eastAsia="宋体" w:cs="宋体"/>
                <w:snapToGrid w:val="0"/>
                <w:color w:val="auto"/>
                <w:kern w:val="0"/>
                <w:sz w:val="21"/>
                <w:szCs w:val="21"/>
                <w:lang w:val="en-US" w:eastAsia="zh-CN" w:bidi="ar-SA"/>
              </w:rPr>
              <w:t>/</w:t>
            </w:r>
            <w:r>
              <w:rPr>
                <w:rFonts w:hint="eastAsia" w:ascii="Times New Roman" w:hAnsi="Times New Roman" w:eastAsia="宋体" w:cs="宋体"/>
                <w:snapToGrid w:val="0"/>
                <w:color w:val="auto"/>
                <w:kern w:val="0"/>
                <w:sz w:val="21"/>
                <w:szCs w:val="21"/>
                <w:lang w:val="en-US" w:eastAsia="en-US" w:bidi="ar-SA"/>
              </w:rPr>
              <w:t>生产设备</w:t>
            </w:r>
          </w:p>
        </w:tc>
        <w:tc>
          <w:tcPr>
            <w:tcW w:w="1183" w:type="dxa"/>
            <w:gridSpan w:val="2"/>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3"/>
                <w:kern w:val="0"/>
                <w:sz w:val="21"/>
                <w:szCs w:val="21"/>
                <w:lang w:val="en-US" w:eastAsia="en-US" w:bidi="ar-SA"/>
              </w:rPr>
              <w:t>等效连续</w:t>
            </w:r>
            <w:r>
              <w:rPr>
                <w:rFonts w:ascii="Times New Roman" w:hAnsi="Times New Roman" w:eastAsia="Times New Roman" w:cs="Times New Roman"/>
                <w:snapToGrid w:val="0"/>
                <w:color w:val="auto"/>
                <w:spacing w:val="-4"/>
                <w:kern w:val="0"/>
                <w:sz w:val="21"/>
                <w:szCs w:val="21"/>
                <w:lang w:val="en-US" w:eastAsia="en-US" w:bidi="ar-SA"/>
              </w:rPr>
              <w:t>A</w:t>
            </w:r>
            <w:r>
              <w:rPr>
                <w:rFonts w:ascii="Times New Roman" w:hAnsi="Times New Roman" w:eastAsia="宋体" w:cs="宋体"/>
                <w:snapToGrid w:val="0"/>
                <w:color w:val="auto"/>
                <w:spacing w:val="-4"/>
                <w:kern w:val="0"/>
                <w:sz w:val="21"/>
                <w:szCs w:val="21"/>
                <w:lang w:val="en-US" w:eastAsia="en-US" w:bidi="ar-SA"/>
              </w:rPr>
              <w:t>声级</w:t>
            </w:r>
          </w:p>
        </w:tc>
        <w:tc>
          <w:tcPr>
            <w:tcW w:w="1480" w:type="dxa"/>
            <w:gridSpan w:val="2"/>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2"/>
                <w:kern w:val="0"/>
                <w:sz w:val="21"/>
                <w:szCs w:val="21"/>
                <w:lang w:val="en-US" w:eastAsia="en-US" w:bidi="ar-SA"/>
              </w:rPr>
              <w:t>基础减震、墙</w:t>
            </w:r>
            <w:r>
              <w:rPr>
                <w:rFonts w:ascii="Times New Roman" w:hAnsi="Times New Roman" w:eastAsia="宋体" w:cs="宋体"/>
                <w:snapToGrid w:val="0"/>
                <w:color w:val="auto"/>
                <w:spacing w:val="-4"/>
                <w:kern w:val="0"/>
                <w:sz w:val="21"/>
                <w:szCs w:val="21"/>
                <w:lang w:val="en-US" w:eastAsia="en-US" w:bidi="ar-SA"/>
              </w:rPr>
              <w:t>体隔声</w:t>
            </w:r>
          </w:p>
        </w:tc>
        <w:tc>
          <w:tcPr>
            <w:tcW w:w="3184" w:type="dxa"/>
            <w:gridSpan w:val="2"/>
            <w:tcBorders>
              <w:right w:val="single" w:color="000000" w:sz="6" w:space="0"/>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Arial"/>
                <w:snapToGrid w:val="0"/>
                <w:color w:val="auto"/>
                <w:kern w:val="0"/>
                <w:sz w:val="21"/>
                <w:szCs w:val="21"/>
                <w:lang w:val="en-US" w:eastAsia="zh-CN" w:bidi="ar-SA"/>
              </w:rPr>
            </w:pPr>
            <w:r>
              <w:rPr>
                <w:rFonts w:ascii="Times New Roman" w:hAnsi="Times New Roman" w:eastAsia="宋体" w:cs="Arial"/>
                <w:snapToGrid w:val="0"/>
                <w:color w:val="auto"/>
                <w:kern w:val="0"/>
                <w:sz w:val="21"/>
                <w:szCs w:val="21"/>
                <w:lang w:val="en-US" w:eastAsia="en-US" w:bidi="ar-SA"/>
              </w:rPr>
              <w:t>《工业企业厂界环境噪声排放标准》（GB12348-2008）</w:t>
            </w:r>
            <w:r>
              <w:rPr>
                <w:rFonts w:hint="default" w:ascii="Times New Roman" w:hAnsi="Times New Roman" w:eastAsia="微软雅黑" w:cs="Times New Roman"/>
                <w:snapToGrid w:val="0"/>
                <w:color w:val="auto"/>
                <w:kern w:val="0"/>
                <w:sz w:val="21"/>
                <w:szCs w:val="21"/>
                <w:lang w:val="en-US" w:eastAsia="en-US" w:bidi="ar-SA"/>
              </w:rPr>
              <w:t>Ⅱ</w:t>
            </w:r>
            <w:r>
              <w:rPr>
                <w:rFonts w:ascii="Times New Roman" w:hAnsi="Times New Roman" w:eastAsia="宋体" w:cs="Arial"/>
                <w:snapToGrid w:val="0"/>
                <w:color w:val="auto"/>
                <w:kern w:val="0"/>
                <w:sz w:val="21"/>
                <w:szCs w:val="21"/>
                <w:lang w:val="en-US" w:eastAsia="en-US" w:bidi="ar-SA"/>
              </w:rPr>
              <w:t>类标准</w:t>
            </w:r>
            <w:r>
              <w:rPr>
                <w:rFonts w:hint="eastAsia" w:ascii="Times New Roman" w:hAnsi="Times New Roman"/>
                <w:color w:val="auto"/>
                <w:lang w:eastAsia="zh-CN"/>
              </w:rPr>
              <w:t>（</w:t>
            </w:r>
            <w:r>
              <w:rPr>
                <w:rFonts w:hint="eastAsia" w:ascii="Times New Roman" w:hAnsi="Times New Roman"/>
                <w:color w:val="auto"/>
                <w:lang w:val="en-US" w:eastAsia="zh-CN"/>
              </w:rPr>
              <w:t>噪声昼间值Leq≤60dB</w:t>
            </w:r>
            <w:r>
              <w:rPr>
                <w:rFonts w:hint="eastAsia" w:ascii="Times New Roman" w:hAnsi="Times New Roman"/>
                <w:color w:val="auto"/>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316" w:hRule="atLeast"/>
        </w:trPr>
        <w:tc>
          <w:tcPr>
            <w:tcW w:w="1240" w:type="dxa"/>
            <w:gridSpan w:val="2"/>
            <w:tcBorders>
              <w:left w:val="single" w:color="000000" w:sz="6" w:space="0"/>
            </w:tcBorders>
            <w:vAlign w:val="center"/>
          </w:tcPr>
          <w:p>
            <w:pPr>
              <w:kinsoku w:val="0"/>
              <w:autoSpaceDE w:val="0"/>
              <w:autoSpaceDN w:val="0"/>
              <w:adjustRightInd w:val="0"/>
              <w:snapToGrid w:val="0"/>
              <w:spacing w:before="44" w:line="201" w:lineRule="auto"/>
              <w:ind w:left="168"/>
              <w:jc w:val="both"/>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10"/>
                <w:kern w:val="0"/>
                <w:sz w:val="21"/>
                <w:szCs w:val="21"/>
                <w:lang w:val="en-US" w:eastAsia="en-US" w:bidi="ar-SA"/>
              </w:rPr>
              <w:t>电磁辐射</w:t>
            </w:r>
          </w:p>
        </w:tc>
        <w:tc>
          <w:tcPr>
            <w:tcW w:w="1717" w:type="dxa"/>
            <w:gridSpan w:val="4"/>
            <w:vAlign w:val="center"/>
          </w:tcPr>
          <w:p>
            <w:pPr>
              <w:spacing w:before="81" w:line="192" w:lineRule="auto"/>
              <w:ind w:left="818"/>
              <w:jc w:val="both"/>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p>
        </w:tc>
        <w:tc>
          <w:tcPr>
            <w:tcW w:w="1183" w:type="dxa"/>
            <w:gridSpan w:val="2"/>
            <w:vAlign w:val="center"/>
          </w:tcPr>
          <w:p>
            <w:pPr>
              <w:spacing w:before="81" w:line="192" w:lineRule="auto"/>
              <w:ind w:left="553"/>
              <w:jc w:val="both"/>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p>
        </w:tc>
        <w:tc>
          <w:tcPr>
            <w:tcW w:w="1480" w:type="dxa"/>
            <w:gridSpan w:val="2"/>
            <w:vAlign w:val="center"/>
          </w:tcPr>
          <w:p>
            <w:pPr>
              <w:spacing w:before="81" w:line="192" w:lineRule="auto"/>
              <w:ind w:left="796"/>
              <w:jc w:val="both"/>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p>
        </w:tc>
        <w:tc>
          <w:tcPr>
            <w:tcW w:w="3184" w:type="dxa"/>
            <w:gridSpan w:val="2"/>
            <w:tcBorders>
              <w:right w:val="single" w:color="000000" w:sz="6" w:space="0"/>
            </w:tcBorders>
            <w:vAlign w:val="center"/>
          </w:tcPr>
          <w:p>
            <w:pPr>
              <w:spacing w:before="81" w:line="192" w:lineRule="auto"/>
              <w:ind w:left="1464"/>
              <w:jc w:val="both"/>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542" w:hRule="atLeast"/>
        </w:trPr>
        <w:tc>
          <w:tcPr>
            <w:tcW w:w="1240" w:type="dxa"/>
            <w:gridSpan w:val="2"/>
            <w:vMerge w:val="restart"/>
            <w:tcBorders>
              <w:left w:val="single" w:color="000000" w:sz="6" w:space="0"/>
            </w:tcBorders>
            <w:vAlign w:val="center"/>
          </w:tcPr>
          <w:p>
            <w:pPr>
              <w:kinsoku w:val="0"/>
              <w:autoSpaceDE w:val="0"/>
              <w:autoSpaceDN w:val="0"/>
              <w:adjustRightInd w:val="0"/>
              <w:snapToGrid w:val="0"/>
              <w:spacing w:before="78" w:line="220" w:lineRule="auto"/>
              <w:ind w:left="132"/>
              <w:jc w:val="both"/>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8"/>
                <w:kern w:val="0"/>
                <w:sz w:val="21"/>
                <w:szCs w:val="21"/>
                <w:lang w:val="en-US" w:eastAsia="en-US" w:bidi="ar-SA"/>
              </w:rPr>
              <w:t>固体废物</w:t>
            </w:r>
          </w:p>
        </w:tc>
        <w:tc>
          <w:tcPr>
            <w:tcW w:w="1717" w:type="dxa"/>
            <w:gridSpan w:val="4"/>
            <w:vMerge w:val="restart"/>
            <w:tcBorders>
              <w:right w:val="single" w:color="000000" w:sz="6" w:space="0"/>
            </w:tcBorders>
            <w:shd w:val="clear" w:color="auto" w:fill="auto"/>
            <w:vAlign w:val="center"/>
          </w:tcPr>
          <w:p>
            <w:pPr>
              <w:pStyle w:val="18"/>
              <w:keepNext w:val="0"/>
              <w:keepLines w:val="0"/>
              <w:pageBreakBefore w:val="0"/>
              <w:numPr>
                <w:ilvl w:val="0"/>
                <w:numId w:val="0"/>
              </w:numPr>
              <w:kinsoku/>
              <w:wordWrap/>
              <w:overflowPunct/>
              <w:topLinePunct w:val="0"/>
              <w:autoSpaceDE/>
              <w:autoSpaceDN/>
              <w:bidi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en-US" w:bidi="ar-SA"/>
              </w:rPr>
            </w:pPr>
            <w:r>
              <w:rPr>
                <w:rFonts w:hint="default" w:ascii="Times New Roman" w:hAnsi="Times New Roman" w:eastAsia="宋体" w:cs="Times New Roman"/>
                <w:color w:val="auto"/>
                <w:sz w:val="21"/>
                <w:szCs w:val="21"/>
                <w:vertAlign w:val="baseline"/>
                <w:lang w:val="en-US" w:eastAsia="zh-CN"/>
              </w:rPr>
              <w:t>一般固废</w:t>
            </w:r>
          </w:p>
        </w:tc>
        <w:tc>
          <w:tcPr>
            <w:tcW w:w="1183" w:type="dxa"/>
            <w:gridSpan w:val="2"/>
            <w:tcBorders>
              <w:right w:val="single" w:color="000000" w:sz="6" w:space="0"/>
            </w:tcBorders>
            <w:shd w:val="clear" w:color="auto" w:fill="auto"/>
            <w:vAlign w:val="center"/>
          </w:tcPr>
          <w:p>
            <w:pPr>
              <w:pStyle w:val="18"/>
              <w:keepNext w:val="0"/>
              <w:keepLines w:val="0"/>
              <w:pageBreakBefore w:val="0"/>
              <w:numPr>
                <w:ilvl w:val="0"/>
                <w:numId w:val="0"/>
              </w:numPr>
              <w:kinsoku/>
              <w:wordWrap/>
              <w:overflowPunct/>
              <w:topLinePunct w:val="0"/>
              <w:autoSpaceDE/>
              <w:autoSpaceDN/>
              <w:bidi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ascii="Times New Roman" w:hAnsi="Times New Roman" w:eastAsia="宋体" w:cs="宋体"/>
                <w:snapToGrid w:val="0"/>
                <w:color w:val="auto"/>
                <w:spacing w:val="-4"/>
                <w:kern w:val="0"/>
                <w:sz w:val="21"/>
                <w:szCs w:val="21"/>
                <w:lang w:val="en-US" w:eastAsia="en-US" w:bidi="ar-SA"/>
              </w:rPr>
              <w:t>除尘器收集粉尘</w:t>
            </w:r>
          </w:p>
        </w:tc>
        <w:tc>
          <w:tcPr>
            <w:tcW w:w="1480" w:type="dxa"/>
            <w:gridSpan w:val="2"/>
            <w:tcBorders>
              <w:right w:val="single" w:color="000000" w:sz="6" w:space="0"/>
            </w:tcBorders>
            <w:shd w:val="clear" w:color="auto" w:fill="auto"/>
            <w:vAlign w:val="center"/>
          </w:tcPr>
          <w:p>
            <w:pPr>
              <w:pStyle w:val="18"/>
              <w:keepNext w:val="0"/>
              <w:keepLines w:val="0"/>
              <w:pageBreakBefore w:val="0"/>
              <w:numPr>
                <w:ilvl w:val="0"/>
                <w:numId w:val="0"/>
              </w:numPr>
              <w:kinsoku/>
              <w:wordWrap/>
              <w:overflowPunct/>
              <w:topLinePunct w:val="0"/>
              <w:autoSpaceDE/>
              <w:autoSpaceDN/>
              <w:bidi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en-US" w:bidi="ar-SA"/>
              </w:rPr>
            </w:pPr>
            <w:r>
              <w:rPr>
                <w:rFonts w:hint="default" w:ascii="Times New Roman" w:hAnsi="Times New Roman" w:eastAsia="宋体" w:cs="Times New Roman"/>
                <w:color w:val="auto"/>
                <w:sz w:val="21"/>
                <w:szCs w:val="21"/>
                <w:vertAlign w:val="baseline"/>
                <w:lang w:val="en-US" w:eastAsia="zh-CN"/>
              </w:rPr>
              <w:t>除尘器收集的粉尘定期回用于生产</w:t>
            </w:r>
          </w:p>
        </w:tc>
        <w:tc>
          <w:tcPr>
            <w:tcW w:w="3184" w:type="dxa"/>
            <w:gridSpan w:val="2"/>
            <w:vMerge w:val="restart"/>
            <w:tcBorders>
              <w:right w:val="single" w:color="000000" w:sz="6" w:space="0"/>
            </w:tcBorders>
            <w:shd w:val="clear" w:color="auto" w:fill="auto"/>
            <w:vAlign w:val="center"/>
          </w:tcPr>
          <w:p>
            <w:pPr>
              <w:pStyle w:val="18"/>
              <w:keepNext w:val="0"/>
              <w:keepLines w:val="0"/>
              <w:pageBreakBefore w:val="0"/>
              <w:numPr>
                <w:ilvl w:val="0"/>
                <w:numId w:val="0"/>
              </w:numPr>
              <w:kinsoku/>
              <w:wordWrap/>
              <w:overflowPunct/>
              <w:topLinePunct w:val="0"/>
              <w:autoSpaceDE/>
              <w:autoSpaceDN/>
              <w:bidi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en-US" w:bidi="ar-SA"/>
              </w:rPr>
            </w:pPr>
            <w:r>
              <w:rPr>
                <w:rFonts w:hint="default" w:ascii="Times New Roman" w:hAnsi="Times New Roman" w:eastAsia="宋体" w:cs="Times New Roman"/>
                <w:color w:val="auto"/>
                <w:sz w:val="21"/>
                <w:szCs w:val="21"/>
                <w:vertAlign w:val="baseline"/>
                <w:lang w:val="en-GB" w:eastAsia="zh-CN"/>
              </w:rPr>
              <w:t>一般工业固体废物贮存执行《一般工业固体废物贮存和填埋污染控制标准》（GB18599-2020）中的相关规定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542" w:hRule="atLeast"/>
        </w:trPr>
        <w:tc>
          <w:tcPr>
            <w:tcW w:w="1240" w:type="dxa"/>
            <w:gridSpan w:val="2"/>
            <w:vMerge w:val="continue"/>
            <w:tcBorders>
              <w:left w:val="single" w:color="000000" w:sz="6" w:space="0"/>
            </w:tcBorders>
            <w:vAlign w:val="center"/>
          </w:tcPr>
          <w:p>
            <w:pPr>
              <w:pStyle w:val="18"/>
              <w:keepNext w:val="0"/>
              <w:keepLines w:val="0"/>
              <w:pageBreakBefore w:val="0"/>
              <w:kinsoku/>
              <w:wordWrap/>
              <w:overflowPunct/>
              <w:topLinePunct w:val="0"/>
              <w:autoSpaceDE/>
              <w:autoSpaceDN/>
              <w:bidi w:val="0"/>
              <w:snapToGrid w:val="0"/>
              <w:spacing w:before="0" w:after="0" w:line="240" w:lineRule="auto"/>
              <w:ind w:left="0" w:leftChars="0" w:right="0" w:rightChars="0" w:firstLine="0" w:firstLineChars="0"/>
              <w:jc w:val="center"/>
              <w:textAlignment w:val="auto"/>
              <w:rPr>
                <w:rFonts w:ascii="Times New Roman" w:hAnsi="Times New Roman"/>
                <w:color w:val="auto"/>
                <w:sz w:val="21"/>
                <w:szCs w:val="21"/>
              </w:rPr>
            </w:pPr>
          </w:p>
        </w:tc>
        <w:tc>
          <w:tcPr>
            <w:tcW w:w="1717" w:type="dxa"/>
            <w:gridSpan w:val="4"/>
            <w:vMerge w:val="continue"/>
            <w:tcBorders>
              <w:right w:val="single" w:color="000000" w:sz="6" w:space="0"/>
            </w:tcBorders>
            <w:shd w:val="clear" w:color="auto" w:fill="auto"/>
            <w:vAlign w:val="center"/>
          </w:tcPr>
          <w:p>
            <w:pPr>
              <w:pStyle w:val="18"/>
              <w:keepNext w:val="0"/>
              <w:keepLines w:val="0"/>
              <w:pageBreakBefore w:val="0"/>
              <w:kinsoku/>
              <w:wordWrap/>
              <w:overflowPunct/>
              <w:topLinePunct w:val="0"/>
              <w:autoSpaceDE/>
              <w:autoSpaceDN/>
              <w:bidi w:val="0"/>
              <w:snapToGrid w:val="0"/>
              <w:spacing w:before="0" w:after="0" w:line="240" w:lineRule="auto"/>
              <w:ind w:left="0" w:leftChars="0" w:right="0" w:rightChars="0" w:firstLine="0" w:firstLineChars="0"/>
              <w:jc w:val="center"/>
              <w:textAlignment w:val="auto"/>
              <w:rPr>
                <w:rFonts w:ascii="Times New Roman" w:hAnsi="Times New Roman"/>
                <w:color w:val="auto"/>
                <w:sz w:val="21"/>
                <w:szCs w:val="21"/>
              </w:rPr>
            </w:pPr>
          </w:p>
        </w:tc>
        <w:tc>
          <w:tcPr>
            <w:tcW w:w="1183" w:type="dxa"/>
            <w:gridSpan w:val="2"/>
            <w:tcBorders>
              <w:right w:val="single" w:color="000000" w:sz="6" w:space="0"/>
            </w:tcBorders>
            <w:shd w:val="clear" w:color="auto" w:fill="auto"/>
            <w:vAlign w:val="center"/>
          </w:tcPr>
          <w:p>
            <w:pPr>
              <w:pStyle w:val="18"/>
              <w:keepNext w:val="0"/>
              <w:keepLines w:val="0"/>
              <w:pageBreakBefore w:val="0"/>
              <w:numPr>
                <w:ilvl w:val="0"/>
                <w:numId w:val="0"/>
              </w:numPr>
              <w:kinsoku/>
              <w:wordWrap/>
              <w:overflowPunct/>
              <w:topLinePunct w:val="0"/>
              <w:autoSpaceDE/>
              <w:autoSpaceDN/>
              <w:bidi w:val="0"/>
              <w:snapToGrid w:val="0"/>
              <w:spacing w:before="0" w:after="0" w:line="240" w:lineRule="auto"/>
              <w:ind w:left="0" w:leftChars="0" w:right="0" w:rightChars="0" w:firstLine="0" w:firstLineChars="0"/>
              <w:jc w:val="center"/>
              <w:textAlignment w:val="auto"/>
              <w:rPr>
                <w:rFonts w:hint="default" w:ascii="Times New Roman" w:hAnsi="Times New Roman" w:eastAsia="宋体" w:cs="宋体"/>
                <w:snapToGrid w:val="0"/>
                <w:color w:val="auto"/>
                <w:spacing w:val="-4"/>
                <w:kern w:val="0"/>
                <w:sz w:val="21"/>
                <w:szCs w:val="21"/>
                <w:lang w:val="en-US" w:eastAsia="zh-CN" w:bidi="ar-SA"/>
              </w:rPr>
            </w:pPr>
            <w:r>
              <w:rPr>
                <w:rFonts w:hint="eastAsia" w:ascii="Times New Roman" w:hAnsi="Times New Roman" w:cs="宋体"/>
                <w:snapToGrid w:val="0"/>
                <w:color w:val="auto"/>
                <w:spacing w:val="-4"/>
                <w:kern w:val="0"/>
                <w:sz w:val="21"/>
                <w:szCs w:val="21"/>
                <w:lang w:val="en-US" w:eastAsia="zh-CN" w:bidi="ar-SA"/>
              </w:rPr>
              <w:t>废包装材料</w:t>
            </w:r>
          </w:p>
        </w:tc>
        <w:tc>
          <w:tcPr>
            <w:tcW w:w="1480" w:type="dxa"/>
            <w:gridSpan w:val="2"/>
            <w:tcBorders>
              <w:right w:val="single" w:color="000000" w:sz="6" w:space="0"/>
            </w:tcBorders>
            <w:shd w:val="clear" w:color="auto" w:fill="auto"/>
            <w:vAlign w:val="center"/>
          </w:tcPr>
          <w:p>
            <w:pPr>
              <w:pStyle w:val="18"/>
              <w:keepNext w:val="0"/>
              <w:keepLines w:val="0"/>
              <w:pageBreakBefore w:val="0"/>
              <w:numPr>
                <w:ilvl w:val="0"/>
                <w:numId w:val="0"/>
              </w:numPr>
              <w:kinsoku/>
              <w:wordWrap/>
              <w:overflowPunct/>
              <w:topLinePunct w:val="0"/>
              <w:autoSpaceDE/>
              <w:autoSpaceDN/>
              <w:bidi w:val="0"/>
              <w:snapToGrid w:val="0"/>
              <w:spacing w:before="0" w:after="0" w:line="240" w:lineRule="auto"/>
              <w:ind w:left="0" w:leftChars="0" w:right="0" w:rightChars="0" w:firstLine="0" w:firstLineChars="0"/>
              <w:jc w:val="center"/>
              <w:textAlignment w:val="auto"/>
              <w:rPr>
                <w:rFonts w:ascii="Times New Roman" w:hAnsi="Times New Roman" w:eastAsia="宋体" w:cs="宋体"/>
                <w:snapToGrid w:val="0"/>
                <w:color w:val="auto"/>
                <w:spacing w:val="-4"/>
                <w:kern w:val="0"/>
                <w:sz w:val="21"/>
                <w:szCs w:val="21"/>
                <w:lang w:val="en-US" w:eastAsia="en-US" w:bidi="ar-SA"/>
              </w:rPr>
            </w:pPr>
            <w:r>
              <w:rPr>
                <w:rFonts w:ascii="Times New Roman" w:hAnsi="Times New Roman" w:eastAsia="宋体" w:cs="宋体"/>
                <w:snapToGrid w:val="0"/>
                <w:color w:val="auto"/>
                <w:spacing w:val="9"/>
                <w:kern w:val="0"/>
                <w:sz w:val="21"/>
                <w:szCs w:val="21"/>
                <w:lang w:val="en-US" w:eastAsia="en-US" w:bidi="ar-SA"/>
              </w:rPr>
              <w:t>集中收集后由相关单位回收处理</w:t>
            </w:r>
          </w:p>
        </w:tc>
        <w:tc>
          <w:tcPr>
            <w:tcW w:w="3184" w:type="dxa"/>
            <w:gridSpan w:val="2"/>
            <w:vMerge w:val="continue"/>
            <w:tcBorders>
              <w:right w:val="single" w:color="000000" w:sz="6" w:space="0"/>
            </w:tcBorders>
            <w:shd w:val="clear" w:color="auto" w:fill="auto"/>
            <w:vAlign w:val="center"/>
          </w:tcPr>
          <w:p>
            <w:pPr>
              <w:pStyle w:val="18"/>
              <w:keepNext w:val="0"/>
              <w:keepLines w:val="0"/>
              <w:pageBreakBefore w:val="0"/>
              <w:kinsoku/>
              <w:wordWrap/>
              <w:overflowPunct/>
              <w:topLinePunct w:val="0"/>
              <w:autoSpaceDE/>
              <w:autoSpaceDN/>
              <w:bidi w:val="0"/>
              <w:snapToGrid w:val="0"/>
              <w:spacing w:before="0" w:after="0" w:line="240" w:lineRule="auto"/>
              <w:ind w:left="0" w:leftChars="0" w:right="0" w:rightChars="0" w:firstLine="0" w:firstLineChars="0"/>
              <w:jc w:val="center"/>
              <w:textAlignment w:val="auto"/>
              <w:rPr>
                <w:rFonts w:ascii="Times New Roman" w:hAnsi="Times New Roman" w:eastAsia="宋体" w:cs="宋体"/>
                <w:snapToGrid w:val="0"/>
                <w:color w:val="auto"/>
                <w:spacing w:val="-4"/>
                <w:kern w:val="0"/>
                <w:sz w:val="21"/>
                <w:szCs w:val="21"/>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699" w:hRule="atLeast"/>
        </w:trPr>
        <w:tc>
          <w:tcPr>
            <w:tcW w:w="1240" w:type="dxa"/>
            <w:gridSpan w:val="2"/>
            <w:vMerge w:val="continue"/>
            <w:tcBorders>
              <w:left w:val="single" w:color="000000" w:sz="6" w:space="0"/>
            </w:tcBorders>
            <w:vAlign w:val="center"/>
          </w:tcPr>
          <w:p>
            <w:pPr>
              <w:kinsoku w:val="0"/>
              <w:autoSpaceDE w:val="0"/>
              <w:autoSpaceDN w:val="0"/>
              <w:adjustRightInd w:val="0"/>
              <w:snapToGrid w:val="0"/>
              <w:spacing w:before="185" w:line="217" w:lineRule="auto"/>
              <w:ind w:left="108"/>
              <w:jc w:val="center"/>
              <w:textAlignment w:val="baseline"/>
              <w:rPr>
                <w:rFonts w:ascii="Times New Roman" w:hAnsi="Times New Roman"/>
                <w:color w:val="auto"/>
                <w:sz w:val="21"/>
                <w:szCs w:val="21"/>
              </w:rPr>
            </w:pPr>
          </w:p>
        </w:tc>
        <w:tc>
          <w:tcPr>
            <w:tcW w:w="1717" w:type="dxa"/>
            <w:gridSpan w:val="4"/>
            <w:tcBorders>
              <w:right w:val="single" w:color="000000" w:sz="6" w:space="0"/>
            </w:tcBorders>
            <w:shd w:val="clear" w:color="auto" w:fill="auto"/>
            <w:vAlign w:val="center"/>
          </w:tcPr>
          <w:p>
            <w:pPr>
              <w:pStyle w:val="18"/>
              <w:keepNext w:val="0"/>
              <w:keepLines w:val="0"/>
              <w:pageBreakBefore w:val="0"/>
              <w:numPr>
                <w:ilvl w:val="0"/>
                <w:numId w:val="0"/>
              </w:numPr>
              <w:kinsoku/>
              <w:wordWrap/>
              <w:overflowPunct/>
              <w:topLinePunct w:val="0"/>
              <w:autoSpaceDE/>
              <w:autoSpaceDN/>
              <w:bidi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en-US" w:bidi="ar-SA"/>
              </w:rPr>
            </w:pPr>
            <w:r>
              <w:rPr>
                <w:rFonts w:hint="default" w:ascii="Times New Roman" w:hAnsi="Times New Roman" w:eastAsia="宋体" w:cs="Times New Roman"/>
                <w:color w:val="auto"/>
                <w:sz w:val="21"/>
                <w:szCs w:val="21"/>
                <w:vertAlign w:val="baseline"/>
                <w:lang w:val="en-US" w:eastAsia="zh-CN"/>
              </w:rPr>
              <w:t>生活垃圾</w:t>
            </w:r>
          </w:p>
        </w:tc>
        <w:tc>
          <w:tcPr>
            <w:tcW w:w="1183" w:type="dxa"/>
            <w:gridSpan w:val="2"/>
            <w:tcBorders>
              <w:right w:val="single" w:color="000000" w:sz="6" w:space="0"/>
            </w:tcBorders>
            <w:shd w:val="clear" w:color="auto" w:fill="auto"/>
            <w:vAlign w:val="center"/>
          </w:tcPr>
          <w:p>
            <w:pPr>
              <w:pStyle w:val="18"/>
              <w:keepNext w:val="0"/>
              <w:keepLines w:val="0"/>
              <w:pageBreakBefore w:val="0"/>
              <w:numPr>
                <w:ilvl w:val="0"/>
                <w:numId w:val="0"/>
              </w:numPr>
              <w:kinsoku/>
              <w:wordWrap/>
              <w:overflowPunct/>
              <w:topLinePunct w:val="0"/>
              <w:autoSpaceDE/>
              <w:autoSpaceDN/>
              <w:bidi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en-US" w:bidi="ar-SA"/>
              </w:rPr>
            </w:pPr>
            <w:r>
              <w:rPr>
                <w:rFonts w:hint="default" w:ascii="Times New Roman" w:hAnsi="Times New Roman" w:eastAsia="宋体" w:cs="Times New Roman"/>
                <w:color w:val="auto"/>
                <w:sz w:val="21"/>
                <w:szCs w:val="21"/>
                <w:vertAlign w:val="baseline"/>
                <w:lang w:val="en-US" w:eastAsia="zh-CN"/>
              </w:rPr>
              <w:t>生活垃圾</w:t>
            </w:r>
          </w:p>
        </w:tc>
        <w:tc>
          <w:tcPr>
            <w:tcW w:w="1480" w:type="dxa"/>
            <w:gridSpan w:val="2"/>
            <w:tcBorders>
              <w:right w:val="single" w:color="000000" w:sz="6" w:space="0"/>
            </w:tcBorders>
            <w:shd w:val="clear" w:color="auto" w:fill="auto"/>
            <w:vAlign w:val="center"/>
          </w:tcPr>
          <w:p>
            <w:pPr>
              <w:pStyle w:val="18"/>
              <w:keepNext w:val="0"/>
              <w:keepLines w:val="0"/>
              <w:pageBreakBefore w:val="0"/>
              <w:numPr>
                <w:ilvl w:val="0"/>
                <w:numId w:val="0"/>
              </w:numPr>
              <w:kinsoku/>
              <w:wordWrap/>
              <w:overflowPunct/>
              <w:topLinePunct w:val="0"/>
              <w:autoSpaceDE/>
              <w:autoSpaceDN/>
              <w:bidi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en-US" w:bidi="ar-SA"/>
              </w:rPr>
            </w:pPr>
            <w:r>
              <w:rPr>
                <w:rFonts w:hint="default" w:ascii="Times New Roman" w:hAnsi="Times New Roman" w:eastAsia="宋体" w:cs="Times New Roman"/>
                <w:color w:val="auto"/>
                <w:sz w:val="21"/>
                <w:szCs w:val="21"/>
                <w:vertAlign w:val="baseline"/>
                <w:lang w:val="en-US" w:eastAsia="zh-CN"/>
              </w:rPr>
              <w:t>设置生活垃圾桶，统一收集后，委托环卫部门统一清运处置</w:t>
            </w:r>
          </w:p>
        </w:tc>
        <w:tc>
          <w:tcPr>
            <w:tcW w:w="3184" w:type="dxa"/>
            <w:gridSpan w:val="2"/>
            <w:tcBorders>
              <w:right w:val="single" w:color="000000" w:sz="6" w:space="0"/>
            </w:tcBorders>
            <w:shd w:val="clear" w:color="auto" w:fill="auto"/>
            <w:vAlign w:val="center"/>
          </w:tcPr>
          <w:p>
            <w:pPr>
              <w:pStyle w:val="18"/>
              <w:keepNext w:val="0"/>
              <w:keepLines w:val="0"/>
              <w:pageBreakBefore w:val="0"/>
              <w:numPr>
                <w:ilvl w:val="0"/>
                <w:numId w:val="0"/>
              </w:numPr>
              <w:kinsoku/>
              <w:wordWrap/>
              <w:overflowPunct/>
              <w:topLinePunct w:val="0"/>
              <w:autoSpaceDE/>
              <w:autoSpaceDN/>
              <w:bidi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en-US" w:bidi="ar-SA"/>
              </w:rPr>
            </w:pPr>
            <w:r>
              <w:rPr>
                <w:rFonts w:hint="default" w:ascii="Times New Roman" w:hAnsi="Times New Roman" w:eastAsia="宋体" w:cs="Times New Roman"/>
                <w:color w:val="auto"/>
                <w:sz w:val="21"/>
                <w:szCs w:val="21"/>
                <w:vertAlign w:val="baseline"/>
                <w:lang w:val="en-US" w:eastAsia="zh-CN"/>
              </w:rPr>
              <w:t>验收措施落实情况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699" w:hRule="atLeast"/>
        </w:trPr>
        <w:tc>
          <w:tcPr>
            <w:tcW w:w="1240" w:type="dxa"/>
            <w:gridSpan w:val="2"/>
            <w:vMerge w:val="continue"/>
            <w:tcBorders>
              <w:left w:val="single" w:color="000000" w:sz="6" w:space="0"/>
            </w:tcBorders>
            <w:vAlign w:val="center"/>
          </w:tcPr>
          <w:p>
            <w:pPr>
              <w:kinsoku w:val="0"/>
              <w:autoSpaceDE w:val="0"/>
              <w:autoSpaceDN w:val="0"/>
              <w:adjustRightInd w:val="0"/>
              <w:snapToGrid w:val="0"/>
              <w:spacing w:before="185" w:line="217" w:lineRule="auto"/>
              <w:ind w:left="108"/>
              <w:jc w:val="center"/>
              <w:textAlignment w:val="baseline"/>
              <w:rPr>
                <w:rFonts w:ascii="Times New Roman" w:hAnsi="Times New Roman"/>
                <w:color w:val="auto"/>
                <w:sz w:val="21"/>
                <w:szCs w:val="21"/>
              </w:rPr>
            </w:pPr>
          </w:p>
        </w:tc>
        <w:tc>
          <w:tcPr>
            <w:tcW w:w="1717" w:type="dxa"/>
            <w:gridSpan w:val="4"/>
            <w:vMerge w:val="restart"/>
            <w:tcBorders>
              <w:right w:val="single" w:color="000000" w:sz="6" w:space="0"/>
            </w:tcBorders>
            <w:shd w:val="clear" w:color="auto" w:fill="auto"/>
            <w:vAlign w:val="center"/>
          </w:tcPr>
          <w:p>
            <w:pPr>
              <w:pStyle w:val="18"/>
              <w:keepNext w:val="0"/>
              <w:keepLines w:val="0"/>
              <w:pageBreakBefore w:val="0"/>
              <w:numPr>
                <w:ilvl w:val="0"/>
                <w:numId w:val="0"/>
              </w:numPr>
              <w:kinsoku/>
              <w:wordWrap/>
              <w:overflowPunct/>
              <w:topLinePunct w:val="0"/>
              <w:autoSpaceDE/>
              <w:autoSpaceDN/>
              <w:bidi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危险废物</w:t>
            </w:r>
          </w:p>
        </w:tc>
        <w:tc>
          <w:tcPr>
            <w:tcW w:w="1183" w:type="dxa"/>
            <w:gridSpan w:val="2"/>
            <w:tcBorders>
              <w:right w:val="single" w:color="000000" w:sz="6" w:space="0"/>
            </w:tcBorders>
            <w:shd w:val="clear" w:color="auto" w:fill="auto"/>
            <w:vAlign w:val="center"/>
          </w:tcPr>
          <w:p>
            <w:pPr>
              <w:pStyle w:val="18"/>
              <w:keepNext w:val="0"/>
              <w:keepLines w:val="0"/>
              <w:pageBreakBefore w:val="0"/>
              <w:numPr>
                <w:ilvl w:val="0"/>
                <w:numId w:val="0"/>
              </w:numPr>
              <w:kinsoku/>
              <w:wordWrap/>
              <w:overflowPunct/>
              <w:topLinePunct w:val="0"/>
              <w:autoSpaceDE/>
              <w:autoSpaceDN/>
              <w:bidi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废润滑油</w:t>
            </w:r>
          </w:p>
        </w:tc>
        <w:tc>
          <w:tcPr>
            <w:tcW w:w="1480" w:type="dxa"/>
            <w:gridSpan w:val="2"/>
            <w:vMerge w:val="restart"/>
            <w:tcBorders>
              <w:right w:val="single" w:color="000000" w:sz="6" w:space="0"/>
            </w:tcBorders>
            <w:shd w:val="clear" w:color="auto" w:fill="auto"/>
            <w:vAlign w:val="center"/>
          </w:tcPr>
          <w:p>
            <w:pPr>
              <w:pStyle w:val="18"/>
              <w:keepNext w:val="0"/>
              <w:keepLines w:val="0"/>
              <w:pageBreakBefore w:val="0"/>
              <w:numPr>
                <w:ilvl w:val="0"/>
                <w:numId w:val="0"/>
              </w:numPr>
              <w:kinsoku/>
              <w:wordWrap/>
              <w:overflowPunct/>
              <w:topLinePunct w:val="0"/>
              <w:autoSpaceDE/>
              <w:autoSpaceDN/>
              <w:bidi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设置危废</w:t>
            </w:r>
            <w:r>
              <w:rPr>
                <w:rFonts w:hint="eastAsia" w:ascii="Times New Roman" w:hAnsi="Times New Roman" w:cs="Times New Roman"/>
                <w:color w:val="auto"/>
                <w:sz w:val="21"/>
                <w:szCs w:val="21"/>
                <w:vertAlign w:val="baseline"/>
                <w:lang w:val="en-US" w:eastAsia="zh-CN"/>
              </w:rPr>
              <w:t>贮存库</w:t>
            </w:r>
            <w:r>
              <w:rPr>
                <w:rFonts w:hint="eastAsia" w:ascii="Times New Roman" w:hAnsi="Times New Roman" w:eastAsia="宋体" w:cs="Times New Roman"/>
                <w:color w:val="auto"/>
                <w:sz w:val="21"/>
                <w:szCs w:val="21"/>
                <w:vertAlign w:val="baseline"/>
                <w:lang w:val="en-US" w:eastAsia="zh-CN"/>
              </w:rPr>
              <w:t>，委托有资质的</w:t>
            </w:r>
            <w:r>
              <w:rPr>
                <w:rFonts w:hint="eastAsia" w:ascii="Times New Roman" w:hAnsi="Times New Roman" w:cs="Times New Roman"/>
                <w:color w:val="auto"/>
                <w:sz w:val="21"/>
                <w:szCs w:val="21"/>
                <w:vertAlign w:val="baseline"/>
                <w:lang w:val="en-US" w:eastAsia="zh-CN"/>
              </w:rPr>
              <w:t>单位</w:t>
            </w:r>
            <w:r>
              <w:rPr>
                <w:rFonts w:hint="eastAsia" w:ascii="Times New Roman" w:hAnsi="Times New Roman" w:eastAsia="宋体" w:cs="Times New Roman"/>
                <w:color w:val="auto"/>
                <w:sz w:val="21"/>
                <w:szCs w:val="21"/>
                <w:vertAlign w:val="baseline"/>
                <w:lang w:val="en-US" w:eastAsia="zh-CN"/>
              </w:rPr>
              <w:t>进行处理</w:t>
            </w:r>
          </w:p>
        </w:tc>
        <w:tc>
          <w:tcPr>
            <w:tcW w:w="3184" w:type="dxa"/>
            <w:gridSpan w:val="2"/>
            <w:vMerge w:val="restart"/>
            <w:tcBorders>
              <w:right w:val="single" w:color="000000" w:sz="6" w:space="0"/>
            </w:tcBorders>
            <w:shd w:val="clear" w:color="auto" w:fill="auto"/>
            <w:vAlign w:val="center"/>
          </w:tcPr>
          <w:p>
            <w:pPr>
              <w:pStyle w:val="18"/>
              <w:keepNext w:val="0"/>
              <w:keepLines w:val="0"/>
              <w:pageBreakBefore w:val="0"/>
              <w:numPr>
                <w:ilvl w:val="0"/>
                <w:numId w:val="0"/>
              </w:numPr>
              <w:kinsoku/>
              <w:wordWrap/>
              <w:overflowPunct/>
              <w:topLinePunct w:val="0"/>
              <w:autoSpaceDE/>
              <w:autoSpaceDN/>
              <w:bidi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危</w:t>
            </w:r>
            <w:r>
              <w:rPr>
                <w:rFonts w:hint="default" w:ascii="Times New Roman" w:hAnsi="Times New Roman" w:eastAsia="宋体" w:cs="Times New Roman"/>
                <w:color w:val="auto"/>
                <w:sz w:val="21"/>
                <w:szCs w:val="21"/>
                <w:vertAlign w:val="baseline"/>
                <w:lang w:val="en-US" w:eastAsia="zh-CN"/>
              </w:rPr>
              <w:t>险废物</w:t>
            </w:r>
            <w:r>
              <w:rPr>
                <w:rFonts w:hint="default" w:ascii="Times New Roman" w:hAnsi="Times New Roman" w:eastAsia="宋体" w:cs="Times New Roman"/>
                <w:color w:val="auto"/>
                <w:sz w:val="21"/>
                <w:szCs w:val="21"/>
                <w:vertAlign w:val="baseline"/>
                <w:lang w:val="en-GB" w:eastAsia="zh-CN"/>
              </w:rPr>
              <w:t>的临时贮存执行《危险废物贮存污染控制标准》(GB 18597</w:t>
            </w:r>
            <w:r>
              <w:rPr>
                <w:rFonts w:hint="default" w:ascii="Times New Roman" w:hAnsi="Times New Roman" w:eastAsia="宋体" w:cs="Times New Roman"/>
                <w:color w:val="auto"/>
                <w:sz w:val="21"/>
                <w:szCs w:val="21"/>
                <w:vertAlign w:val="baseline"/>
                <w:lang w:val="en-US" w:eastAsia="zh-CN"/>
              </w:rPr>
              <w:t>-2023</w:t>
            </w:r>
            <w:r>
              <w:rPr>
                <w:rFonts w:hint="default" w:ascii="Times New Roman" w:hAnsi="Times New Roman" w:eastAsia="宋体" w:cs="Times New Roman"/>
                <w:color w:val="auto"/>
                <w:sz w:val="21"/>
                <w:szCs w:val="21"/>
                <w:vertAlign w:val="baseline"/>
                <w:lang w:val="en-GB" w:eastAsia="zh-CN"/>
              </w:rPr>
              <w:t>)</w:t>
            </w:r>
            <w:r>
              <w:rPr>
                <w:rFonts w:hint="eastAsia" w:ascii="Times New Roman" w:hAnsi="Times New Roman" w:eastAsia="宋体" w:cs="Times New Roman"/>
                <w:color w:val="auto"/>
                <w:sz w:val="21"/>
                <w:szCs w:val="21"/>
                <w:vertAlign w:val="baseline"/>
                <w:lang w:val="en-US" w:eastAsia="zh-CN"/>
              </w:rPr>
              <w:t>中的</w:t>
            </w:r>
            <w:r>
              <w:rPr>
                <w:rFonts w:hint="default" w:ascii="Times New Roman" w:hAnsi="Times New Roman" w:eastAsia="宋体" w:cs="Times New Roman"/>
                <w:color w:val="auto"/>
                <w:sz w:val="21"/>
                <w:szCs w:val="21"/>
                <w:vertAlign w:val="baseline"/>
                <w:lang w:val="en-GB" w:eastAsia="zh-CN"/>
              </w:rPr>
              <w:t>要求</w:t>
            </w:r>
            <w:r>
              <w:rPr>
                <w:rFonts w:hint="eastAsia" w:ascii="Times New Roman" w:hAnsi="Times New Roman" w:eastAsia="宋体" w:cs="Times New Roman"/>
                <w:color w:val="auto"/>
                <w:sz w:val="21"/>
                <w:szCs w:val="21"/>
                <w:vertAlign w:val="baseline"/>
                <w:lang w:val="en-GB" w:eastAsia="zh-CN"/>
              </w:rPr>
              <w:t>；危险废物外运处置执行《危险废物转移管理办法》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699" w:hRule="atLeast"/>
        </w:trPr>
        <w:tc>
          <w:tcPr>
            <w:tcW w:w="1240" w:type="dxa"/>
            <w:gridSpan w:val="2"/>
            <w:vMerge w:val="continue"/>
            <w:tcBorders>
              <w:left w:val="single" w:color="000000" w:sz="6" w:space="0"/>
            </w:tcBorders>
            <w:vAlign w:val="center"/>
          </w:tcPr>
          <w:p>
            <w:pPr>
              <w:kinsoku w:val="0"/>
              <w:autoSpaceDE w:val="0"/>
              <w:autoSpaceDN w:val="0"/>
              <w:adjustRightInd w:val="0"/>
              <w:snapToGrid w:val="0"/>
              <w:spacing w:before="185" w:line="217" w:lineRule="auto"/>
              <w:ind w:left="108"/>
              <w:jc w:val="center"/>
              <w:textAlignment w:val="baseline"/>
              <w:rPr>
                <w:rFonts w:ascii="Times New Roman" w:hAnsi="Times New Roman"/>
                <w:color w:val="auto"/>
                <w:sz w:val="21"/>
                <w:szCs w:val="21"/>
              </w:rPr>
            </w:pPr>
          </w:p>
        </w:tc>
        <w:tc>
          <w:tcPr>
            <w:tcW w:w="1717" w:type="dxa"/>
            <w:gridSpan w:val="4"/>
            <w:vMerge w:val="continue"/>
            <w:tcBorders>
              <w:right w:val="single" w:color="000000" w:sz="6" w:space="0"/>
            </w:tcBorders>
            <w:shd w:val="clear" w:color="auto" w:fill="auto"/>
            <w:vAlign w:val="center"/>
          </w:tcPr>
          <w:p>
            <w:pPr>
              <w:pStyle w:val="18"/>
              <w:keepNext w:val="0"/>
              <w:keepLines w:val="0"/>
              <w:pageBreakBefore w:val="0"/>
              <w:numPr>
                <w:ilvl w:val="0"/>
                <w:numId w:val="0"/>
              </w:numPr>
              <w:kinsoku/>
              <w:wordWrap/>
              <w:overflowPunct/>
              <w:topLinePunct w:val="0"/>
              <w:autoSpaceDE/>
              <w:autoSpaceDN/>
              <w:bidi w:val="0"/>
              <w:snapToGrid w:val="0"/>
              <w:spacing w:before="0" w:after="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p>
        </w:tc>
        <w:tc>
          <w:tcPr>
            <w:tcW w:w="1183" w:type="dxa"/>
            <w:gridSpan w:val="2"/>
            <w:tcBorders>
              <w:right w:val="single" w:color="000000" w:sz="6" w:space="0"/>
            </w:tcBorders>
            <w:shd w:val="clear" w:color="auto" w:fill="auto"/>
            <w:vAlign w:val="center"/>
          </w:tcPr>
          <w:p>
            <w:pPr>
              <w:pStyle w:val="18"/>
              <w:keepNext w:val="0"/>
              <w:keepLines w:val="0"/>
              <w:pageBreakBefore w:val="0"/>
              <w:numPr>
                <w:ilvl w:val="0"/>
                <w:numId w:val="0"/>
              </w:numPr>
              <w:kinsoku/>
              <w:wordWrap/>
              <w:overflowPunct/>
              <w:topLinePunct w:val="0"/>
              <w:autoSpaceDE/>
              <w:autoSpaceDN/>
              <w:bidi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废含油抹布</w:t>
            </w:r>
          </w:p>
        </w:tc>
        <w:tc>
          <w:tcPr>
            <w:tcW w:w="1480" w:type="dxa"/>
            <w:gridSpan w:val="2"/>
            <w:vMerge w:val="continue"/>
            <w:tcBorders>
              <w:right w:val="single" w:color="000000" w:sz="6" w:space="0"/>
            </w:tcBorders>
            <w:shd w:val="clear" w:color="auto" w:fill="auto"/>
            <w:vAlign w:val="center"/>
          </w:tcPr>
          <w:p>
            <w:pPr>
              <w:pStyle w:val="18"/>
              <w:keepNext w:val="0"/>
              <w:keepLines w:val="0"/>
              <w:pageBreakBefore w:val="0"/>
              <w:numPr>
                <w:ilvl w:val="0"/>
                <w:numId w:val="0"/>
              </w:numPr>
              <w:kinsoku/>
              <w:wordWrap/>
              <w:overflowPunct/>
              <w:topLinePunct w:val="0"/>
              <w:autoSpaceDE/>
              <w:autoSpaceDN/>
              <w:bidi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184" w:type="dxa"/>
            <w:gridSpan w:val="2"/>
            <w:vMerge w:val="continue"/>
            <w:tcBorders>
              <w:right w:val="single" w:color="000000" w:sz="6" w:space="0"/>
            </w:tcBorders>
            <w:shd w:val="clear" w:color="auto" w:fill="auto"/>
            <w:vAlign w:val="center"/>
          </w:tcPr>
          <w:p>
            <w:pPr>
              <w:pStyle w:val="18"/>
              <w:keepNext w:val="0"/>
              <w:keepLines w:val="0"/>
              <w:pageBreakBefore w:val="0"/>
              <w:numPr>
                <w:ilvl w:val="0"/>
                <w:numId w:val="0"/>
              </w:numPr>
              <w:kinsoku/>
              <w:wordWrap/>
              <w:overflowPunct/>
              <w:topLinePunct w:val="0"/>
              <w:autoSpaceDE/>
              <w:autoSpaceDN/>
              <w:bidi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1404" w:hRule="atLeast"/>
        </w:trPr>
        <w:tc>
          <w:tcPr>
            <w:tcW w:w="1240" w:type="dxa"/>
            <w:gridSpan w:val="2"/>
            <w:tcBorders>
              <w:left w:val="single" w:color="000000" w:sz="6" w:space="0"/>
            </w:tcBorders>
            <w:vAlign w:val="center"/>
          </w:tcPr>
          <w:p>
            <w:pPr>
              <w:kinsoku w:val="0"/>
              <w:autoSpaceDE w:val="0"/>
              <w:autoSpaceDN w:val="0"/>
              <w:adjustRightInd w:val="0"/>
              <w:snapToGrid w:val="0"/>
              <w:spacing w:before="281" w:line="221" w:lineRule="auto"/>
              <w:ind w:left="112"/>
              <w:jc w:val="both"/>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11"/>
                <w:kern w:val="0"/>
                <w:sz w:val="21"/>
                <w:szCs w:val="21"/>
                <w:lang w:val="en-US" w:eastAsia="en-US" w:bidi="ar-SA"/>
              </w:rPr>
              <w:t>土壤及地</w:t>
            </w:r>
          </w:p>
          <w:p>
            <w:pPr>
              <w:kinsoku w:val="0"/>
              <w:autoSpaceDE w:val="0"/>
              <w:autoSpaceDN w:val="0"/>
              <w:adjustRightInd w:val="0"/>
              <w:snapToGrid w:val="0"/>
              <w:spacing w:before="25" w:line="219" w:lineRule="auto"/>
              <w:ind w:left="119"/>
              <w:jc w:val="both"/>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10"/>
                <w:kern w:val="0"/>
                <w:sz w:val="21"/>
                <w:szCs w:val="21"/>
                <w:lang w:val="en-US" w:eastAsia="en-US" w:bidi="ar-SA"/>
              </w:rPr>
              <w:t>下水污染</w:t>
            </w:r>
          </w:p>
          <w:p>
            <w:pPr>
              <w:kinsoku w:val="0"/>
              <w:autoSpaceDE w:val="0"/>
              <w:autoSpaceDN w:val="0"/>
              <w:adjustRightInd w:val="0"/>
              <w:snapToGrid w:val="0"/>
              <w:spacing w:before="24" w:line="220" w:lineRule="auto"/>
              <w:ind w:left="126"/>
              <w:jc w:val="both"/>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7"/>
                <w:kern w:val="0"/>
                <w:sz w:val="21"/>
                <w:szCs w:val="21"/>
                <w:lang w:val="en-US" w:eastAsia="en-US" w:bidi="ar-SA"/>
              </w:rPr>
              <w:t>防治措施</w:t>
            </w:r>
          </w:p>
        </w:tc>
        <w:tc>
          <w:tcPr>
            <w:tcW w:w="7564" w:type="dxa"/>
            <w:gridSpan w:val="10"/>
            <w:tcBorders>
              <w:right w:val="single" w:color="000000" w:sz="6" w:space="0"/>
            </w:tcBorders>
            <w:vAlign w:val="center"/>
          </w:tcPr>
          <w:p>
            <w:pPr>
              <w:kinsoku w:val="0"/>
              <w:autoSpaceDE w:val="0"/>
              <w:autoSpaceDN w:val="0"/>
              <w:adjustRightInd w:val="0"/>
              <w:snapToGrid w:val="0"/>
              <w:spacing w:before="45" w:line="217" w:lineRule="auto"/>
              <w:jc w:val="both"/>
              <w:textAlignment w:val="baseline"/>
              <w:rPr>
                <w:rFonts w:hint="eastAsia" w:ascii="Times New Roman" w:hAnsi="Times New Roman" w:eastAsia="宋体" w:cs="宋体"/>
                <w:snapToGrid w:val="0"/>
                <w:color w:val="auto"/>
                <w:spacing w:val="-1"/>
                <w:kern w:val="0"/>
                <w:sz w:val="21"/>
                <w:szCs w:val="21"/>
                <w:lang w:val="en-US" w:eastAsia="zh-CN" w:bidi="ar-SA"/>
              </w:rPr>
            </w:pPr>
            <w:r>
              <w:rPr>
                <w:rFonts w:hint="eastAsia" w:ascii="Times New Roman" w:hAnsi="Times New Roman" w:cs="宋体"/>
                <w:snapToGrid w:val="0"/>
                <w:color w:val="auto"/>
                <w:spacing w:val="-1"/>
                <w:kern w:val="0"/>
                <w:sz w:val="21"/>
                <w:szCs w:val="21"/>
                <w:lang w:val="en-US" w:eastAsia="zh-CN" w:bidi="ar-SA"/>
              </w:rPr>
              <w:t>（1）</w:t>
            </w:r>
            <w:r>
              <w:rPr>
                <w:rFonts w:ascii="Times New Roman" w:hAnsi="Times New Roman" w:eastAsia="宋体" w:cs="宋体"/>
                <w:snapToGrid w:val="0"/>
                <w:color w:val="auto"/>
                <w:spacing w:val="-1"/>
                <w:kern w:val="0"/>
                <w:sz w:val="21"/>
                <w:szCs w:val="21"/>
                <w:lang w:val="en-US" w:eastAsia="en-US" w:bidi="ar-SA"/>
              </w:rPr>
              <w:t>做好项目应急措施及相关防控措施，加强废气处理设施等管理运作，防止泄漏</w:t>
            </w:r>
            <w:r>
              <w:rPr>
                <w:rFonts w:hint="eastAsia" w:ascii="Times New Roman" w:hAnsi="Times New Roman" w:cs="宋体"/>
                <w:snapToGrid w:val="0"/>
                <w:color w:val="auto"/>
                <w:spacing w:val="-1"/>
                <w:kern w:val="0"/>
                <w:sz w:val="21"/>
                <w:szCs w:val="21"/>
                <w:lang w:val="en-US" w:eastAsia="zh-CN" w:bidi="ar-SA"/>
              </w:rPr>
              <w:t>；</w:t>
            </w:r>
          </w:p>
          <w:p>
            <w:pPr>
              <w:kinsoku w:val="0"/>
              <w:autoSpaceDE w:val="0"/>
              <w:autoSpaceDN w:val="0"/>
              <w:adjustRightInd w:val="0"/>
              <w:snapToGrid w:val="0"/>
              <w:spacing w:before="45" w:line="217" w:lineRule="auto"/>
              <w:jc w:val="both"/>
              <w:textAlignment w:val="baseline"/>
              <w:rPr>
                <w:rFonts w:ascii="Times New Roman" w:hAnsi="Times New Roman" w:eastAsia="宋体" w:cs="宋体"/>
                <w:snapToGrid w:val="0"/>
                <w:color w:val="auto"/>
                <w:spacing w:val="-1"/>
                <w:kern w:val="0"/>
                <w:sz w:val="21"/>
                <w:szCs w:val="21"/>
                <w:lang w:val="en-US" w:eastAsia="en-US" w:bidi="ar-SA"/>
              </w:rPr>
            </w:pPr>
            <w:r>
              <w:rPr>
                <w:rFonts w:hint="eastAsia" w:ascii="Times New Roman" w:hAnsi="Times New Roman" w:cs="Times New Roman"/>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一般固废间、项目生产车间</w:t>
            </w:r>
            <w:r>
              <w:rPr>
                <w:rFonts w:hint="eastAsia" w:ascii="Times New Roman" w:hAnsi="Times New Roman" w:cs="Times New Roman"/>
                <w:color w:val="auto"/>
                <w:sz w:val="21"/>
                <w:szCs w:val="21"/>
                <w:vertAlign w:val="baseline"/>
                <w:lang w:val="en-US" w:eastAsia="zh-CN"/>
              </w:rPr>
              <w:t>、危废贮存库</w:t>
            </w:r>
            <w:r>
              <w:rPr>
                <w:rFonts w:hint="default" w:ascii="Times New Roman" w:hAnsi="Times New Roman" w:eastAsia="宋体" w:cs="Times New Roman"/>
                <w:color w:val="auto"/>
                <w:sz w:val="21"/>
                <w:szCs w:val="21"/>
                <w:vertAlign w:val="baseline"/>
                <w:lang w:val="en-US" w:eastAsia="zh-CN"/>
              </w:rPr>
              <w:t>等按一般污染区防渗要求进行建设，且具有防雨、防渗、防风、防日晒等功能</w:t>
            </w:r>
            <w:r>
              <w:rPr>
                <w:rFonts w:hint="eastAsia" w:ascii="Times New Roman" w:hAnsi="Times New Roman" w:cs="Times New Roman"/>
                <w:color w:val="auto"/>
                <w:sz w:val="21"/>
                <w:szCs w:val="21"/>
                <w:vertAlign w:val="baseli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640" w:hRule="atLeast"/>
        </w:trPr>
        <w:tc>
          <w:tcPr>
            <w:tcW w:w="1240" w:type="dxa"/>
            <w:gridSpan w:val="2"/>
            <w:tcBorders>
              <w:left w:val="single" w:color="000000" w:sz="6" w:space="0"/>
              <w:bottom w:val="single" w:color="000000" w:sz="6" w:space="0"/>
            </w:tcBorders>
            <w:vAlign w:val="center"/>
          </w:tcPr>
          <w:p>
            <w:pPr>
              <w:kinsoku w:val="0"/>
              <w:autoSpaceDE w:val="0"/>
              <w:autoSpaceDN w:val="0"/>
              <w:adjustRightInd w:val="0"/>
              <w:snapToGrid w:val="0"/>
              <w:spacing w:before="50" w:line="223" w:lineRule="auto"/>
              <w:ind w:left="111" w:right="110" w:firstLine="1"/>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11"/>
                <w:kern w:val="0"/>
                <w:sz w:val="21"/>
                <w:szCs w:val="21"/>
                <w:lang w:val="en-US" w:eastAsia="en-US" w:bidi="ar-SA"/>
              </w:rPr>
              <w:t>生态保护</w:t>
            </w:r>
            <w:r>
              <w:rPr>
                <w:rFonts w:ascii="Times New Roman" w:hAnsi="Times New Roman" w:eastAsia="宋体" w:cs="宋体"/>
                <w:snapToGrid w:val="0"/>
                <w:color w:val="auto"/>
                <w:spacing w:val="-5"/>
                <w:kern w:val="0"/>
                <w:sz w:val="21"/>
                <w:szCs w:val="21"/>
                <w:lang w:val="en-US" w:eastAsia="en-US" w:bidi="ar-SA"/>
              </w:rPr>
              <w:t>措施</w:t>
            </w:r>
          </w:p>
        </w:tc>
        <w:tc>
          <w:tcPr>
            <w:tcW w:w="7564" w:type="dxa"/>
            <w:gridSpan w:val="10"/>
            <w:tcBorders>
              <w:bottom w:val="single" w:color="000000" w:sz="6" w:space="0"/>
              <w:right w:val="single" w:color="000000" w:sz="6" w:space="0"/>
            </w:tcBorders>
            <w:vAlign w:val="center"/>
          </w:tcPr>
          <w:p>
            <w:pPr>
              <w:spacing w:before="243" w:line="192" w:lineRule="auto"/>
              <w:ind w:left="101"/>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4" w:type="dxa"/>
          <w:trHeight w:val="5439" w:hRule="atLeast"/>
        </w:trPr>
        <w:tc>
          <w:tcPr>
            <w:tcW w:w="1240" w:type="dxa"/>
            <w:gridSpan w:val="3"/>
            <w:tcBorders>
              <w:bottom w:val="single" w:color="000000" w:sz="2" w:space="0"/>
              <w:right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3"/>
                <w:kern w:val="0"/>
                <w:sz w:val="21"/>
                <w:szCs w:val="21"/>
                <w:lang w:val="en-US" w:eastAsia="en-US" w:bidi="ar-SA"/>
              </w:rPr>
              <w:t>环境风险</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7"/>
                <w:kern w:val="0"/>
                <w:sz w:val="21"/>
                <w:szCs w:val="21"/>
                <w:lang w:val="en-US" w:eastAsia="en-US" w:bidi="ar-SA"/>
              </w:rPr>
              <w:t>防范措施</w:t>
            </w:r>
          </w:p>
        </w:tc>
        <w:tc>
          <w:tcPr>
            <w:tcW w:w="7564" w:type="dxa"/>
            <w:gridSpan w:val="9"/>
            <w:tcBorders>
              <w:left w:val="single" w:color="000000" w:sz="2" w:space="0"/>
              <w:bottom w:val="single" w:color="000000" w:sz="2" w:space="0"/>
            </w:tcBorders>
            <w:vAlign w:val="top"/>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40" w:line="360" w:lineRule="auto"/>
              <w:ind w:left="108" w:leftChars="0" w:right="23" w:rightChars="0" w:firstLine="420" w:firstLineChars="200"/>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kern w:val="0"/>
                <w:sz w:val="21"/>
                <w:szCs w:val="21"/>
                <w:lang w:val="en-US" w:eastAsia="en-US" w:bidi="ar-SA"/>
              </w:rPr>
              <w:t>（</w:t>
            </w:r>
            <w:r>
              <w:rPr>
                <w:rFonts w:hint="default" w:ascii="Times New Roman" w:hAnsi="Times New Roman" w:eastAsia="宋体" w:cs="Times New Roman"/>
                <w:snapToGrid w:val="0"/>
                <w:color w:val="auto"/>
                <w:kern w:val="0"/>
                <w:sz w:val="21"/>
                <w:szCs w:val="21"/>
                <w:lang w:val="en-US" w:eastAsia="en-US" w:bidi="ar-SA"/>
              </w:rPr>
              <w:t>1</w:t>
            </w:r>
            <w:r>
              <w:rPr>
                <w:rFonts w:ascii="Times New Roman" w:hAnsi="Times New Roman" w:eastAsia="宋体" w:cs="宋体"/>
                <w:snapToGrid w:val="0"/>
                <w:color w:val="auto"/>
                <w:kern w:val="0"/>
                <w:sz w:val="21"/>
                <w:szCs w:val="21"/>
                <w:lang w:val="en-US" w:eastAsia="en-US" w:bidi="ar-SA"/>
              </w:rPr>
              <w:t>）</w:t>
            </w:r>
            <w:r>
              <w:rPr>
                <w:rFonts w:ascii="Times New Roman" w:hAnsi="Times New Roman" w:eastAsia="宋体" w:cs="宋体"/>
                <w:snapToGrid w:val="0"/>
                <w:color w:val="auto"/>
                <w:spacing w:val="1"/>
                <w:kern w:val="0"/>
                <w:sz w:val="21"/>
                <w:szCs w:val="21"/>
                <w:lang w:val="en-US" w:eastAsia="en-US" w:bidi="ar-SA"/>
              </w:rPr>
              <w:t>加强对人员有关</w:t>
            </w:r>
            <w:r>
              <w:rPr>
                <w:rFonts w:hint="eastAsia" w:ascii="Times New Roman" w:hAnsi="Times New Roman" w:eastAsia="宋体" w:cs="宋体"/>
                <w:snapToGrid w:val="0"/>
                <w:color w:val="auto"/>
                <w:spacing w:val="1"/>
                <w:kern w:val="0"/>
                <w:sz w:val="21"/>
                <w:szCs w:val="21"/>
                <w:lang w:val="en-US" w:eastAsia="zh-CN" w:bidi="ar-SA"/>
              </w:rPr>
              <w:t>法律法规</w:t>
            </w:r>
            <w:r>
              <w:rPr>
                <w:rFonts w:ascii="Times New Roman" w:hAnsi="Times New Roman" w:eastAsia="宋体" w:cs="宋体"/>
                <w:snapToGrid w:val="0"/>
                <w:color w:val="auto"/>
                <w:spacing w:val="1"/>
                <w:kern w:val="0"/>
                <w:sz w:val="21"/>
                <w:szCs w:val="21"/>
                <w:lang w:val="en-US" w:eastAsia="en-US" w:bidi="ar-SA"/>
              </w:rPr>
              <w:t>、规章和安全知识、专业技术、</w:t>
            </w:r>
            <w:r>
              <w:rPr>
                <w:rFonts w:ascii="Times New Roman" w:hAnsi="Times New Roman" w:eastAsia="宋体" w:cs="宋体"/>
                <w:snapToGrid w:val="0"/>
                <w:color w:val="auto"/>
                <w:spacing w:val="-8"/>
                <w:kern w:val="0"/>
                <w:sz w:val="21"/>
                <w:szCs w:val="21"/>
                <w:lang w:val="en-US" w:eastAsia="en-US" w:bidi="ar-SA"/>
              </w:rPr>
              <w:t>职业卫生防护和应急救援知识的培训，并经考核合格后，方可上岗</w:t>
            </w:r>
            <w:r>
              <w:rPr>
                <w:rFonts w:ascii="Times New Roman" w:hAnsi="Times New Roman" w:eastAsia="宋体" w:cs="宋体"/>
                <w:snapToGrid w:val="0"/>
                <w:color w:val="auto"/>
                <w:spacing w:val="-9"/>
                <w:kern w:val="0"/>
                <w:sz w:val="21"/>
                <w:szCs w:val="21"/>
                <w:lang w:val="en-US" w:eastAsia="en-US" w:bidi="ar-SA"/>
              </w:rPr>
              <w:t>作业。</w:t>
            </w:r>
            <w:r>
              <w:rPr>
                <w:rFonts w:ascii="Times New Roman" w:hAnsi="Times New Roman" w:eastAsia="宋体" w:cs="宋体"/>
                <w:snapToGrid w:val="0"/>
                <w:color w:val="auto"/>
                <w:spacing w:val="-3"/>
                <w:kern w:val="0"/>
                <w:sz w:val="21"/>
                <w:szCs w:val="21"/>
                <w:lang w:val="en-US" w:eastAsia="en-US" w:bidi="ar-SA"/>
              </w:rPr>
              <w:t>应将危险化学品的有关安全卫生资料及安全生产知识向</w:t>
            </w:r>
            <w:r>
              <w:rPr>
                <w:rFonts w:ascii="Times New Roman" w:hAnsi="Times New Roman" w:eastAsia="宋体" w:cs="宋体"/>
                <w:snapToGrid w:val="0"/>
                <w:color w:val="auto"/>
                <w:spacing w:val="-4"/>
                <w:kern w:val="0"/>
                <w:sz w:val="21"/>
                <w:szCs w:val="21"/>
                <w:lang w:val="en-US" w:eastAsia="en-US" w:bidi="ar-SA"/>
              </w:rPr>
              <w:t>职工公开，教育</w:t>
            </w:r>
            <w:r>
              <w:rPr>
                <w:rFonts w:ascii="Times New Roman" w:hAnsi="Times New Roman" w:eastAsia="宋体" w:cs="宋体"/>
                <w:snapToGrid w:val="0"/>
                <w:color w:val="auto"/>
                <w:spacing w:val="-3"/>
                <w:kern w:val="0"/>
                <w:sz w:val="21"/>
                <w:szCs w:val="21"/>
                <w:lang w:val="en-US" w:eastAsia="en-US" w:bidi="ar-SA"/>
              </w:rPr>
              <w:t>职工识别安全标志、了解安全技术说明书、掌握必要的</w:t>
            </w:r>
            <w:r>
              <w:rPr>
                <w:rFonts w:ascii="Times New Roman" w:hAnsi="Times New Roman" w:eastAsia="宋体" w:cs="宋体"/>
                <w:snapToGrid w:val="0"/>
                <w:color w:val="auto"/>
                <w:spacing w:val="-4"/>
                <w:kern w:val="0"/>
                <w:sz w:val="21"/>
                <w:szCs w:val="21"/>
                <w:lang w:val="en-US" w:eastAsia="en-US" w:bidi="ar-SA"/>
              </w:rPr>
              <w:t>应急处理方法和</w:t>
            </w:r>
            <w:r>
              <w:rPr>
                <w:rFonts w:ascii="Times New Roman" w:hAnsi="Times New Roman" w:eastAsia="宋体" w:cs="宋体"/>
                <w:snapToGrid w:val="0"/>
                <w:color w:val="auto"/>
                <w:spacing w:val="-2"/>
                <w:kern w:val="0"/>
                <w:sz w:val="21"/>
                <w:szCs w:val="21"/>
                <w:lang w:val="en-US" w:eastAsia="en-US" w:bidi="ar-SA"/>
              </w:rPr>
              <w:t>自救措施，并经常对职工进行工作场所安全使用化学品的教育和培</w:t>
            </w:r>
            <w:r>
              <w:rPr>
                <w:rFonts w:hint="eastAsia" w:ascii="Times New Roman" w:hAnsi="Times New Roman" w:eastAsia="宋体" w:cs="宋体"/>
                <w:snapToGrid w:val="0"/>
                <w:color w:val="auto"/>
                <w:spacing w:val="-2"/>
                <w:kern w:val="0"/>
                <w:sz w:val="21"/>
                <w:szCs w:val="21"/>
                <w:lang w:val="en-US" w:eastAsia="zh-CN" w:bidi="ar-SA"/>
              </w:rPr>
              <w:t>训；</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40" w:line="360" w:lineRule="auto"/>
              <w:ind w:left="108" w:leftChars="0" w:right="23" w:rightChars="0" w:firstLine="420" w:firstLineChars="200"/>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kern w:val="0"/>
                <w:sz w:val="21"/>
                <w:szCs w:val="21"/>
                <w:lang w:val="en-US" w:eastAsia="en-US" w:bidi="ar-SA"/>
              </w:rPr>
              <w:t>（</w:t>
            </w:r>
            <w:r>
              <w:rPr>
                <w:rFonts w:hint="default" w:ascii="Times New Roman" w:hAnsi="Times New Roman" w:eastAsia="宋体" w:cs="Times New Roman"/>
                <w:snapToGrid w:val="0"/>
                <w:color w:val="auto"/>
                <w:kern w:val="0"/>
                <w:sz w:val="21"/>
                <w:szCs w:val="21"/>
                <w:lang w:val="en-US" w:eastAsia="en-US" w:bidi="ar-SA"/>
              </w:rPr>
              <w:t>2</w:t>
            </w:r>
            <w:r>
              <w:rPr>
                <w:rFonts w:ascii="Times New Roman" w:hAnsi="Times New Roman" w:eastAsia="宋体" w:cs="宋体"/>
                <w:snapToGrid w:val="0"/>
                <w:color w:val="auto"/>
                <w:kern w:val="0"/>
                <w:sz w:val="21"/>
                <w:szCs w:val="21"/>
                <w:lang w:val="en-US" w:eastAsia="en-US" w:bidi="ar-SA"/>
              </w:rPr>
              <w:t>）定时检查废水、废气处理设施，并做好台账记录，严格按照</w:t>
            </w:r>
            <w:r>
              <w:rPr>
                <w:rFonts w:ascii="Times New Roman" w:hAnsi="Times New Roman" w:eastAsia="宋体" w:cs="宋体"/>
                <w:snapToGrid w:val="0"/>
                <w:color w:val="auto"/>
                <w:spacing w:val="-1"/>
                <w:kern w:val="0"/>
                <w:sz w:val="21"/>
                <w:szCs w:val="21"/>
                <w:lang w:val="en-US" w:eastAsia="en-US" w:bidi="ar-SA"/>
              </w:rPr>
              <w:t>规章操作，避免泄漏事故的发生</w:t>
            </w:r>
            <w:r>
              <w:rPr>
                <w:rFonts w:hint="eastAsia" w:ascii="Times New Roman" w:hAnsi="Times New Roman" w:eastAsia="宋体" w:cs="宋体"/>
                <w:snapToGrid w:val="0"/>
                <w:color w:val="auto"/>
                <w:spacing w:val="-1"/>
                <w:kern w:val="0"/>
                <w:sz w:val="21"/>
                <w:szCs w:val="21"/>
                <w:lang w:val="en-US" w:eastAsia="zh-CN" w:bidi="ar-SA"/>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40" w:line="360" w:lineRule="auto"/>
              <w:ind w:left="108" w:leftChars="0" w:right="23" w:rightChars="0" w:firstLine="420" w:firstLineChars="200"/>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kern w:val="0"/>
                <w:sz w:val="21"/>
                <w:szCs w:val="21"/>
                <w:lang w:val="en-US" w:eastAsia="en-US" w:bidi="ar-SA"/>
              </w:rPr>
              <w:t>（</w:t>
            </w:r>
            <w:r>
              <w:rPr>
                <w:rFonts w:hint="default" w:ascii="Times New Roman" w:hAnsi="Times New Roman" w:eastAsia="宋体" w:cs="Times New Roman"/>
                <w:snapToGrid w:val="0"/>
                <w:color w:val="auto"/>
                <w:kern w:val="0"/>
                <w:sz w:val="21"/>
                <w:szCs w:val="21"/>
                <w:lang w:val="en-US" w:eastAsia="en-US" w:bidi="ar-SA"/>
              </w:rPr>
              <w:t>3</w:t>
            </w:r>
            <w:r>
              <w:rPr>
                <w:rFonts w:ascii="Times New Roman" w:hAnsi="Times New Roman" w:eastAsia="宋体" w:cs="宋体"/>
                <w:snapToGrid w:val="0"/>
                <w:color w:val="auto"/>
                <w:kern w:val="0"/>
                <w:sz w:val="21"/>
                <w:szCs w:val="21"/>
                <w:lang w:val="en-US" w:eastAsia="en-US" w:bidi="ar-SA"/>
              </w:rPr>
              <w:t>）加强人员巡查及日常的维护，争取在第一时间发现泄漏事故</w:t>
            </w:r>
            <w:r>
              <w:rPr>
                <w:rFonts w:ascii="Times New Roman" w:hAnsi="Times New Roman" w:eastAsia="宋体" w:cs="宋体"/>
                <w:snapToGrid w:val="0"/>
                <w:color w:val="auto"/>
                <w:spacing w:val="-2"/>
                <w:kern w:val="0"/>
                <w:sz w:val="21"/>
                <w:szCs w:val="21"/>
                <w:lang w:val="en-US" w:eastAsia="en-US" w:bidi="ar-SA"/>
              </w:rPr>
              <w:t>并将其影响降至最低</w:t>
            </w:r>
            <w:r>
              <w:rPr>
                <w:rFonts w:hint="eastAsia" w:ascii="Times New Roman" w:hAnsi="Times New Roman" w:eastAsia="宋体" w:cs="宋体"/>
                <w:snapToGrid w:val="0"/>
                <w:color w:val="auto"/>
                <w:spacing w:val="-2"/>
                <w:kern w:val="0"/>
                <w:sz w:val="21"/>
                <w:szCs w:val="21"/>
                <w:lang w:val="en-US" w:eastAsia="zh-CN" w:bidi="ar-SA"/>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40" w:line="360" w:lineRule="auto"/>
              <w:ind w:left="108" w:leftChars="0" w:right="23" w:rightChars="0" w:firstLine="420" w:firstLineChars="200"/>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kern w:val="0"/>
                <w:sz w:val="21"/>
                <w:szCs w:val="21"/>
                <w:lang w:val="en-US" w:eastAsia="en-US" w:bidi="ar-SA"/>
              </w:rPr>
              <w:t>（</w:t>
            </w:r>
            <w:r>
              <w:rPr>
                <w:rFonts w:hint="default" w:ascii="Times New Roman" w:hAnsi="Times New Roman" w:eastAsia="宋体" w:cs="Times New Roman"/>
                <w:snapToGrid w:val="0"/>
                <w:color w:val="auto"/>
                <w:kern w:val="0"/>
                <w:sz w:val="21"/>
                <w:szCs w:val="21"/>
                <w:lang w:val="en-US" w:eastAsia="en-US" w:bidi="ar-SA"/>
              </w:rPr>
              <w:t>4</w:t>
            </w:r>
            <w:r>
              <w:rPr>
                <w:rFonts w:ascii="Times New Roman" w:hAnsi="Times New Roman" w:eastAsia="宋体" w:cs="宋体"/>
                <w:snapToGrid w:val="0"/>
                <w:color w:val="auto"/>
                <w:kern w:val="0"/>
                <w:sz w:val="21"/>
                <w:szCs w:val="21"/>
                <w:lang w:val="en-US" w:eastAsia="en-US" w:bidi="ar-SA"/>
              </w:rPr>
              <w:t>）</w:t>
            </w:r>
            <w:r>
              <w:rPr>
                <w:rFonts w:ascii="Times New Roman" w:hAnsi="Times New Roman" w:eastAsia="宋体" w:cs="宋体"/>
                <w:snapToGrid w:val="0"/>
                <w:color w:val="auto"/>
                <w:spacing w:val="1"/>
                <w:kern w:val="0"/>
                <w:sz w:val="21"/>
                <w:szCs w:val="21"/>
                <w:lang w:val="en-US" w:eastAsia="en-US" w:bidi="ar-SA"/>
              </w:rPr>
              <w:t>一旦发生泄漏事故，应急措施主要是短源（减少泄出量）、</w:t>
            </w:r>
            <w:r>
              <w:rPr>
                <w:rFonts w:ascii="Times New Roman" w:hAnsi="Times New Roman" w:eastAsia="宋体" w:cs="宋体"/>
                <w:snapToGrid w:val="0"/>
                <w:color w:val="auto"/>
                <w:spacing w:val="-3"/>
                <w:kern w:val="0"/>
                <w:sz w:val="21"/>
                <w:szCs w:val="21"/>
                <w:lang w:val="en-US" w:eastAsia="en-US" w:bidi="ar-SA"/>
              </w:rPr>
              <w:t>隔离（将事故区域与其他区域隔离，防止扩大、</w:t>
            </w:r>
            <w:r>
              <w:rPr>
                <w:rFonts w:ascii="Times New Roman" w:hAnsi="Times New Roman" w:eastAsia="宋体" w:cs="宋体"/>
                <w:snapToGrid w:val="0"/>
                <w:color w:val="auto"/>
                <w:spacing w:val="-4"/>
                <w:kern w:val="0"/>
                <w:sz w:val="21"/>
                <w:szCs w:val="21"/>
                <w:lang w:val="en-US" w:eastAsia="en-US" w:bidi="ar-SA"/>
              </w:rPr>
              <w:t>蔓延及连锁反应，降低</w:t>
            </w:r>
            <w:r>
              <w:rPr>
                <w:rFonts w:ascii="Times New Roman" w:hAnsi="Times New Roman" w:eastAsia="宋体" w:cs="宋体"/>
                <w:snapToGrid w:val="0"/>
                <w:color w:val="auto"/>
                <w:spacing w:val="-9"/>
                <w:kern w:val="0"/>
                <w:sz w:val="21"/>
                <w:szCs w:val="21"/>
                <w:lang w:val="en-US" w:eastAsia="en-US" w:bidi="ar-SA"/>
              </w:rPr>
              <w:t>危害）、回收（及时将泄漏、散落废物收集）、清污（消除现场泄漏物，</w:t>
            </w:r>
            <w:r>
              <w:rPr>
                <w:rFonts w:ascii="Times New Roman" w:hAnsi="Times New Roman" w:eastAsia="宋体" w:cs="宋体"/>
                <w:snapToGrid w:val="0"/>
                <w:color w:val="auto"/>
                <w:spacing w:val="-1"/>
                <w:kern w:val="0"/>
                <w:sz w:val="21"/>
                <w:szCs w:val="21"/>
                <w:lang w:val="en-US" w:eastAsia="en-US" w:bidi="ar-SA"/>
              </w:rPr>
              <w:t>处理已泄出污染物造成的后果</w:t>
            </w:r>
            <w:r>
              <w:rPr>
                <w:rFonts w:ascii="Times New Roman" w:hAnsi="Times New Roman" w:eastAsia="宋体" w:cs="宋体"/>
                <w:snapToGrid w:val="0"/>
                <w:color w:val="auto"/>
                <w:spacing w:val="6"/>
                <w:kern w:val="0"/>
                <w:sz w:val="21"/>
                <w:szCs w:val="21"/>
                <w:lang w:val="en-US" w:eastAsia="en-US" w:bidi="ar-SA"/>
              </w:rPr>
              <w:t>），</w:t>
            </w:r>
            <w:r>
              <w:rPr>
                <w:rFonts w:ascii="Times New Roman" w:hAnsi="Times New Roman" w:eastAsia="宋体" w:cs="宋体"/>
                <w:snapToGrid w:val="0"/>
                <w:color w:val="auto"/>
                <w:spacing w:val="-1"/>
                <w:kern w:val="0"/>
                <w:sz w:val="21"/>
                <w:szCs w:val="21"/>
                <w:lang w:val="en-US" w:eastAsia="en-US" w:bidi="ar-SA"/>
              </w:rPr>
              <w:t>组织人员撤离及</w:t>
            </w:r>
            <w:r>
              <w:rPr>
                <w:rFonts w:ascii="Times New Roman" w:hAnsi="Times New Roman" w:eastAsia="宋体" w:cs="宋体"/>
                <w:snapToGrid w:val="0"/>
                <w:color w:val="auto"/>
                <w:spacing w:val="-2"/>
                <w:kern w:val="0"/>
                <w:sz w:val="21"/>
                <w:szCs w:val="21"/>
                <w:lang w:val="en-US" w:eastAsia="en-US" w:bidi="ar-SA"/>
              </w:rPr>
              <w:t>救护。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4" w:type="dxa"/>
          <w:trHeight w:val="1250" w:hRule="atLeast"/>
        </w:trPr>
        <w:tc>
          <w:tcPr>
            <w:tcW w:w="1240" w:type="dxa"/>
            <w:gridSpan w:val="3"/>
            <w:vMerge w:val="restart"/>
            <w:tcBorders>
              <w:top w:val="single" w:color="000000" w:sz="2" w:space="0"/>
              <w:right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3"/>
                <w:kern w:val="0"/>
                <w:sz w:val="21"/>
                <w:szCs w:val="21"/>
                <w:lang w:val="en-US" w:eastAsia="en-US" w:bidi="ar-SA"/>
              </w:rPr>
              <w:t>其他环境</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4"/>
                <w:kern w:val="0"/>
                <w:sz w:val="21"/>
                <w:szCs w:val="21"/>
                <w:lang w:val="en-US" w:eastAsia="en-US" w:bidi="ar-SA"/>
              </w:rPr>
              <w:t>管理要求</w:t>
            </w:r>
          </w:p>
        </w:tc>
        <w:tc>
          <w:tcPr>
            <w:tcW w:w="7564" w:type="dxa"/>
            <w:gridSpan w:val="9"/>
            <w:vMerge w:val="restart"/>
            <w:tcBorders>
              <w:top w:val="single" w:color="000000" w:sz="2" w:space="0"/>
              <w:left w:val="single" w:color="000000" w:sz="2" w:space="0"/>
            </w:tcBorders>
            <w:vAlign w:val="top"/>
          </w:tcPr>
          <w:p>
            <w:pPr>
              <w:pStyle w:val="2"/>
              <w:keepNext/>
              <w:keepLines/>
              <w:pageBreakBefore w:val="0"/>
              <w:widowControl w:val="0"/>
              <w:kinsoku/>
              <w:wordWrap/>
              <w:overflowPunct/>
              <w:topLinePunct w:val="0"/>
              <w:autoSpaceDE/>
              <w:autoSpaceDN/>
              <w:bidi w:val="0"/>
              <w:adjustRightInd/>
              <w:snapToGrid/>
              <w:spacing w:before="0" w:after="0" w:line="360" w:lineRule="auto"/>
              <w:ind w:left="0" w:right="0"/>
              <w:textAlignment w:val="auto"/>
              <w:rPr>
                <w:rFonts w:hint="eastAsia" w:ascii="Times New Roman" w:hAnsi="Times New Roman" w:eastAsia="宋体" w:cs="Arial"/>
                <w:b/>
                <w:bCs/>
                <w:snapToGrid w:val="0"/>
                <w:color w:val="auto"/>
                <w:kern w:val="44"/>
                <w:sz w:val="21"/>
                <w:szCs w:val="21"/>
                <w:lang w:val="en-US" w:eastAsia="en-US" w:bidi="ar-SA"/>
              </w:rPr>
            </w:pPr>
            <w:r>
              <w:rPr>
                <w:rFonts w:hint="eastAsia" w:ascii="Times New Roman" w:hAnsi="Times New Roman" w:eastAsia="宋体" w:cs="Arial"/>
                <w:b/>
                <w:bCs/>
                <w:snapToGrid w:val="0"/>
                <w:color w:val="auto"/>
                <w:kern w:val="44"/>
                <w:sz w:val="21"/>
                <w:szCs w:val="21"/>
                <w:lang w:val="en-US" w:eastAsia="en-US" w:bidi="ar-SA"/>
              </w:rPr>
              <w:t>5.1 环境管理措施</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04" w:firstLineChars="200"/>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4"/>
                <w:kern w:val="0"/>
                <w:sz w:val="21"/>
                <w:szCs w:val="21"/>
                <w:lang w:val="en-US" w:eastAsia="en-US" w:bidi="ar-SA"/>
              </w:rPr>
              <w:t>设置专门的环境管理机构，具体负责全公司的日常的环境管理和监督工作。</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12" w:firstLineChars="200"/>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2"/>
                <w:kern w:val="0"/>
                <w:sz w:val="21"/>
                <w:szCs w:val="21"/>
                <w:lang w:val="en-US" w:eastAsia="en-US" w:bidi="ar-SA"/>
              </w:rPr>
              <w:t>（</w:t>
            </w:r>
            <w:r>
              <w:rPr>
                <w:rFonts w:ascii="Times New Roman" w:hAnsi="Times New Roman" w:eastAsia="Times New Roman" w:cs="Times New Roman"/>
                <w:snapToGrid w:val="0"/>
                <w:color w:val="auto"/>
                <w:spacing w:val="-2"/>
                <w:kern w:val="0"/>
                <w:sz w:val="21"/>
                <w:szCs w:val="21"/>
                <w:lang w:val="en-US" w:eastAsia="en-US" w:bidi="ar-SA"/>
              </w:rPr>
              <w:t>1</w:t>
            </w:r>
            <w:r>
              <w:rPr>
                <w:rFonts w:ascii="Times New Roman" w:hAnsi="Times New Roman" w:eastAsia="宋体" w:cs="宋体"/>
                <w:snapToGrid w:val="0"/>
                <w:color w:val="auto"/>
                <w:spacing w:val="-2"/>
                <w:kern w:val="0"/>
                <w:sz w:val="21"/>
                <w:szCs w:val="21"/>
                <w:lang w:val="en-US" w:eastAsia="en-US" w:bidi="ar-SA"/>
              </w:rPr>
              <w:t>）环境管理机构及制度</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04" w:firstLineChars="200"/>
              <w:jc w:val="left"/>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snapToGrid w:val="0"/>
                <w:color w:val="auto"/>
                <w:spacing w:val="-4"/>
                <w:kern w:val="0"/>
                <w:sz w:val="21"/>
                <w:szCs w:val="21"/>
                <w:lang w:val="en-US" w:eastAsia="en-US" w:bidi="ar-SA"/>
              </w:rPr>
              <w:t>针对本项目情况安排环境管理人员、配备必要的监测仪器，并按照</w:t>
            </w:r>
            <w:r>
              <w:rPr>
                <w:rFonts w:ascii="Times New Roman" w:hAnsi="Times New Roman" w:eastAsia="宋体" w:cs="宋体"/>
                <w:snapToGrid w:val="0"/>
                <w:color w:val="auto"/>
                <w:spacing w:val="-1"/>
                <w:kern w:val="0"/>
                <w:sz w:val="21"/>
                <w:szCs w:val="21"/>
                <w:lang w:val="en-US" w:eastAsia="en-US" w:bidi="ar-SA"/>
              </w:rPr>
              <w:t>相关环保规范制定环境管理制度，开展环境监测</w:t>
            </w:r>
            <w:r>
              <w:rPr>
                <w:rFonts w:hint="eastAsia" w:ascii="Times New Roman" w:hAnsi="Times New Roman" w:eastAsia="宋体" w:cs="宋体"/>
                <w:snapToGrid w:val="0"/>
                <w:color w:val="auto"/>
                <w:spacing w:val="-1"/>
                <w:kern w:val="0"/>
                <w:sz w:val="21"/>
                <w:szCs w:val="21"/>
                <w:lang w:val="en-US" w:eastAsia="zh-CN" w:bidi="ar-SA"/>
              </w:rPr>
              <w:t>；</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08" w:firstLineChars="200"/>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3"/>
                <w:kern w:val="0"/>
                <w:sz w:val="21"/>
                <w:szCs w:val="21"/>
                <w:lang w:val="en-US" w:eastAsia="en-US" w:bidi="ar-SA"/>
              </w:rPr>
              <w:t>（</w:t>
            </w:r>
            <w:r>
              <w:rPr>
                <w:rFonts w:ascii="Times New Roman" w:hAnsi="Times New Roman" w:eastAsia="Times New Roman" w:cs="Times New Roman"/>
                <w:snapToGrid w:val="0"/>
                <w:color w:val="auto"/>
                <w:spacing w:val="-3"/>
                <w:kern w:val="0"/>
                <w:sz w:val="21"/>
                <w:szCs w:val="21"/>
                <w:lang w:val="en-US" w:eastAsia="en-US" w:bidi="ar-SA"/>
              </w:rPr>
              <w:t>2</w:t>
            </w:r>
            <w:r>
              <w:rPr>
                <w:rFonts w:ascii="Times New Roman" w:hAnsi="Times New Roman" w:eastAsia="宋体" w:cs="宋体"/>
                <w:snapToGrid w:val="0"/>
                <w:color w:val="auto"/>
                <w:spacing w:val="-3"/>
                <w:kern w:val="0"/>
                <w:sz w:val="21"/>
                <w:szCs w:val="21"/>
                <w:lang w:val="en-US" w:eastAsia="en-US" w:bidi="ar-SA"/>
              </w:rPr>
              <w:t>）环境管理计划</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04" w:firstLineChars="200"/>
              <w:jc w:val="both"/>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snapToGrid w:val="0"/>
                <w:color w:val="auto"/>
                <w:spacing w:val="-4"/>
                <w:kern w:val="0"/>
                <w:sz w:val="21"/>
                <w:szCs w:val="21"/>
                <w:lang w:val="en-US" w:eastAsia="en-US" w:bidi="ar-SA"/>
              </w:rPr>
              <w:t>环境管理计划要从项目建设全过程进行，如运营后环保设施环境管</w:t>
            </w:r>
            <w:r>
              <w:rPr>
                <w:rFonts w:ascii="Times New Roman" w:hAnsi="Times New Roman" w:eastAsia="宋体" w:cs="宋体"/>
                <w:snapToGrid w:val="0"/>
                <w:color w:val="auto"/>
                <w:spacing w:val="-3"/>
                <w:kern w:val="0"/>
                <w:sz w:val="21"/>
                <w:szCs w:val="21"/>
                <w:lang w:val="en-US" w:eastAsia="en-US" w:bidi="ar-SA"/>
              </w:rPr>
              <w:t>理、信息反馈和群众监督各方面形成网络管理，使</w:t>
            </w:r>
            <w:r>
              <w:rPr>
                <w:rFonts w:ascii="Times New Roman" w:hAnsi="Times New Roman" w:eastAsia="宋体" w:cs="宋体"/>
                <w:snapToGrid w:val="0"/>
                <w:color w:val="auto"/>
                <w:spacing w:val="-4"/>
                <w:kern w:val="0"/>
                <w:sz w:val="21"/>
                <w:szCs w:val="21"/>
                <w:lang w:val="en-US" w:eastAsia="en-US" w:bidi="ar-SA"/>
              </w:rPr>
              <w:t>环境管理工作贯穿于</w:t>
            </w:r>
            <w:r>
              <w:rPr>
                <w:rFonts w:ascii="Times New Roman" w:hAnsi="Times New Roman" w:eastAsia="宋体" w:cs="宋体"/>
                <w:snapToGrid w:val="0"/>
                <w:color w:val="auto"/>
                <w:spacing w:val="-2"/>
                <w:kern w:val="0"/>
                <w:sz w:val="21"/>
                <w:szCs w:val="21"/>
                <w:lang w:val="en-US" w:eastAsia="en-US" w:bidi="ar-SA"/>
              </w:rPr>
              <w:t>生产的全过程中</w:t>
            </w:r>
            <w:r>
              <w:rPr>
                <w:rFonts w:hint="eastAsia" w:ascii="Times New Roman" w:hAnsi="Times New Roman" w:eastAsia="宋体" w:cs="宋体"/>
                <w:snapToGrid w:val="0"/>
                <w:color w:val="auto"/>
                <w:spacing w:val="-2"/>
                <w:kern w:val="0"/>
                <w:sz w:val="21"/>
                <w:szCs w:val="21"/>
                <w:lang w:val="en-US" w:eastAsia="zh-CN" w:bidi="ar-SA"/>
              </w:rPr>
              <w:t>；</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12" w:firstLineChars="200"/>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2"/>
                <w:kern w:val="0"/>
                <w:sz w:val="21"/>
                <w:szCs w:val="21"/>
                <w:lang w:val="en-US" w:eastAsia="en-US" w:bidi="ar-SA"/>
              </w:rPr>
              <w:t>（</w:t>
            </w:r>
            <w:r>
              <w:rPr>
                <w:rFonts w:ascii="Times New Roman" w:hAnsi="Times New Roman" w:eastAsia="Times New Roman" w:cs="Times New Roman"/>
                <w:snapToGrid w:val="0"/>
                <w:color w:val="auto"/>
                <w:spacing w:val="-2"/>
                <w:kern w:val="0"/>
                <w:sz w:val="21"/>
                <w:szCs w:val="21"/>
                <w:lang w:val="en-US" w:eastAsia="en-US" w:bidi="ar-SA"/>
              </w:rPr>
              <w:t>3</w:t>
            </w:r>
            <w:r>
              <w:rPr>
                <w:rFonts w:ascii="Times New Roman" w:hAnsi="Times New Roman" w:eastAsia="宋体" w:cs="宋体"/>
                <w:snapToGrid w:val="0"/>
                <w:color w:val="auto"/>
                <w:spacing w:val="-2"/>
                <w:kern w:val="0"/>
                <w:sz w:val="21"/>
                <w:szCs w:val="21"/>
                <w:lang w:val="en-US" w:eastAsia="en-US" w:bidi="ar-SA"/>
              </w:rPr>
              <w:t>）加强环保人员培训</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04" w:firstLineChars="200"/>
              <w:jc w:val="left"/>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snapToGrid w:val="0"/>
                <w:color w:val="auto"/>
                <w:spacing w:val="-4"/>
                <w:kern w:val="0"/>
                <w:sz w:val="21"/>
                <w:szCs w:val="21"/>
                <w:lang w:val="en-US" w:eastAsia="en-US" w:bidi="ar-SA"/>
              </w:rPr>
              <w:t>每年有计划地拨出环保经费用于环保管理和技术人员培训，并做好</w:t>
            </w:r>
            <w:r>
              <w:rPr>
                <w:rFonts w:ascii="Times New Roman" w:hAnsi="Times New Roman" w:eastAsia="宋体" w:cs="宋体"/>
                <w:snapToGrid w:val="0"/>
                <w:color w:val="auto"/>
                <w:spacing w:val="-1"/>
                <w:kern w:val="0"/>
                <w:sz w:val="21"/>
                <w:szCs w:val="21"/>
                <w:lang w:val="en-US" w:eastAsia="en-US" w:bidi="ar-SA"/>
              </w:rPr>
              <w:t>普及环境保护基本知识和环境法律知识的宣传教育工作</w:t>
            </w:r>
            <w:r>
              <w:rPr>
                <w:rFonts w:hint="eastAsia" w:ascii="Times New Roman" w:hAnsi="Times New Roman" w:eastAsia="宋体" w:cs="宋体"/>
                <w:snapToGrid w:val="0"/>
                <w:color w:val="auto"/>
                <w:spacing w:val="-1"/>
                <w:kern w:val="0"/>
                <w:sz w:val="21"/>
                <w:szCs w:val="21"/>
                <w:lang w:val="en-US" w:eastAsia="zh-CN" w:bidi="ar-SA"/>
              </w:rPr>
              <w:t>。</w:t>
            </w:r>
          </w:p>
          <w:p>
            <w:pPr>
              <w:pStyle w:val="2"/>
              <w:keepNext/>
              <w:keepLines/>
              <w:pageBreakBefore w:val="0"/>
              <w:widowControl w:val="0"/>
              <w:kinsoku/>
              <w:wordWrap/>
              <w:overflowPunct/>
              <w:topLinePunct w:val="0"/>
              <w:autoSpaceDE/>
              <w:autoSpaceDN/>
              <w:bidi w:val="0"/>
              <w:adjustRightInd/>
              <w:snapToGrid/>
              <w:spacing w:before="0" w:after="0" w:line="360" w:lineRule="auto"/>
              <w:ind w:left="0" w:right="0"/>
              <w:textAlignment w:val="auto"/>
              <w:rPr>
                <w:rFonts w:hint="eastAsia" w:ascii="Times New Roman" w:hAnsi="Times New Roman" w:eastAsia="宋体" w:cs="Arial"/>
                <w:b/>
                <w:bCs/>
                <w:snapToGrid w:val="0"/>
                <w:color w:val="auto"/>
                <w:kern w:val="44"/>
                <w:sz w:val="21"/>
                <w:szCs w:val="21"/>
                <w:lang w:val="en-US" w:eastAsia="en-US" w:bidi="ar-SA"/>
              </w:rPr>
            </w:pPr>
            <w:r>
              <w:rPr>
                <w:rFonts w:hint="eastAsia" w:ascii="Times New Roman" w:hAnsi="Times New Roman" w:eastAsia="宋体" w:cs="Arial"/>
                <w:b/>
                <w:bCs/>
                <w:snapToGrid w:val="0"/>
                <w:color w:val="auto"/>
                <w:kern w:val="44"/>
                <w:sz w:val="21"/>
                <w:szCs w:val="21"/>
                <w:lang w:val="en-US" w:eastAsia="en-US" w:bidi="ar-SA"/>
              </w:rPr>
              <w:t>5.2 排污申报</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20" w:firstLineChars="200"/>
              <w:jc w:val="left"/>
              <w:textAlignment w:val="baseline"/>
              <w:rPr>
                <w:rFonts w:ascii="Times New Roman" w:hAnsi="Times New Roman" w:eastAsia="宋体" w:cs="Times New Roman"/>
                <w:snapToGrid w:val="0"/>
                <w:color w:val="auto"/>
                <w:kern w:val="0"/>
                <w:sz w:val="21"/>
                <w:szCs w:val="21"/>
                <w:lang w:val="en-US" w:eastAsia="zh-CN" w:bidi="ar-SA"/>
              </w:rPr>
            </w:pPr>
            <w:r>
              <w:rPr>
                <w:rFonts w:ascii="Times New Roman" w:hAnsi="Times New Roman" w:eastAsia="宋体" w:cs="Times New Roman"/>
                <w:snapToGrid w:val="0"/>
                <w:color w:val="auto"/>
                <w:kern w:val="0"/>
                <w:sz w:val="21"/>
                <w:szCs w:val="21"/>
                <w:lang w:val="en-US" w:eastAsia="zh-CN" w:bidi="ar-SA"/>
              </w:rPr>
              <w:t>纳入排污许可管理的建设项目，排污单位应当在项目产生实际污染</w:t>
            </w:r>
          </w:p>
          <w:p>
            <w:pPr>
              <w:widowControl w:val="0"/>
              <w:kinsoku w:val="0"/>
              <w:autoSpaceDE w:val="0"/>
              <w:autoSpaceDN w:val="0"/>
              <w:bidi w:val="0"/>
              <w:adjustRightInd w:val="0"/>
              <w:snapToGrid w:val="0"/>
              <w:spacing w:line="360" w:lineRule="auto"/>
              <w:ind w:left="0" w:leftChars="0" w:firstLine="0" w:firstLineChars="0"/>
              <w:jc w:val="left"/>
              <w:textAlignment w:val="baseline"/>
              <w:rPr>
                <w:rFonts w:ascii="Times New Roman" w:hAnsi="Times New Roman" w:eastAsia="宋体" w:cs="Times New Roman"/>
                <w:snapToGrid w:val="0"/>
                <w:color w:val="auto"/>
                <w:kern w:val="0"/>
                <w:sz w:val="21"/>
                <w:szCs w:val="21"/>
                <w:lang w:val="en-US" w:eastAsia="zh-CN" w:bidi="ar-SA"/>
              </w:rPr>
            </w:pPr>
            <w:r>
              <w:rPr>
                <w:rFonts w:ascii="Times New Roman" w:hAnsi="Times New Roman" w:eastAsia="宋体" w:cs="Times New Roman"/>
                <w:snapToGrid w:val="0"/>
                <w:color w:val="auto"/>
                <w:kern w:val="0"/>
                <w:sz w:val="21"/>
                <w:szCs w:val="21"/>
                <w:lang w:val="en-US" w:eastAsia="zh-CN" w:bidi="ar-SA"/>
              </w:rPr>
              <w:t>物排放前，按照《固定污染源排污许可分类管理名录（2019年版）》规定要求，进行排污许可证申报或者进行排污登记，不得无手续排污。</w:t>
            </w:r>
          </w:p>
          <w:p>
            <w:pPr>
              <w:widowControl w:val="0"/>
              <w:kinsoku w:val="0"/>
              <w:autoSpaceDE w:val="0"/>
              <w:autoSpaceDN w:val="0"/>
              <w:bidi w:val="0"/>
              <w:adjustRightInd w:val="0"/>
              <w:snapToGrid w:val="0"/>
              <w:spacing w:line="360" w:lineRule="auto"/>
              <w:ind w:left="0" w:leftChars="0" w:firstLine="0" w:firstLineChars="0"/>
              <w:jc w:val="center"/>
              <w:textAlignment w:val="baseline"/>
              <w:rPr>
                <w:rFonts w:ascii="Times New Roman" w:hAnsi="Times New Roman" w:eastAsia="宋体" w:cs="Times New Roman"/>
                <w:b/>
                <w:bCs/>
                <w:snapToGrid w:val="0"/>
                <w:color w:val="auto"/>
                <w:spacing w:val="-4"/>
                <w:kern w:val="0"/>
                <w:sz w:val="21"/>
                <w:szCs w:val="21"/>
                <w:lang w:val="en-US" w:eastAsia="zh-CN" w:bidi="ar-SA"/>
              </w:rPr>
            </w:pPr>
            <w:r>
              <w:rPr>
                <w:rFonts w:ascii="Times New Roman" w:hAnsi="Times New Roman" w:eastAsia="宋体" w:cs="Times New Roman"/>
                <w:b/>
                <w:bCs/>
                <w:snapToGrid w:val="0"/>
                <w:color w:val="auto"/>
                <w:spacing w:val="-4"/>
                <w:kern w:val="0"/>
                <w:sz w:val="21"/>
                <w:szCs w:val="21"/>
                <w:lang w:val="en-US" w:eastAsia="zh-CN" w:bidi="ar-SA"/>
              </w:rPr>
              <w:t>表</w:t>
            </w:r>
            <w:r>
              <w:rPr>
                <w:rFonts w:ascii="Times New Roman" w:hAnsi="Times New Roman" w:eastAsia="Times New Roman" w:cs="Times New Roman"/>
                <w:b/>
                <w:bCs/>
                <w:snapToGrid w:val="0"/>
                <w:color w:val="auto"/>
                <w:spacing w:val="-4"/>
                <w:kern w:val="0"/>
                <w:sz w:val="21"/>
                <w:szCs w:val="21"/>
                <w:lang w:val="en-US" w:eastAsia="zh-CN" w:bidi="ar-SA"/>
              </w:rPr>
              <w:t>5.1-1</w:t>
            </w:r>
            <w:r>
              <w:rPr>
                <w:rFonts w:ascii="Times New Roman" w:hAnsi="Times New Roman" w:eastAsia="宋体" w:cs="Times New Roman"/>
                <w:b/>
                <w:bCs/>
                <w:snapToGrid w:val="0"/>
                <w:color w:val="auto"/>
                <w:spacing w:val="-4"/>
                <w:kern w:val="0"/>
                <w:sz w:val="21"/>
                <w:szCs w:val="21"/>
                <w:lang w:val="en-US" w:eastAsia="zh-CN" w:bidi="ar-SA"/>
              </w:rPr>
              <w:t>固定污染源排污许可分类管理名录（摘录）</w:t>
            </w:r>
          </w:p>
          <w:tbl>
            <w:tblPr>
              <w:tblStyle w:val="4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093"/>
              <w:gridCol w:w="1481"/>
              <w:gridCol w:w="3053"/>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Align w:val="center"/>
                </w:tcPr>
                <w:p>
                  <w:pPr>
                    <w:kinsoku w:val="0"/>
                    <w:autoSpaceDE w:val="0"/>
                    <w:autoSpaceDN w:val="0"/>
                    <w:bidi w:val="0"/>
                    <w:adjustRightInd w:val="0"/>
                    <w:snapToGrid w:val="0"/>
                    <w:spacing w:after="0" w:line="240" w:lineRule="auto"/>
                    <w:jc w:val="center"/>
                    <w:textAlignment w:val="baseline"/>
                    <w:rPr>
                      <w:rFonts w:hint="eastAsia" w:ascii="Times New Roman" w:hAnsi="Times New Roman" w:eastAsia="宋体" w:cs="Arial"/>
                      <w:b/>
                      <w:bCs/>
                      <w:snapToGrid w:val="0"/>
                      <w:color w:val="auto"/>
                      <w:kern w:val="0"/>
                      <w:sz w:val="21"/>
                      <w:szCs w:val="21"/>
                      <w:lang w:val="en-US" w:eastAsia="zh-CN" w:bidi="ar-SA"/>
                    </w:rPr>
                  </w:pPr>
                  <w:r>
                    <w:rPr>
                      <w:rFonts w:hint="eastAsia" w:ascii="Times New Roman" w:hAnsi="Times New Roman" w:eastAsia="宋体" w:cs="Arial"/>
                      <w:b/>
                      <w:bCs/>
                      <w:snapToGrid w:val="0"/>
                      <w:color w:val="auto"/>
                      <w:kern w:val="0"/>
                      <w:sz w:val="21"/>
                      <w:szCs w:val="21"/>
                      <w:lang w:val="en-US" w:eastAsia="zh-CN" w:bidi="ar-SA"/>
                    </w:rPr>
                    <w:t>序号</w:t>
                  </w:r>
                </w:p>
              </w:tc>
              <w:tc>
                <w:tcPr>
                  <w:tcW w:w="724" w:type="pct"/>
                  <w:vAlign w:val="center"/>
                </w:tcPr>
                <w:p>
                  <w:pPr>
                    <w:kinsoku w:val="0"/>
                    <w:autoSpaceDE w:val="0"/>
                    <w:autoSpaceDN w:val="0"/>
                    <w:bidi w:val="0"/>
                    <w:adjustRightInd w:val="0"/>
                    <w:snapToGrid w:val="0"/>
                    <w:spacing w:after="0" w:line="240" w:lineRule="auto"/>
                    <w:jc w:val="center"/>
                    <w:textAlignment w:val="baseline"/>
                    <w:rPr>
                      <w:rFonts w:ascii="Times New Roman" w:hAnsi="Times New Roman" w:eastAsia="宋体" w:cs="Arial"/>
                      <w:b/>
                      <w:bCs/>
                      <w:snapToGrid w:val="0"/>
                      <w:color w:val="auto"/>
                      <w:kern w:val="0"/>
                      <w:sz w:val="21"/>
                      <w:szCs w:val="21"/>
                      <w:lang w:val="en-US" w:eastAsia="en-US" w:bidi="ar-SA"/>
                    </w:rPr>
                  </w:pPr>
                  <w:r>
                    <w:rPr>
                      <w:rFonts w:ascii="Times New Roman" w:hAnsi="Times New Roman" w:eastAsia="宋体" w:cs="Arial"/>
                      <w:b/>
                      <w:bCs/>
                      <w:snapToGrid w:val="0"/>
                      <w:color w:val="auto"/>
                      <w:kern w:val="0"/>
                      <w:sz w:val="21"/>
                      <w:szCs w:val="21"/>
                      <w:lang w:val="en-US" w:eastAsia="en-US" w:bidi="ar-SA"/>
                    </w:rPr>
                    <w:t>行业类别</w:t>
                  </w:r>
                </w:p>
              </w:tc>
              <w:tc>
                <w:tcPr>
                  <w:tcW w:w="982" w:type="pct"/>
                  <w:vAlign w:val="center"/>
                </w:tcPr>
                <w:p>
                  <w:pPr>
                    <w:kinsoku w:val="0"/>
                    <w:autoSpaceDE w:val="0"/>
                    <w:autoSpaceDN w:val="0"/>
                    <w:bidi w:val="0"/>
                    <w:adjustRightInd w:val="0"/>
                    <w:snapToGrid w:val="0"/>
                    <w:spacing w:after="0" w:line="240" w:lineRule="auto"/>
                    <w:jc w:val="center"/>
                    <w:textAlignment w:val="baseline"/>
                    <w:rPr>
                      <w:rFonts w:ascii="Times New Roman" w:hAnsi="Times New Roman" w:eastAsia="宋体" w:cs="Arial"/>
                      <w:b/>
                      <w:bCs/>
                      <w:snapToGrid w:val="0"/>
                      <w:color w:val="auto"/>
                      <w:kern w:val="0"/>
                      <w:sz w:val="21"/>
                      <w:szCs w:val="21"/>
                      <w:lang w:val="en-US" w:eastAsia="en-US" w:bidi="ar-SA"/>
                    </w:rPr>
                  </w:pPr>
                  <w:r>
                    <w:rPr>
                      <w:rFonts w:ascii="Times New Roman" w:hAnsi="Times New Roman" w:eastAsia="宋体" w:cs="Arial"/>
                      <w:b/>
                      <w:bCs/>
                      <w:snapToGrid w:val="0"/>
                      <w:color w:val="auto"/>
                      <w:kern w:val="0"/>
                      <w:sz w:val="21"/>
                      <w:szCs w:val="21"/>
                      <w:lang w:val="en-US" w:eastAsia="en-US" w:bidi="ar-SA"/>
                    </w:rPr>
                    <w:t>重点管理</w:t>
                  </w:r>
                </w:p>
              </w:tc>
              <w:tc>
                <w:tcPr>
                  <w:tcW w:w="2024" w:type="pct"/>
                  <w:vAlign w:val="center"/>
                </w:tcPr>
                <w:p>
                  <w:pPr>
                    <w:kinsoku w:val="0"/>
                    <w:autoSpaceDE w:val="0"/>
                    <w:autoSpaceDN w:val="0"/>
                    <w:bidi w:val="0"/>
                    <w:adjustRightInd w:val="0"/>
                    <w:snapToGrid w:val="0"/>
                    <w:spacing w:after="0" w:line="240" w:lineRule="auto"/>
                    <w:jc w:val="center"/>
                    <w:textAlignment w:val="baseline"/>
                    <w:rPr>
                      <w:rFonts w:ascii="Times New Roman" w:hAnsi="Times New Roman" w:eastAsia="宋体" w:cs="Arial"/>
                      <w:b/>
                      <w:bCs/>
                      <w:snapToGrid w:val="0"/>
                      <w:color w:val="auto"/>
                      <w:kern w:val="0"/>
                      <w:sz w:val="21"/>
                      <w:szCs w:val="21"/>
                      <w:lang w:val="en-US" w:eastAsia="en-US" w:bidi="ar-SA"/>
                    </w:rPr>
                  </w:pPr>
                  <w:r>
                    <w:rPr>
                      <w:rFonts w:ascii="Times New Roman" w:hAnsi="Times New Roman" w:eastAsia="宋体" w:cs="Arial"/>
                      <w:b/>
                      <w:bCs/>
                      <w:snapToGrid w:val="0"/>
                      <w:color w:val="auto"/>
                      <w:kern w:val="0"/>
                      <w:sz w:val="21"/>
                      <w:szCs w:val="21"/>
                      <w:lang w:val="en-US" w:eastAsia="en-US" w:bidi="ar-SA"/>
                    </w:rPr>
                    <w:t>简化管理</w:t>
                  </w:r>
                </w:p>
              </w:tc>
              <w:tc>
                <w:tcPr>
                  <w:tcW w:w="754" w:type="pct"/>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b/>
                      <w:bCs/>
                      <w:snapToGrid w:val="0"/>
                      <w:color w:val="auto"/>
                      <w:kern w:val="0"/>
                      <w:sz w:val="21"/>
                      <w:szCs w:val="21"/>
                      <w:lang w:val="en-US" w:eastAsia="zh-CN" w:bidi="ar-SA"/>
                    </w:rPr>
                  </w:pPr>
                  <w:r>
                    <w:rPr>
                      <w:rFonts w:hint="eastAsia" w:ascii="Times New Roman" w:hAnsi="Times New Roman" w:eastAsia="宋体" w:cs="Arial"/>
                      <w:b/>
                      <w:bCs/>
                      <w:snapToGrid w:val="0"/>
                      <w:color w:val="auto"/>
                      <w:kern w:val="0"/>
                      <w:sz w:val="21"/>
                      <w:szCs w:val="21"/>
                      <w:lang w:val="en-US" w:eastAsia="zh-CN" w:bidi="ar-SA"/>
                    </w:rPr>
                    <w:t>登记管理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shd w:val="clear" w:color="auto" w:fill="7F7F7F"/>
                  <w:vAlign w:val="center"/>
                </w:tcPr>
                <w:p>
                  <w:pPr>
                    <w:kinsoku w:val="0"/>
                    <w:autoSpaceDE w:val="0"/>
                    <w:autoSpaceDN w:val="0"/>
                    <w:bidi w:val="0"/>
                    <w:adjustRightInd w:val="0"/>
                    <w:snapToGrid w:val="0"/>
                    <w:spacing w:after="0" w:line="240" w:lineRule="auto"/>
                    <w:jc w:val="both"/>
                    <w:textAlignment w:val="baseline"/>
                    <w:rPr>
                      <w:rFonts w:ascii="Times New Roman" w:hAnsi="Times New Roman" w:eastAsia="宋体" w:cs="Arial"/>
                      <w:snapToGrid w:val="0"/>
                      <w:color w:val="auto"/>
                      <w:kern w:val="0"/>
                      <w:sz w:val="21"/>
                      <w:szCs w:val="21"/>
                      <w:lang w:val="en-US" w:eastAsia="en-US" w:bidi="ar-SA"/>
                    </w:rPr>
                  </w:pPr>
                  <w:r>
                    <w:rPr>
                      <w:rFonts w:hint="eastAsia" w:ascii="Times New Roman" w:hAnsi="Times New Roman" w:eastAsia="宋体" w:cs="Arial"/>
                      <w:snapToGrid w:val="0"/>
                      <w:color w:val="auto"/>
                      <w:kern w:val="0"/>
                      <w:sz w:val="21"/>
                      <w:szCs w:val="21"/>
                      <w:lang w:val="en-US" w:eastAsia="en-US" w:bidi="ar-SA"/>
                    </w:rPr>
                    <w:t>二十</w:t>
                  </w:r>
                  <w:r>
                    <w:rPr>
                      <w:rFonts w:hint="eastAsia" w:ascii="Times New Roman" w:hAnsi="Times New Roman" w:eastAsia="宋体" w:cs="Arial"/>
                      <w:snapToGrid w:val="0"/>
                      <w:color w:val="auto"/>
                      <w:kern w:val="0"/>
                      <w:sz w:val="21"/>
                      <w:szCs w:val="21"/>
                      <w:lang w:val="en-US" w:eastAsia="zh-CN" w:bidi="ar-SA"/>
                    </w:rPr>
                    <w:t>五</w:t>
                  </w:r>
                  <w:r>
                    <w:rPr>
                      <w:rFonts w:hint="eastAsia" w:ascii="Times New Roman" w:hAnsi="Times New Roman" w:eastAsia="宋体" w:cs="Arial"/>
                      <w:snapToGrid w:val="0"/>
                      <w:color w:val="auto"/>
                      <w:kern w:val="0"/>
                      <w:sz w:val="21"/>
                      <w:szCs w:val="21"/>
                      <w:lang w:val="en-US" w:eastAsia="en-US" w:bidi="ar-SA"/>
                    </w:rPr>
                    <w:t>、非金属矿物制品业30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513" w:type="pct"/>
                  <w:vAlign w:val="center"/>
                </w:tcPr>
                <w:p>
                  <w:pPr>
                    <w:kinsoku w:val="0"/>
                    <w:autoSpaceDE w:val="0"/>
                    <w:autoSpaceDN w:val="0"/>
                    <w:bidi w:val="0"/>
                    <w:adjustRightInd w:val="0"/>
                    <w:snapToGrid w:val="0"/>
                    <w:spacing w:after="0" w:line="240" w:lineRule="auto"/>
                    <w:jc w:val="center"/>
                    <w:textAlignment w:val="baseline"/>
                    <w:rPr>
                      <w:rFonts w:hint="default" w:ascii="Times New Roman" w:hAnsi="Times New Roman" w:eastAsia="宋体" w:cs="Arial"/>
                      <w:snapToGrid w:val="0"/>
                      <w:color w:val="auto"/>
                      <w:kern w:val="0"/>
                      <w:sz w:val="21"/>
                      <w:szCs w:val="21"/>
                      <w:lang w:val="en-US" w:eastAsia="zh-CN" w:bidi="ar-SA"/>
                    </w:rPr>
                  </w:pPr>
                  <w:r>
                    <w:rPr>
                      <w:rFonts w:hint="eastAsia" w:ascii="Times New Roman" w:hAnsi="Times New Roman" w:eastAsia="宋体" w:cs="Arial"/>
                      <w:snapToGrid w:val="0"/>
                      <w:color w:val="auto"/>
                      <w:kern w:val="0"/>
                      <w:sz w:val="21"/>
                      <w:szCs w:val="21"/>
                      <w:lang w:val="en-US" w:eastAsia="zh-CN" w:bidi="ar-SA"/>
                    </w:rPr>
                    <w:t>64</w:t>
                  </w:r>
                </w:p>
              </w:tc>
              <w:tc>
                <w:tcPr>
                  <w:tcW w:w="724" w:type="pct"/>
                  <w:vAlign w:val="center"/>
                </w:tcPr>
                <w:p>
                  <w:pPr>
                    <w:kinsoku w:val="0"/>
                    <w:autoSpaceDE w:val="0"/>
                    <w:autoSpaceDN w:val="0"/>
                    <w:bidi w:val="0"/>
                    <w:adjustRightInd w:val="0"/>
                    <w:snapToGrid w:val="0"/>
                    <w:spacing w:after="0"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hint="eastAsia" w:ascii="Times New Roman" w:hAnsi="Times New Roman" w:eastAsia="宋体" w:cs="Arial"/>
                      <w:snapToGrid w:val="0"/>
                      <w:color w:val="auto"/>
                      <w:kern w:val="0"/>
                      <w:sz w:val="21"/>
                      <w:szCs w:val="21"/>
                      <w:lang w:val="en-US" w:eastAsia="en-US" w:bidi="ar-SA"/>
                    </w:rPr>
                    <w:t>砖瓦、石材等建筑材料制造</w:t>
                  </w:r>
                  <w:r>
                    <w:rPr>
                      <w:rFonts w:hint="default" w:ascii="Times New Roman" w:hAnsi="Times New Roman" w:eastAsia="宋体" w:cs="Arial"/>
                      <w:snapToGrid w:val="0"/>
                      <w:color w:val="auto"/>
                      <w:kern w:val="0"/>
                      <w:sz w:val="21"/>
                      <w:szCs w:val="21"/>
                      <w:lang w:val="en-US" w:eastAsia="zh-CN" w:bidi="ar-SA"/>
                    </w:rPr>
                    <w:t>303</w:t>
                  </w:r>
                </w:p>
              </w:tc>
              <w:tc>
                <w:tcPr>
                  <w:tcW w:w="982" w:type="pct"/>
                  <w:vAlign w:val="center"/>
                </w:tcPr>
                <w:p>
                  <w:pPr>
                    <w:kinsoku w:val="0"/>
                    <w:autoSpaceDE w:val="0"/>
                    <w:autoSpaceDN w:val="0"/>
                    <w:bidi w:val="0"/>
                    <w:adjustRightInd w:val="0"/>
                    <w:snapToGrid w:val="0"/>
                    <w:spacing w:after="0"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hint="eastAsia" w:cs="Arial"/>
                      <w:snapToGrid w:val="0"/>
                      <w:color w:val="auto"/>
                      <w:kern w:val="0"/>
                      <w:sz w:val="21"/>
                      <w:szCs w:val="21"/>
                      <w:lang w:val="en-US" w:eastAsia="zh-CN" w:bidi="ar-SA"/>
                    </w:rPr>
                    <w:t>黏土砖瓦</w:t>
                  </w:r>
                  <w:r>
                    <w:rPr>
                      <w:rFonts w:ascii="Times New Roman" w:hAnsi="Times New Roman" w:eastAsia="宋体" w:cs="Arial"/>
                      <w:snapToGrid w:val="0"/>
                      <w:color w:val="auto"/>
                      <w:kern w:val="0"/>
                      <w:sz w:val="21"/>
                      <w:szCs w:val="21"/>
                      <w:lang w:val="en-US" w:eastAsia="en-US" w:bidi="ar-SA"/>
                    </w:rPr>
                    <w:t>及建筑砌块制造3031（以煤或者煤矸石为燃料的烧结砖瓦）</w:t>
                  </w:r>
                </w:p>
              </w:tc>
              <w:tc>
                <w:tcPr>
                  <w:tcW w:w="2024" w:type="pct"/>
                  <w:shd w:val="clear" w:color="auto" w:fill="7F7F7F"/>
                  <w:vAlign w:val="center"/>
                </w:tcPr>
                <w:p>
                  <w:pPr>
                    <w:kinsoku w:val="0"/>
                    <w:autoSpaceDE w:val="0"/>
                    <w:autoSpaceDN w:val="0"/>
                    <w:bidi w:val="0"/>
                    <w:adjustRightInd w:val="0"/>
                    <w:snapToGrid w:val="0"/>
                    <w:spacing w:after="0" w:line="240" w:lineRule="auto"/>
                    <w:jc w:val="center"/>
                    <w:textAlignment w:val="baseline"/>
                    <w:rPr>
                      <w:rFonts w:ascii="Times New Roman" w:hAnsi="Times New Roman" w:eastAsia="宋体" w:cs="Arial"/>
                      <w:snapToGrid w:val="0"/>
                      <w:color w:val="auto"/>
                      <w:kern w:val="0"/>
                      <w:sz w:val="21"/>
                      <w:szCs w:val="21"/>
                      <w:lang w:val="en-US" w:eastAsia="en-US" w:bidi="ar-SA"/>
                    </w:rPr>
                  </w:pPr>
                  <w:r>
                    <w:rPr>
                      <w:rFonts w:hint="eastAsia" w:cs="Arial"/>
                      <w:snapToGrid w:val="0"/>
                      <w:color w:val="auto"/>
                      <w:kern w:val="0"/>
                      <w:sz w:val="21"/>
                      <w:szCs w:val="21"/>
                      <w:lang w:val="en-US" w:eastAsia="zh-CN" w:bidi="ar-SA"/>
                    </w:rPr>
                    <w:t>黏土砖瓦</w:t>
                  </w:r>
                  <w:r>
                    <w:rPr>
                      <w:rFonts w:ascii="Times New Roman" w:hAnsi="Times New Roman" w:eastAsia="宋体" w:cs="Arial"/>
                      <w:snapToGrid w:val="0"/>
                      <w:color w:val="auto"/>
                      <w:kern w:val="0"/>
                      <w:sz w:val="21"/>
                      <w:szCs w:val="21"/>
                      <w:lang w:val="en-US" w:eastAsia="en-US" w:bidi="ar-SA"/>
                    </w:rPr>
                    <w:t>及建筑砌块制造3031（除以煤或者煤矸石为燃料的烧结砖瓦以外的），建筑用石加工3032，防水建筑材料制造3033，隔热和隔音材料制造3034，其他建筑材料制造3039，以上均不含仅切割加工的</w:t>
                  </w:r>
                </w:p>
              </w:tc>
              <w:tc>
                <w:tcPr>
                  <w:tcW w:w="754" w:type="pct"/>
                  <w:vAlign w:val="center"/>
                </w:tcPr>
                <w:p>
                  <w:pPr>
                    <w:kinsoku w:val="0"/>
                    <w:autoSpaceDE w:val="0"/>
                    <w:autoSpaceDN w:val="0"/>
                    <w:bidi w:val="0"/>
                    <w:adjustRightInd w:val="0"/>
                    <w:snapToGrid w:val="0"/>
                    <w:spacing w:after="0" w:line="240" w:lineRule="auto"/>
                    <w:jc w:val="center"/>
                    <w:textAlignment w:val="baseline"/>
                    <w:rPr>
                      <w:rFonts w:hint="eastAsia" w:ascii="Times New Roman" w:hAnsi="Times New Roman" w:eastAsia="宋体" w:cs="Arial"/>
                      <w:snapToGrid w:val="0"/>
                      <w:color w:val="auto"/>
                      <w:kern w:val="0"/>
                      <w:sz w:val="21"/>
                      <w:szCs w:val="21"/>
                      <w:lang w:val="en-US" w:eastAsia="zh-CN" w:bidi="ar-SA"/>
                    </w:rPr>
                  </w:pPr>
                  <w:r>
                    <w:rPr>
                      <w:rFonts w:ascii="Times New Roman" w:hAnsi="Times New Roman" w:eastAsia="宋体" w:cs="Arial"/>
                      <w:snapToGrid w:val="0"/>
                      <w:color w:val="auto"/>
                      <w:kern w:val="0"/>
                      <w:sz w:val="21"/>
                      <w:szCs w:val="21"/>
                      <w:lang w:val="en-US" w:eastAsia="en-US" w:bidi="ar-SA"/>
                    </w:rPr>
                    <w:t>仅切割加工的</w:t>
                  </w:r>
                </w:p>
              </w:tc>
            </w:tr>
          </w:tbl>
          <w:p>
            <w:pPr>
              <w:pStyle w:val="2"/>
              <w:keepNext/>
              <w:keepLines/>
              <w:pageBreakBefore w:val="0"/>
              <w:widowControl w:val="0"/>
              <w:kinsoku/>
              <w:wordWrap/>
              <w:overflowPunct/>
              <w:topLinePunct w:val="0"/>
              <w:autoSpaceDE/>
              <w:autoSpaceDN/>
              <w:bidi w:val="0"/>
              <w:adjustRightInd/>
              <w:snapToGrid/>
              <w:spacing w:before="0" w:after="0" w:line="360" w:lineRule="auto"/>
              <w:ind w:left="0" w:right="0"/>
              <w:textAlignment w:val="auto"/>
              <w:rPr>
                <w:rFonts w:hint="eastAsia" w:ascii="Times New Roman" w:hAnsi="Times New Roman" w:eastAsia="宋体" w:cs="Arial"/>
                <w:b/>
                <w:bCs/>
                <w:snapToGrid w:val="0"/>
                <w:color w:val="auto"/>
                <w:kern w:val="44"/>
                <w:sz w:val="21"/>
                <w:szCs w:val="21"/>
                <w:lang w:val="en-US" w:eastAsia="en-US" w:bidi="ar-SA"/>
              </w:rPr>
            </w:pPr>
            <w:r>
              <w:rPr>
                <w:rFonts w:hint="eastAsia" w:ascii="Times New Roman" w:hAnsi="Times New Roman" w:eastAsia="宋体" w:cs="Arial"/>
                <w:b/>
                <w:bCs/>
                <w:snapToGrid w:val="0"/>
                <w:color w:val="auto"/>
                <w:kern w:val="44"/>
                <w:sz w:val="21"/>
                <w:szCs w:val="21"/>
                <w:lang w:val="en-US" w:eastAsia="en-US" w:bidi="ar-SA"/>
              </w:rPr>
              <w:t>5.3排污口规范化</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20" w:firstLineChars="200"/>
              <w:jc w:val="left"/>
              <w:textAlignment w:val="baseline"/>
              <w:rPr>
                <w:rFonts w:ascii="Times New Roman" w:hAnsi="Times New Roman" w:eastAsia="宋体" w:cs="Times New Roman"/>
                <w:snapToGrid w:val="0"/>
                <w:color w:val="auto"/>
                <w:kern w:val="0"/>
                <w:sz w:val="21"/>
                <w:szCs w:val="21"/>
                <w:lang w:val="en-US" w:eastAsia="zh-CN" w:bidi="ar-SA"/>
              </w:rPr>
            </w:pPr>
            <w:r>
              <w:rPr>
                <w:rFonts w:ascii="Times New Roman" w:hAnsi="Times New Roman" w:eastAsia="宋体" w:cs="Times New Roman"/>
                <w:snapToGrid w:val="0"/>
                <w:color w:val="auto"/>
                <w:kern w:val="0"/>
                <w:sz w:val="21"/>
                <w:szCs w:val="21"/>
                <w:lang w:val="en-US" w:eastAsia="zh-CN" w:bidi="ar-SA"/>
              </w:rPr>
              <w:t>各污染源排放口应设置环境保护图形标志牌；标志牌设置应符合《环境保护图形标志－排放口（源）》（GB15562.1-1995）、《环境保护图形标志—固体废物贮存（处置）场》（GB15562.2-1995）相关要求，见下表。</w:t>
            </w:r>
          </w:p>
          <w:p>
            <w:pPr>
              <w:widowControl w:val="0"/>
              <w:kinsoku w:val="0"/>
              <w:autoSpaceDE w:val="0"/>
              <w:autoSpaceDN w:val="0"/>
              <w:bidi w:val="0"/>
              <w:adjustRightInd w:val="0"/>
              <w:snapToGrid w:val="0"/>
              <w:spacing w:line="360" w:lineRule="auto"/>
              <w:ind w:firstLine="420" w:firstLineChars="200"/>
              <w:jc w:val="left"/>
              <w:textAlignment w:val="baseline"/>
              <w:rPr>
                <w:rFonts w:ascii="Times New Roman" w:hAnsi="Times New Roman" w:eastAsia="宋体" w:cs="Times New Roman"/>
                <w:snapToGrid w:val="0"/>
                <w:color w:val="auto"/>
                <w:kern w:val="0"/>
                <w:sz w:val="21"/>
                <w:szCs w:val="21"/>
                <w:lang w:val="en-US" w:eastAsia="zh-CN" w:bidi="ar-SA"/>
              </w:rPr>
            </w:pPr>
            <w:r>
              <w:rPr>
                <w:rFonts w:ascii="Times New Roman" w:hAnsi="Times New Roman" w:eastAsia="宋体" w:cs="Times New Roman"/>
                <w:snapToGrid w:val="0"/>
                <w:color w:val="auto"/>
                <w:kern w:val="0"/>
                <w:sz w:val="21"/>
                <w:szCs w:val="21"/>
                <w:lang w:val="en-US" w:eastAsia="zh-CN" w:bidi="ar-SA"/>
              </w:rPr>
              <w:t>各排污口（源）提示标志形状采用正方形边框，背景颜色采用绿色，图形颜色采用白色。标志牌应设在与之功能相应的醒目处，并保持清晰、完整。</w:t>
            </w:r>
          </w:p>
          <w:p>
            <w:pPr>
              <w:kinsoku w:val="0"/>
              <w:autoSpaceDE w:val="0"/>
              <w:autoSpaceDN w:val="0"/>
              <w:adjustRightInd w:val="0"/>
              <w:snapToGrid w:val="0"/>
              <w:spacing w:line="219" w:lineRule="auto"/>
              <w:ind w:left="1514"/>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b/>
                <w:bCs/>
                <w:snapToGrid w:val="0"/>
                <w:color w:val="auto"/>
                <w:spacing w:val="-2"/>
                <w:kern w:val="0"/>
                <w:sz w:val="21"/>
                <w:szCs w:val="21"/>
                <w:lang w:val="en-US" w:eastAsia="en-US" w:bidi="ar-SA"/>
              </w:rPr>
              <w:t>表</w:t>
            </w:r>
            <w:r>
              <w:rPr>
                <w:rFonts w:ascii="Times New Roman" w:hAnsi="Times New Roman" w:eastAsia="宋体" w:cs="宋体"/>
                <w:snapToGrid w:val="0"/>
                <w:color w:val="auto"/>
                <w:spacing w:val="-51"/>
                <w:kern w:val="0"/>
                <w:sz w:val="21"/>
                <w:szCs w:val="21"/>
                <w:lang w:val="en-US" w:eastAsia="en-US" w:bidi="ar-SA"/>
              </w:rPr>
              <w:t xml:space="preserve"> </w:t>
            </w:r>
            <w:r>
              <w:rPr>
                <w:rFonts w:ascii="Times New Roman" w:hAnsi="Times New Roman" w:eastAsia="Times New Roman" w:cs="Times New Roman"/>
                <w:b/>
                <w:bCs/>
                <w:snapToGrid w:val="0"/>
                <w:color w:val="auto"/>
                <w:spacing w:val="-2"/>
                <w:kern w:val="0"/>
                <w:sz w:val="21"/>
                <w:szCs w:val="21"/>
                <w:lang w:val="en-US" w:eastAsia="en-US" w:bidi="ar-SA"/>
              </w:rPr>
              <w:t xml:space="preserve">5.3-1  </w:t>
            </w:r>
            <w:r>
              <w:rPr>
                <w:rFonts w:ascii="Times New Roman" w:hAnsi="Times New Roman" w:eastAsia="宋体" w:cs="宋体"/>
                <w:b/>
                <w:bCs/>
                <w:snapToGrid w:val="0"/>
                <w:color w:val="auto"/>
                <w:spacing w:val="-2"/>
                <w:kern w:val="0"/>
                <w:sz w:val="21"/>
                <w:szCs w:val="21"/>
                <w:lang w:val="en-US" w:eastAsia="en-US" w:bidi="ar-SA"/>
              </w:rPr>
              <w:t>各排污口（源）标志牌设置示意图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335" w:hRule="atLeast"/>
        </w:trPr>
        <w:tc>
          <w:tcPr>
            <w:tcW w:w="1241" w:type="dxa"/>
            <w:gridSpan w:val="3"/>
            <w:vMerge w:val="continue"/>
            <w:tcBorders>
              <w:right w:val="single" w:color="000000" w:sz="2" w:space="0"/>
            </w:tcBorders>
            <w:vAlign w:val="top"/>
          </w:tcPr>
          <w:p>
            <w:pPr>
              <w:rPr>
                <w:rFonts w:ascii="Times New Roman" w:hAnsi="Times New Roman"/>
                <w:color w:val="auto"/>
                <w:sz w:val="21"/>
                <w:szCs w:val="21"/>
              </w:rPr>
            </w:pPr>
          </w:p>
        </w:tc>
        <w:tc>
          <w:tcPr>
            <w:tcW w:w="904" w:type="dxa"/>
            <w:gridSpan w:val="2"/>
            <w:tcBorders>
              <w:top w:val="single" w:color="000000" w:sz="10" w:space="0"/>
            </w:tcBorders>
            <w:vAlign w:val="top"/>
          </w:tcPr>
          <w:p>
            <w:pPr>
              <w:kinsoku w:val="0"/>
              <w:autoSpaceDE w:val="0"/>
              <w:autoSpaceDN w:val="0"/>
              <w:adjustRightInd w:val="0"/>
              <w:snapToGrid w:val="0"/>
              <w:spacing w:before="60" w:line="230" w:lineRule="auto"/>
              <w:ind w:left="297"/>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b/>
                <w:bCs/>
                <w:snapToGrid w:val="0"/>
                <w:color w:val="auto"/>
                <w:spacing w:val="2"/>
                <w:kern w:val="0"/>
                <w:sz w:val="21"/>
                <w:szCs w:val="21"/>
                <w:lang w:val="en-US" w:eastAsia="en-US" w:bidi="ar-SA"/>
              </w:rPr>
              <w:t>名称</w:t>
            </w:r>
          </w:p>
        </w:tc>
        <w:tc>
          <w:tcPr>
            <w:tcW w:w="1566" w:type="dxa"/>
            <w:gridSpan w:val="2"/>
            <w:tcBorders>
              <w:top w:val="single" w:color="000000" w:sz="10" w:space="0"/>
            </w:tcBorders>
            <w:vAlign w:val="top"/>
          </w:tcPr>
          <w:p>
            <w:pPr>
              <w:kinsoku w:val="0"/>
              <w:autoSpaceDE w:val="0"/>
              <w:autoSpaceDN w:val="0"/>
              <w:adjustRightInd w:val="0"/>
              <w:snapToGrid w:val="0"/>
              <w:spacing w:before="60" w:line="228" w:lineRule="auto"/>
              <w:ind w:left="256"/>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b/>
                <w:bCs/>
                <w:snapToGrid w:val="0"/>
                <w:color w:val="auto"/>
                <w:spacing w:val="6"/>
                <w:kern w:val="0"/>
                <w:sz w:val="21"/>
                <w:szCs w:val="21"/>
                <w:lang w:val="en-US" w:eastAsia="en-US" w:bidi="ar-SA"/>
              </w:rPr>
              <w:t>废水排放口</w:t>
            </w:r>
          </w:p>
        </w:tc>
        <w:tc>
          <w:tcPr>
            <w:tcW w:w="1598" w:type="dxa"/>
            <w:gridSpan w:val="2"/>
            <w:tcBorders>
              <w:top w:val="single" w:color="000000" w:sz="10" w:space="0"/>
            </w:tcBorders>
            <w:vAlign w:val="top"/>
          </w:tcPr>
          <w:p>
            <w:pPr>
              <w:kinsoku w:val="0"/>
              <w:autoSpaceDE w:val="0"/>
              <w:autoSpaceDN w:val="0"/>
              <w:adjustRightInd w:val="0"/>
              <w:snapToGrid w:val="0"/>
              <w:spacing w:before="61" w:line="228" w:lineRule="auto"/>
              <w:ind w:left="274"/>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b/>
                <w:bCs/>
                <w:snapToGrid w:val="0"/>
                <w:color w:val="auto"/>
                <w:spacing w:val="6"/>
                <w:kern w:val="0"/>
                <w:sz w:val="21"/>
                <w:szCs w:val="21"/>
                <w:lang w:val="en-US" w:eastAsia="en-US" w:bidi="ar-SA"/>
              </w:rPr>
              <w:t>废气排放口</w:t>
            </w:r>
          </w:p>
        </w:tc>
        <w:tc>
          <w:tcPr>
            <w:tcW w:w="1550" w:type="dxa"/>
            <w:gridSpan w:val="2"/>
            <w:tcBorders>
              <w:top w:val="single" w:color="000000" w:sz="10" w:space="0"/>
            </w:tcBorders>
            <w:vAlign w:val="top"/>
          </w:tcPr>
          <w:p>
            <w:pPr>
              <w:kinsoku w:val="0"/>
              <w:autoSpaceDE w:val="0"/>
              <w:autoSpaceDN w:val="0"/>
              <w:adjustRightInd w:val="0"/>
              <w:snapToGrid w:val="0"/>
              <w:spacing w:before="61" w:line="228" w:lineRule="auto"/>
              <w:ind w:left="264"/>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b/>
                <w:bCs/>
                <w:snapToGrid w:val="0"/>
                <w:color w:val="auto"/>
                <w:spacing w:val="4"/>
                <w:kern w:val="0"/>
                <w:sz w:val="21"/>
                <w:szCs w:val="21"/>
                <w:lang w:val="en-US" w:eastAsia="en-US" w:bidi="ar-SA"/>
              </w:rPr>
              <w:t>噪声排放源</w:t>
            </w:r>
          </w:p>
        </w:tc>
        <w:tc>
          <w:tcPr>
            <w:tcW w:w="1945" w:type="dxa"/>
            <w:tcBorders>
              <w:top w:val="single" w:color="000000" w:sz="10" w:space="0"/>
              <w:right w:val="single" w:color="000000" w:sz="6" w:space="0"/>
            </w:tcBorders>
            <w:vAlign w:val="top"/>
          </w:tcPr>
          <w:p>
            <w:pPr>
              <w:kinsoku w:val="0"/>
              <w:autoSpaceDE w:val="0"/>
              <w:autoSpaceDN w:val="0"/>
              <w:adjustRightInd w:val="0"/>
              <w:snapToGrid w:val="0"/>
              <w:spacing w:before="61" w:line="228" w:lineRule="auto"/>
              <w:ind w:left="296"/>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b/>
                <w:bCs/>
                <w:snapToGrid w:val="0"/>
                <w:color w:val="auto"/>
                <w:spacing w:val="6"/>
                <w:kern w:val="0"/>
                <w:sz w:val="21"/>
                <w:szCs w:val="21"/>
                <w:lang w:val="en-US" w:eastAsia="en-US" w:bidi="ar-SA"/>
              </w:rPr>
              <w:t>一般固体废物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983" w:hRule="atLeast"/>
        </w:trPr>
        <w:tc>
          <w:tcPr>
            <w:tcW w:w="1241" w:type="dxa"/>
            <w:gridSpan w:val="3"/>
            <w:vMerge w:val="continue"/>
            <w:tcBorders>
              <w:right w:val="single" w:color="000000" w:sz="2" w:space="0"/>
            </w:tcBorders>
            <w:vAlign w:val="top"/>
          </w:tcPr>
          <w:p>
            <w:pPr>
              <w:rPr>
                <w:rFonts w:ascii="Times New Roman" w:hAnsi="Times New Roman"/>
                <w:color w:val="auto"/>
                <w:sz w:val="21"/>
                <w:szCs w:val="21"/>
              </w:rPr>
            </w:pPr>
          </w:p>
        </w:tc>
        <w:tc>
          <w:tcPr>
            <w:tcW w:w="904" w:type="dxa"/>
            <w:gridSpan w:val="2"/>
            <w:vAlign w:val="top"/>
          </w:tcPr>
          <w:p>
            <w:pPr>
              <w:kinsoku w:val="0"/>
              <w:autoSpaceDE w:val="0"/>
              <w:autoSpaceDN w:val="0"/>
              <w:adjustRightInd w:val="0"/>
              <w:snapToGrid w:val="0"/>
              <w:spacing w:before="117" w:line="228" w:lineRule="auto"/>
              <w:ind w:left="296"/>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4"/>
                <w:kern w:val="0"/>
                <w:sz w:val="21"/>
                <w:szCs w:val="21"/>
                <w:lang w:val="en-US" w:eastAsia="en-US" w:bidi="ar-SA"/>
              </w:rPr>
              <w:t>提示</w:t>
            </w:r>
          </w:p>
          <w:p>
            <w:pPr>
              <w:kinsoku w:val="0"/>
              <w:autoSpaceDE w:val="0"/>
              <w:autoSpaceDN w:val="0"/>
              <w:adjustRightInd w:val="0"/>
              <w:snapToGrid w:val="0"/>
              <w:spacing w:before="23" w:line="229" w:lineRule="auto"/>
              <w:ind w:left="315"/>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6"/>
                <w:kern w:val="0"/>
                <w:sz w:val="21"/>
                <w:szCs w:val="21"/>
                <w:lang w:val="en-US" w:eastAsia="en-US" w:bidi="ar-SA"/>
              </w:rPr>
              <w:t>图形</w:t>
            </w:r>
          </w:p>
          <w:p>
            <w:pPr>
              <w:kinsoku w:val="0"/>
              <w:autoSpaceDE w:val="0"/>
              <w:autoSpaceDN w:val="0"/>
              <w:adjustRightInd w:val="0"/>
              <w:snapToGrid w:val="0"/>
              <w:spacing w:before="25" w:line="228" w:lineRule="auto"/>
              <w:ind w:left="297"/>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3"/>
                <w:kern w:val="0"/>
                <w:sz w:val="21"/>
                <w:szCs w:val="21"/>
                <w:lang w:val="en-US" w:eastAsia="en-US" w:bidi="ar-SA"/>
              </w:rPr>
              <w:t>符号</w:t>
            </w:r>
          </w:p>
        </w:tc>
        <w:tc>
          <w:tcPr>
            <w:tcW w:w="1566" w:type="dxa"/>
            <w:gridSpan w:val="2"/>
            <w:vAlign w:val="top"/>
          </w:tcPr>
          <w:p>
            <w:pPr>
              <w:spacing w:before="12" w:line="960" w:lineRule="exact"/>
              <w:ind w:firstLine="268"/>
              <w:rPr>
                <w:rFonts w:ascii="Times New Roman" w:hAnsi="Times New Roman"/>
                <w:color w:val="auto"/>
                <w:sz w:val="21"/>
                <w:szCs w:val="21"/>
              </w:rPr>
            </w:pPr>
            <w:r>
              <w:rPr>
                <w:rFonts w:ascii="Times New Roman" w:hAnsi="Times New Roman"/>
                <w:color w:val="auto"/>
                <w:position w:val="-19"/>
                <w:sz w:val="21"/>
                <w:szCs w:val="21"/>
              </w:rPr>
              <w:drawing>
                <wp:inline distT="0" distB="0" distL="0" distR="0">
                  <wp:extent cx="643890" cy="609600"/>
                  <wp:effectExtent l="0" t="0" r="381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9"/>
                          <a:stretch>
                            <a:fillRect/>
                          </a:stretch>
                        </pic:blipFill>
                        <pic:spPr>
                          <a:xfrm>
                            <a:off x="0" y="0"/>
                            <a:ext cx="643978" cy="610234"/>
                          </a:xfrm>
                          <a:prstGeom prst="rect">
                            <a:avLst/>
                          </a:prstGeom>
                        </pic:spPr>
                      </pic:pic>
                    </a:graphicData>
                  </a:graphic>
                </wp:inline>
              </w:drawing>
            </w:r>
          </w:p>
        </w:tc>
        <w:tc>
          <w:tcPr>
            <w:tcW w:w="1598" w:type="dxa"/>
            <w:gridSpan w:val="2"/>
            <w:vAlign w:val="top"/>
          </w:tcPr>
          <w:p>
            <w:pPr>
              <w:spacing w:before="12" w:line="960" w:lineRule="exact"/>
              <w:ind w:firstLine="308"/>
              <w:rPr>
                <w:rFonts w:ascii="Times New Roman" w:hAnsi="Times New Roman"/>
                <w:color w:val="auto"/>
                <w:sz w:val="21"/>
                <w:szCs w:val="21"/>
              </w:rPr>
            </w:pPr>
            <w:r>
              <w:rPr>
                <w:rFonts w:ascii="Times New Roman" w:hAnsi="Times New Roman"/>
                <w:color w:val="auto"/>
                <w:position w:val="-19"/>
                <w:sz w:val="21"/>
                <w:szCs w:val="21"/>
              </w:rPr>
              <w:drawing>
                <wp:inline distT="0" distB="0" distL="0" distR="0">
                  <wp:extent cx="627380" cy="609600"/>
                  <wp:effectExtent l="0" t="0" r="127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0"/>
                          <a:stretch>
                            <a:fillRect/>
                          </a:stretch>
                        </pic:blipFill>
                        <pic:spPr>
                          <a:xfrm>
                            <a:off x="0" y="0"/>
                            <a:ext cx="627888" cy="609980"/>
                          </a:xfrm>
                          <a:prstGeom prst="rect">
                            <a:avLst/>
                          </a:prstGeom>
                        </pic:spPr>
                      </pic:pic>
                    </a:graphicData>
                  </a:graphic>
                </wp:inline>
              </w:drawing>
            </w:r>
          </w:p>
        </w:tc>
        <w:tc>
          <w:tcPr>
            <w:tcW w:w="1550" w:type="dxa"/>
            <w:gridSpan w:val="2"/>
            <w:vAlign w:val="top"/>
          </w:tcPr>
          <w:p>
            <w:pPr>
              <w:spacing w:before="12" w:line="960" w:lineRule="exact"/>
              <w:ind w:firstLine="280"/>
              <w:rPr>
                <w:rFonts w:ascii="Times New Roman" w:hAnsi="Times New Roman"/>
                <w:color w:val="auto"/>
                <w:sz w:val="21"/>
                <w:szCs w:val="21"/>
              </w:rPr>
            </w:pPr>
            <w:r>
              <w:rPr>
                <w:rFonts w:ascii="Times New Roman" w:hAnsi="Times New Roman"/>
                <w:color w:val="auto"/>
                <w:position w:val="-19"/>
                <w:sz w:val="21"/>
                <w:szCs w:val="21"/>
              </w:rPr>
              <w:drawing>
                <wp:inline distT="0" distB="0" distL="0" distR="0">
                  <wp:extent cx="619760" cy="609600"/>
                  <wp:effectExtent l="0" t="0" r="889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1"/>
                          <a:stretch>
                            <a:fillRect/>
                          </a:stretch>
                        </pic:blipFill>
                        <pic:spPr>
                          <a:xfrm>
                            <a:off x="0" y="0"/>
                            <a:ext cx="620242" cy="610234"/>
                          </a:xfrm>
                          <a:prstGeom prst="rect">
                            <a:avLst/>
                          </a:prstGeom>
                        </pic:spPr>
                      </pic:pic>
                    </a:graphicData>
                  </a:graphic>
                </wp:inline>
              </w:drawing>
            </w:r>
          </w:p>
        </w:tc>
        <w:tc>
          <w:tcPr>
            <w:tcW w:w="1945" w:type="dxa"/>
            <w:tcBorders>
              <w:right w:val="single" w:color="000000" w:sz="6" w:space="0"/>
            </w:tcBorders>
            <w:vAlign w:val="top"/>
          </w:tcPr>
          <w:p>
            <w:pPr>
              <w:spacing w:before="5" w:line="967" w:lineRule="exact"/>
              <w:ind w:firstLine="414"/>
              <w:rPr>
                <w:rFonts w:ascii="Times New Roman" w:hAnsi="Times New Roman"/>
                <w:color w:val="auto"/>
                <w:sz w:val="21"/>
                <w:szCs w:val="21"/>
              </w:rPr>
            </w:pPr>
            <w:r>
              <w:rPr>
                <w:rFonts w:ascii="Times New Roman" w:hAnsi="Times New Roman"/>
                <w:color w:val="auto"/>
                <w:position w:val="-19"/>
                <w:sz w:val="21"/>
                <w:szCs w:val="21"/>
              </w:rPr>
              <w:drawing>
                <wp:inline distT="0" distB="0" distL="0" distR="0">
                  <wp:extent cx="636905" cy="614045"/>
                  <wp:effectExtent l="0" t="0" r="10795" b="14605"/>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2"/>
                          <a:stretch>
                            <a:fillRect/>
                          </a:stretch>
                        </pic:blipFill>
                        <pic:spPr>
                          <a:xfrm>
                            <a:off x="0" y="0"/>
                            <a:ext cx="637032" cy="614552"/>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549" w:hRule="atLeast"/>
        </w:trPr>
        <w:tc>
          <w:tcPr>
            <w:tcW w:w="1241" w:type="dxa"/>
            <w:gridSpan w:val="3"/>
            <w:vMerge w:val="continue"/>
            <w:tcBorders>
              <w:right w:val="single" w:color="000000" w:sz="2" w:space="0"/>
            </w:tcBorders>
            <w:vAlign w:val="top"/>
          </w:tcPr>
          <w:p>
            <w:pPr>
              <w:rPr>
                <w:rFonts w:ascii="Times New Roman" w:hAnsi="Times New Roman"/>
                <w:color w:val="auto"/>
                <w:sz w:val="21"/>
                <w:szCs w:val="21"/>
              </w:rPr>
            </w:pPr>
          </w:p>
        </w:tc>
        <w:tc>
          <w:tcPr>
            <w:tcW w:w="904" w:type="dxa"/>
            <w:gridSpan w:val="2"/>
            <w:vAlign w:val="top"/>
          </w:tcPr>
          <w:p>
            <w:pPr>
              <w:kinsoku w:val="0"/>
              <w:autoSpaceDE w:val="0"/>
              <w:autoSpaceDN w:val="0"/>
              <w:adjustRightInd w:val="0"/>
              <w:snapToGrid w:val="0"/>
              <w:spacing w:before="173" w:line="229" w:lineRule="auto"/>
              <w:ind w:left="298"/>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3"/>
                <w:kern w:val="0"/>
                <w:sz w:val="21"/>
                <w:szCs w:val="21"/>
                <w:lang w:val="en-US" w:eastAsia="en-US" w:bidi="ar-SA"/>
              </w:rPr>
              <w:t>功能</w:t>
            </w:r>
          </w:p>
        </w:tc>
        <w:tc>
          <w:tcPr>
            <w:tcW w:w="1566"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8"/>
                <w:kern w:val="0"/>
                <w:sz w:val="21"/>
                <w:szCs w:val="21"/>
                <w:lang w:val="en-US" w:eastAsia="en-US" w:bidi="ar-SA"/>
              </w:rPr>
              <w:t>表示污水向水</w:t>
            </w:r>
            <w:r>
              <w:rPr>
                <w:rFonts w:ascii="Times New Roman" w:hAnsi="Times New Roman" w:eastAsia="宋体" w:cs="宋体"/>
                <w:snapToGrid w:val="0"/>
                <w:color w:val="auto"/>
                <w:spacing w:val="6"/>
                <w:kern w:val="0"/>
                <w:sz w:val="21"/>
                <w:szCs w:val="21"/>
                <w:lang w:val="en-US" w:eastAsia="en-US" w:bidi="ar-SA"/>
              </w:rPr>
              <w:t>体排放</w:t>
            </w:r>
          </w:p>
        </w:tc>
        <w:tc>
          <w:tcPr>
            <w:tcW w:w="1598"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8"/>
                <w:kern w:val="0"/>
                <w:sz w:val="21"/>
                <w:szCs w:val="21"/>
                <w:lang w:val="en-US" w:eastAsia="en-US" w:bidi="ar-SA"/>
              </w:rPr>
              <w:t>表示废气向大</w:t>
            </w:r>
            <w:r>
              <w:rPr>
                <w:rFonts w:ascii="Times New Roman" w:hAnsi="Times New Roman" w:eastAsia="宋体" w:cs="宋体"/>
                <w:snapToGrid w:val="0"/>
                <w:color w:val="auto"/>
                <w:spacing w:val="7"/>
                <w:kern w:val="0"/>
                <w:sz w:val="21"/>
                <w:szCs w:val="21"/>
                <w:lang w:val="en-US" w:eastAsia="en-US" w:bidi="ar-SA"/>
              </w:rPr>
              <w:t>气环境排放</w:t>
            </w:r>
          </w:p>
        </w:tc>
        <w:tc>
          <w:tcPr>
            <w:tcW w:w="1550"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8"/>
                <w:kern w:val="0"/>
                <w:sz w:val="21"/>
                <w:szCs w:val="21"/>
                <w:lang w:val="en-US" w:eastAsia="en-US" w:bidi="ar-SA"/>
              </w:rPr>
              <w:t>表示噪声向外</w:t>
            </w:r>
            <w:r>
              <w:rPr>
                <w:rFonts w:ascii="Times New Roman" w:hAnsi="Times New Roman" w:eastAsia="宋体" w:cs="宋体"/>
                <w:snapToGrid w:val="0"/>
                <w:color w:val="auto"/>
                <w:spacing w:val="7"/>
                <w:kern w:val="0"/>
                <w:sz w:val="21"/>
                <w:szCs w:val="21"/>
                <w:lang w:val="en-US" w:eastAsia="en-US" w:bidi="ar-SA"/>
              </w:rPr>
              <w:t>环境排放</w:t>
            </w:r>
          </w:p>
        </w:tc>
        <w:tc>
          <w:tcPr>
            <w:tcW w:w="1945" w:type="dxa"/>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8"/>
                <w:kern w:val="0"/>
                <w:sz w:val="21"/>
                <w:szCs w:val="21"/>
                <w:lang w:val="en-US" w:eastAsia="en-US" w:bidi="ar-SA"/>
              </w:rPr>
              <w:t>表示一般固体废物贮存、处置场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549" w:hRule="atLeast"/>
        </w:trPr>
        <w:tc>
          <w:tcPr>
            <w:tcW w:w="1241" w:type="dxa"/>
            <w:gridSpan w:val="3"/>
            <w:vMerge w:val="continue"/>
            <w:tcBorders>
              <w:right w:val="single" w:color="000000" w:sz="2" w:space="0"/>
            </w:tcBorders>
            <w:vAlign w:val="top"/>
          </w:tcPr>
          <w:p>
            <w:pPr>
              <w:rPr>
                <w:rFonts w:ascii="Times New Roman" w:hAnsi="Times New Roman"/>
                <w:color w:val="auto"/>
                <w:sz w:val="21"/>
                <w:szCs w:val="21"/>
              </w:rPr>
            </w:pPr>
          </w:p>
        </w:tc>
        <w:tc>
          <w:tcPr>
            <w:tcW w:w="904" w:type="dxa"/>
            <w:gridSpan w:val="2"/>
            <w:vAlign w:val="top"/>
          </w:tcPr>
          <w:p>
            <w:pPr>
              <w:kinsoku w:val="0"/>
              <w:autoSpaceDE w:val="0"/>
              <w:autoSpaceDN w:val="0"/>
              <w:adjustRightInd w:val="0"/>
              <w:snapToGrid w:val="0"/>
              <w:spacing w:before="38" w:line="228" w:lineRule="auto"/>
              <w:ind w:left="298"/>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3"/>
                <w:kern w:val="0"/>
                <w:sz w:val="21"/>
                <w:szCs w:val="21"/>
                <w:lang w:val="en-US" w:eastAsia="en-US" w:bidi="ar-SA"/>
              </w:rPr>
              <w:t>背景</w:t>
            </w:r>
          </w:p>
          <w:p>
            <w:pPr>
              <w:kinsoku w:val="0"/>
              <w:autoSpaceDE w:val="0"/>
              <w:autoSpaceDN w:val="0"/>
              <w:adjustRightInd w:val="0"/>
              <w:snapToGrid w:val="0"/>
              <w:spacing w:before="24" w:line="211" w:lineRule="auto"/>
              <w:ind w:left="294"/>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5"/>
                <w:kern w:val="0"/>
                <w:sz w:val="21"/>
                <w:szCs w:val="21"/>
                <w:lang w:val="en-US" w:eastAsia="en-US" w:bidi="ar-SA"/>
              </w:rPr>
              <w:t>颜色</w:t>
            </w:r>
          </w:p>
        </w:tc>
        <w:tc>
          <w:tcPr>
            <w:tcW w:w="6659" w:type="dxa"/>
            <w:gridSpan w:val="7"/>
            <w:tcBorders>
              <w:right w:val="single" w:color="000000" w:sz="6" w:space="0"/>
            </w:tcBorders>
            <w:vAlign w:val="top"/>
          </w:tcPr>
          <w:p>
            <w:pPr>
              <w:kinsoku w:val="0"/>
              <w:autoSpaceDE w:val="0"/>
              <w:autoSpaceDN w:val="0"/>
              <w:adjustRightInd w:val="0"/>
              <w:snapToGrid w:val="0"/>
              <w:spacing w:before="173" w:line="229" w:lineRule="auto"/>
              <w:ind w:left="3069"/>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3"/>
                <w:kern w:val="0"/>
                <w:sz w:val="21"/>
                <w:szCs w:val="21"/>
                <w:lang w:val="en-US" w:eastAsia="en-US" w:bidi="ar-SA"/>
              </w:rPr>
              <w:t>绿色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559" w:hRule="atLeast"/>
        </w:trPr>
        <w:tc>
          <w:tcPr>
            <w:tcW w:w="1241" w:type="dxa"/>
            <w:gridSpan w:val="3"/>
            <w:vMerge w:val="continue"/>
            <w:tcBorders>
              <w:right w:val="single" w:color="000000" w:sz="2" w:space="0"/>
            </w:tcBorders>
            <w:vAlign w:val="top"/>
          </w:tcPr>
          <w:p>
            <w:pPr>
              <w:rPr>
                <w:rFonts w:ascii="Times New Roman" w:hAnsi="Times New Roman"/>
                <w:color w:val="auto"/>
                <w:sz w:val="21"/>
                <w:szCs w:val="21"/>
              </w:rPr>
            </w:pPr>
          </w:p>
        </w:tc>
        <w:tc>
          <w:tcPr>
            <w:tcW w:w="904" w:type="dxa"/>
            <w:gridSpan w:val="2"/>
            <w:tcBorders>
              <w:bottom w:val="single" w:color="000000" w:sz="10" w:space="0"/>
            </w:tcBorders>
            <w:vAlign w:val="top"/>
          </w:tcPr>
          <w:p>
            <w:pPr>
              <w:kinsoku w:val="0"/>
              <w:autoSpaceDE w:val="0"/>
              <w:autoSpaceDN w:val="0"/>
              <w:adjustRightInd w:val="0"/>
              <w:snapToGrid w:val="0"/>
              <w:spacing w:before="39" w:line="229" w:lineRule="auto"/>
              <w:ind w:left="315"/>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6"/>
                <w:kern w:val="0"/>
                <w:sz w:val="21"/>
                <w:szCs w:val="21"/>
                <w:lang w:val="en-US" w:eastAsia="en-US" w:bidi="ar-SA"/>
              </w:rPr>
              <w:t>图形</w:t>
            </w:r>
          </w:p>
          <w:p>
            <w:pPr>
              <w:kinsoku w:val="0"/>
              <w:autoSpaceDE w:val="0"/>
              <w:autoSpaceDN w:val="0"/>
              <w:adjustRightInd w:val="0"/>
              <w:snapToGrid w:val="0"/>
              <w:spacing w:before="23" w:line="220" w:lineRule="auto"/>
              <w:ind w:left="294"/>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5"/>
                <w:kern w:val="0"/>
                <w:sz w:val="21"/>
                <w:szCs w:val="21"/>
                <w:lang w:val="en-US" w:eastAsia="en-US" w:bidi="ar-SA"/>
              </w:rPr>
              <w:t>颜色</w:t>
            </w:r>
          </w:p>
        </w:tc>
        <w:tc>
          <w:tcPr>
            <w:tcW w:w="6659" w:type="dxa"/>
            <w:gridSpan w:val="7"/>
            <w:tcBorders>
              <w:bottom w:val="single" w:color="000000" w:sz="10" w:space="0"/>
              <w:right w:val="single" w:color="000000" w:sz="6" w:space="0"/>
            </w:tcBorders>
            <w:vAlign w:val="top"/>
          </w:tcPr>
          <w:p>
            <w:pPr>
              <w:kinsoku w:val="0"/>
              <w:autoSpaceDE w:val="0"/>
              <w:autoSpaceDN w:val="0"/>
              <w:adjustRightInd w:val="0"/>
              <w:snapToGrid w:val="0"/>
              <w:spacing w:before="173" w:line="231" w:lineRule="auto"/>
              <w:ind w:left="3098"/>
              <w:jc w:val="left"/>
              <w:textAlignment w:val="baseline"/>
              <w:rPr>
                <w:rFonts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11"/>
                <w:kern w:val="0"/>
                <w:sz w:val="21"/>
                <w:szCs w:val="21"/>
                <w:lang w:val="en-US" w:eastAsia="en-US" w:bidi="ar-SA"/>
              </w:rPr>
              <w:t>白色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4768" w:hRule="atLeast"/>
        </w:trPr>
        <w:tc>
          <w:tcPr>
            <w:tcW w:w="1241" w:type="dxa"/>
            <w:gridSpan w:val="3"/>
            <w:vMerge w:val="continue"/>
            <w:tcBorders>
              <w:bottom w:val="single" w:color="000000" w:sz="6" w:space="0"/>
              <w:right w:val="single" w:color="000000" w:sz="2" w:space="0"/>
            </w:tcBorders>
            <w:vAlign w:val="top"/>
          </w:tcPr>
          <w:p>
            <w:pPr>
              <w:rPr>
                <w:rFonts w:ascii="Times New Roman" w:hAnsi="Times New Roman"/>
                <w:color w:val="auto"/>
                <w:sz w:val="21"/>
                <w:szCs w:val="21"/>
              </w:rPr>
            </w:pPr>
          </w:p>
        </w:tc>
        <w:tc>
          <w:tcPr>
            <w:tcW w:w="7563" w:type="dxa"/>
            <w:gridSpan w:val="9"/>
            <w:tcBorders>
              <w:top w:val="single" w:color="000000" w:sz="10" w:space="0"/>
              <w:bottom w:val="single" w:color="000000" w:sz="6" w:space="0"/>
              <w:right w:val="single" w:color="000000" w:sz="6" w:space="0"/>
            </w:tcBorders>
            <w:vAlign w:val="top"/>
          </w:tcPr>
          <w:p>
            <w:pPr>
              <w:pStyle w:val="2"/>
              <w:keepNext/>
              <w:keepLines/>
              <w:pageBreakBefore w:val="0"/>
              <w:widowControl w:val="0"/>
              <w:kinsoku/>
              <w:wordWrap/>
              <w:overflowPunct/>
              <w:topLinePunct w:val="0"/>
              <w:autoSpaceDE/>
              <w:autoSpaceDN/>
              <w:bidi w:val="0"/>
              <w:adjustRightInd/>
              <w:snapToGrid/>
              <w:spacing w:before="0" w:after="0" w:line="360" w:lineRule="auto"/>
              <w:ind w:left="0" w:right="0"/>
              <w:textAlignment w:val="auto"/>
              <w:rPr>
                <w:rFonts w:hint="eastAsia" w:ascii="Times New Roman" w:hAnsi="Times New Roman" w:eastAsia="宋体" w:cs="Arial"/>
                <w:b/>
                <w:bCs/>
                <w:snapToGrid w:val="0"/>
                <w:color w:val="auto"/>
                <w:kern w:val="44"/>
                <w:sz w:val="21"/>
                <w:szCs w:val="21"/>
                <w:lang w:val="en-US" w:eastAsia="en-US" w:bidi="ar-SA"/>
              </w:rPr>
            </w:pPr>
            <w:r>
              <w:rPr>
                <w:rFonts w:hint="eastAsia" w:ascii="Times New Roman" w:hAnsi="Times New Roman" w:eastAsia="宋体" w:cs="Arial"/>
                <w:b/>
                <w:bCs/>
                <w:snapToGrid w:val="0"/>
                <w:color w:val="auto"/>
                <w:kern w:val="44"/>
                <w:sz w:val="21"/>
                <w:szCs w:val="21"/>
                <w:lang w:val="en-US" w:eastAsia="en-US" w:bidi="ar-SA"/>
              </w:rPr>
              <w:t>5.4 环保设施竣工验收</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20" w:firstLineChars="200"/>
              <w:jc w:val="left"/>
              <w:textAlignment w:val="baseline"/>
              <w:rPr>
                <w:rFonts w:ascii="Times New Roman" w:hAnsi="Times New Roman" w:eastAsia="宋体" w:cs="Times New Roman"/>
                <w:snapToGrid w:val="0"/>
                <w:color w:val="auto"/>
                <w:kern w:val="0"/>
                <w:sz w:val="21"/>
                <w:szCs w:val="21"/>
                <w:lang w:val="en-US" w:eastAsia="zh-CN" w:bidi="ar-SA"/>
              </w:rPr>
            </w:pPr>
            <w:r>
              <w:rPr>
                <w:rFonts w:ascii="Times New Roman" w:hAnsi="Times New Roman" w:eastAsia="宋体" w:cs="Times New Roman"/>
                <w:snapToGrid w:val="0"/>
                <w:color w:val="auto"/>
                <w:kern w:val="0"/>
                <w:sz w:val="21"/>
                <w:szCs w:val="21"/>
                <w:lang w:val="en-US" w:eastAsia="zh-CN" w:bidi="ar-SA"/>
              </w:rPr>
              <w:t>项目建成投产后，应及时进行环保设施竣工验收，环保设施验收监 测内容包括：</w:t>
            </w:r>
          </w:p>
          <w:p>
            <w:pPr>
              <w:widowControl w:val="0"/>
              <w:kinsoku w:val="0"/>
              <w:autoSpaceDE w:val="0"/>
              <w:autoSpaceDN w:val="0"/>
              <w:bidi w:val="0"/>
              <w:adjustRightInd w:val="0"/>
              <w:snapToGrid w:val="0"/>
              <w:spacing w:line="360" w:lineRule="auto"/>
              <w:ind w:firstLine="420" w:firstLineChars="200"/>
              <w:jc w:val="left"/>
              <w:textAlignment w:val="baseline"/>
              <w:rPr>
                <w:rFonts w:ascii="Times New Roman" w:hAnsi="Times New Roman" w:eastAsia="宋体" w:cs="Times New Roman"/>
                <w:snapToGrid w:val="0"/>
                <w:color w:val="auto"/>
                <w:kern w:val="0"/>
                <w:sz w:val="21"/>
                <w:szCs w:val="21"/>
                <w:lang w:val="en-US" w:eastAsia="zh-CN" w:bidi="ar-SA"/>
              </w:rPr>
            </w:pPr>
            <w:r>
              <w:rPr>
                <w:rFonts w:ascii="Times New Roman" w:hAnsi="Times New Roman" w:eastAsia="宋体" w:cs="Times New Roman"/>
                <w:snapToGrid w:val="0"/>
                <w:color w:val="auto"/>
                <w:kern w:val="0"/>
                <w:sz w:val="21"/>
                <w:szCs w:val="21"/>
                <w:lang w:val="en-US" w:eastAsia="zh-CN" w:bidi="ar-SA"/>
              </w:rPr>
              <w:t>（1）有关的各项环境保护设施，包括为防治污染和保护环境所建 成或配备的工程、设备、装置和监测手段。</w:t>
            </w:r>
          </w:p>
          <w:p>
            <w:pPr>
              <w:widowControl w:val="0"/>
              <w:kinsoku w:val="0"/>
              <w:autoSpaceDE w:val="0"/>
              <w:autoSpaceDN w:val="0"/>
              <w:bidi w:val="0"/>
              <w:adjustRightInd w:val="0"/>
              <w:snapToGrid w:val="0"/>
              <w:spacing w:line="360" w:lineRule="auto"/>
              <w:ind w:firstLine="420" w:firstLineChars="200"/>
              <w:jc w:val="left"/>
              <w:textAlignment w:val="baseline"/>
              <w:rPr>
                <w:rFonts w:ascii="Times New Roman" w:hAnsi="Times New Roman" w:eastAsia="宋体" w:cs="Times New Roman"/>
                <w:snapToGrid w:val="0"/>
                <w:color w:val="auto"/>
                <w:kern w:val="0"/>
                <w:sz w:val="21"/>
                <w:szCs w:val="21"/>
                <w:lang w:val="en-US" w:eastAsia="zh-CN" w:bidi="ar-SA"/>
              </w:rPr>
            </w:pPr>
            <w:r>
              <w:rPr>
                <w:rFonts w:ascii="Times New Roman" w:hAnsi="Times New Roman" w:eastAsia="宋体" w:cs="Times New Roman"/>
                <w:snapToGrid w:val="0"/>
                <w:color w:val="auto"/>
                <w:kern w:val="0"/>
                <w:sz w:val="21"/>
                <w:szCs w:val="21"/>
                <w:lang w:val="en-US" w:eastAsia="zh-CN" w:bidi="ar-SA"/>
              </w:rPr>
              <w:t>（2）本环境影响报告表和有关项目设计文件规定应采取的其他各 项环境保护措施。验收监测项目的范围、时间和频率按监测规范进行。</w:t>
            </w:r>
          </w:p>
          <w:p>
            <w:pPr>
              <w:widowControl w:val="0"/>
              <w:kinsoku w:val="0"/>
              <w:autoSpaceDE w:val="0"/>
              <w:autoSpaceDN w:val="0"/>
              <w:bidi w:val="0"/>
              <w:adjustRightInd w:val="0"/>
              <w:snapToGrid w:val="0"/>
              <w:spacing w:line="360" w:lineRule="auto"/>
              <w:ind w:firstLine="420" w:firstLineChars="200"/>
              <w:jc w:val="left"/>
              <w:textAlignment w:val="baseline"/>
              <w:rPr>
                <w:rFonts w:ascii="Times New Roman" w:hAnsi="Times New Roman" w:eastAsia="宋体" w:cs="Times New Roman"/>
                <w:snapToGrid w:val="0"/>
                <w:color w:val="auto"/>
                <w:kern w:val="0"/>
                <w:sz w:val="21"/>
                <w:szCs w:val="21"/>
                <w:lang w:val="en-US" w:eastAsia="zh-CN" w:bidi="ar-SA"/>
              </w:rPr>
            </w:pPr>
            <w:r>
              <w:rPr>
                <w:rFonts w:ascii="Times New Roman" w:hAnsi="Times New Roman" w:eastAsia="宋体" w:cs="Times New Roman"/>
                <w:snapToGrid w:val="0"/>
                <w:color w:val="auto"/>
                <w:kern w:val="0"/>
                <w:sz w:val="21"/>
                <w:szCs w:val="21"/>
                <w:lang w:val="en-US" w:eastAsia="zh-CN" w:bidi="ar-SA"/>
              </w:rPr>
              <w:t>建设项目竣工环境保护验收条件：</w:t>
            </w:r>
          </w:p>
          <w:p>
            <w:pPr>
              <w:widowControl w:val="0"/>
              <w:numPr>
                <w:ilvl w:val="0"/>
                <w:numId w:val="1"/>
              </w:numPr>
              <w:kinsoku w:val="0"/>
              <w:autoSpaceDE w:val="0"/>
              <w:autoSpaceDN w:val="0"/>
              <w:bidi w:val="0"/>
              <w:adjustRightInd w:val="0"/>
              <w:snapToGrid w:val="0"/>
              <w:spacing w:line="360" w:lineRule="auto"/>
              <w:ind w:firstLine="420" w:firstLineChars="200"/>
              <w:jc w:val="left"/>
              <w:textAlignment w:val="baseline"/>
              <w:rPr>
                <w:rFonts w:ascii="Times New Roman" w:hAnsi="Times New Roman" w:eastAsia="宋体" w:cs="Times New Roman"/>
                <w:snapToGrid w:val="0"/>
                <w:color w:val="auto"/>
                <w:kern w:val="0"/>
                <w:sz w:val="21"/>
                <w:szCs w:val="21"/>
                <w:lang w:val="en-US" w:eastAsia="zh-CN" w:bidi="ar-SA"/>
              </w:rPr>
            </w:pPr>
            <w:r>
              <w:rPr>
                <w:rFonts w:ascii="Times New Roman" w:hAnsi="Times New Roman" w:eastAsia="宋体" w:cs="Times New Roman"/>
                <w:snapToGrid w:val="0"/>
                <w:color w:val="auto"/>
                <w:kern w:val="0"/>
                <w:sz w:val="21"/>
                <w:szCs w:val="21"/>
                <w:lang w:val="en-US" w:eastAsia="zh-CN" w:bidi="ar-SA"/>
              </w:rPr>
              <w:t>环境保护审查、审批手续完备，技术资料与环境保护档案资 料齐全；</w:t>
            </w:r>
          </w:p>
          <w:p>
            <w:pPr>
              <w:widowControl w:val="0"/>
              <w:bidi w:val="0"/>
              <w:spacing w:line="360" w:lineRule="auto"/>
              <w:ind w:firstLine="420" w:firstLineChars="200"/>
              <w:jc w:val="both"/>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 xml:space="preserve">（2）健全处理设施管理制度 </w:t>
            </w:r>
          </w:p>
          <w:p>
            <w:pPr>
              <w:widowControl w:val="0"/>
              <w:bidi w:val="0"/>
              <w:spacing w:line="360" w:lineRule="auto"/>
              <w:ind w:firstLine="420" w:firstLineChars="200"/>
              <w:jc w:val="both"/>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将污染处理设施的管理和生产经营活动一起纳入企业单位日常管理工作的范畴，落实责任人，同时制定各级岗位责任制，编制操作规程，建立管理台账，不得擅自拆除或闲置已有的污染处理设施，严禁故意不正常使用污染处理设施。</w:t>
            </w:r>
          </w:p>
          <w:p>
            <w:pPr>
              <w:widowControl w:val="0"/>
              <w:bidi w:val="0"/>
              <w:spacing w:line="360" w:lineRule="auto"/>
              <w:ind w:firstLine="420" w:firstLineChars="200"/>
              <w:jc w:val="both"/>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 xml:space="preserve">（3）环境目标管理责任制和环保奖惩条例 </w:t>
            </w:r>
          </w:p>
          <w:p>
            <w:pPr>
              <w:widowControl w:val="0"/>
              <w:bidi w:val="0"/>
              <w:spacing w:line="360" w:lineRule="auto"/>
              <w:ind w:firstLine="420" w:firstLineChars="200"/>
              <w:jc w:val="both"/>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建立并实施从总经理到班组各层次的环境目标管理责任制，把完成环境目标责任与奖惩制度结合起来。设置环境保护奖惩条例，对爱护环保设施、节能降耗、减少污染物排放、改善环境者实施奖励；对环保观念淡薄，不按环保要求管理，造成环保设施非正常损坏、发生污染事故以及浪费资源者一律予以重罚。</w:t>
            </w:r>
          </w:p>
          <w:p>
            <w:pPr>
              <w:widowControl w:val="0"/>
              <w:bidi w:val="0"/>
              <w:spacing w:line="360" w:lineRule="auto"/>
              <w:ind w:firstLine="420" w:firstLineChars="200"/>
              <w:jc w:val="both"/>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（4）职工环保教育、培训制度</w:t>
            </w:r>
          </w:p>
          <w:p>
            <w:pPr>
              <w:widowControl w:val="0"/>
              <w:bidi w:val="0"/>
              <w:spacing w:line="360" w:lineRule="auto"/>
              <w:ind w:firstLine="420" w:firstLineChars="200"/>
              <w:jc w:val="both"/>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加强职工的环境保护知识教育，增强职工环保意识，增加对生产污染危害的认识，明白自身在劳动过程中的位置和责任。加强员工的上岗培训工作，严格执行培训考核制度，不合格人员绝不允许上岗操作。</w:t>
            </w:r>
          </w:p>
          <w:p>
            <w:pPr>
              <w:widowControl w:val="0"/>
              <w:bidi w:val="0"/>
              <w:spacing w:line="360" w:lineRule="auto"/>
              <w:ind w:firstLine="420" w:firstLineChars="200"/>
              <w:jc w:val="both"/>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（5）自主竣工环境保护验收要求</w:t>
            </w:r>
          </w:p>
          <w:p>
            <w:pPr>
              <w:widowControl w:val="0"/>
              <w:bidi w:val="0"/>
              <w:spacing w:line="360" w:lineRule="auto"/>
              <w:ind w:firstLine="420" w:firstLineChars="200"/>
              <w:jc w:val="both"/>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根据国务院【国令第682号】《建设项目环境保护管理条例》及《建设项目竣工环境保护验收暂行办法》（国环规环评〔2017〕4号），强化建设单位环境保护主体责任，落实建设项目环境保护“三同时”制度，规范建设项目竣工后建设单位自主开展环境保护验收的程序和标准。建设单位是建设项目竣工环境保护验收的责任主体。</w:t>
            </w:r>
          </w:p>
          <w:p>
            <w:pPr>
              <w:widowControl w:val="0"/>
              <w:bidi w:val="0"/>
              <w:spacing w:line="360" w:lineRule="auto"/>
              <w:ind w:firstLine="420" w:firstLineChars="200"/>
              <w:jc w:val="both"/>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根据生态环境部《建设项目竣工环境保护验收技术指南污染影响类》（公告2018年第9号）中有关要求：项目竣工后，建设单位应对该项目进行环保竣工验收，委托有资质的监测单位进行项目竣工环境保护验收监测，编制项目竣工环境保护验收监测报告，开展自主验收。除按照国家规定需要保密情形外，建设单位应当依法向社会公开验收报告。建设项目配套建设的环境保护设施经验收合格，方可投入生产或者使用；未经验收或者验收不合格的，不得投入生产或者使用。</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20" w:firstLineChars="200"/>
              <w:jc w:val="both"/>
              <w:textAlignment w:val="baseline"/>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（6）台账要求</w:t>
            </w:r>
          </w:p>
          <w:p>
            <w:pPr>
              <w:keepNext w:val="0"/>
              <w:keepLines w:val="0"/>
              <w:pageBreakBefore w:val="0"/>
              <w:kinsoku w:val="0"/>
              <w:wordWrap/>
              <w:overflowPunct/>
              <w:topLinePunct w:val="0"/>
              <w:autoSpaceDE w:val="0"/>
              <w:autoSpaceDN w:val="0"/>
              <w:bidi w:val="0"/>
              <w:adjustRightInd w:val="0"/>
              <w:snapToGrid w:val="0"/>
              <w:spacing w:line="360" w:lineRule="auto"/>
              <w:ind w:firstLine="420" w:firstLineChars="200"/>
              <w:jc w:val="left"/>
              <w:textAlignment w:val="baseline"/>
              <w:rPr>
                <w:rFonts w:ascii="Times New Roman" w:hAnsi="Times New Roman" w:eastAsia="Arial" w:cs="Arial"/>
                <w:snapToGrid w:val="0"/>
                <w:color w:val="auto"/>
                <w:kern w:val="0"/>
                <w:sz w:val="21"/>
                <w:szCs w:val="21"/>
                <w:lang w:val="en-US" w:eastAsia="en-US" w:bidi="ar-SA"/>
              </w:rPr>
            </w:pPr>
            <w:r>
              <w:rPr>
                <w:rFonts w:hint="eastAsia" w:ascii="Times New Roman" w:hAnsi="Times New Roman" w:eastAsia="宋体" w:cs="宋体"/>
                <w:snapToGrid w:val="0"/>
                <w:color w:val="auto"/>
                <w:kern w:val="2"/>
                <w:sz w:val="21"/>
                <w:szCs w:val="21"/>
                <w:lang w:val="en-US" w:eastAsia="zh-CN" w:bidi="ar-SA"/>
              </w:rPr>
              <w:t>危险废物排污单位应建立环境管理台账，一般固废排污单位应建立环境管理台账制度，一般工业固体废物环境管理台账记录应符合生态环境部规定的一般工业固体废物环境管理台账相关标准及管理文件要求。依据《危险废物管理计划和管理台账制定技术导则》（HJ1259-2022）和《一般工业固体废物管理台账制定指南（试行）》等标准及管理文件的相关要求结合自身的实际情况，与生产记录相衔接，建立危险废物台账和一般工业固体废物管理台账，如实记载产生危险废物的种类、数量、流向、贮存、利用处置等信息。在台账工作的基础上如实向所在地县级以上人民政府环境保护主管部门申报危险废物的种类、产生量、流向、贮存、处置等有关资料。</w:t>
            </w:r>
          </w:p>
        </w:tc>
      </w:tr>
    </w:tbl>
    <w:p>
      <w:pPr>
        <w:pStyle w:val="207"/>
        <w:jc w:val="center"/>
        <w:outlineLvl w:val="0"/>
        <w:rPr>
          <w:rFonts w:ascii="Times New Roman" w:hAnsi="Times New Roman"/>
          <w:color w:val="auto"/>
        </w:rPr>
      </w:pPr>
      <w:r>
        <w:rPr>
          <w:rFonts w:ascii="Times New Roman" w:hAnsi="Times New Roman"/>
          <w:color w:val="auto"/>
        </w:rPr>
        <w:br w:type="page" w:clear="all"/>
      </w:r>
    </w:p>
    <w:p>
      <w:pPr>
        <w:pStyle w:val="207"/>
        <w:jc w:val="center"/>
        <w:outlineLvl w:val="0"/>
        <w:rPr>
          <w:rFonts w:ascii="Times New Roman" w:hAnsi="Times New Roman" w:eastAsia="黑体"/>
          <w:color w:val="auto"/>
          <w:sz w:val="30"/>
          <w:szCs w:val="30"/>
        </w:rPr>
      </w:pPr>
      <w:r>
        <w:rPr>
          <w:rFonts w:ascii="Times New Roman" w:hAnsi="Times New Roman"/>
          <w:color w:val="auto"/>
        </w:rPr>
        <w:drawing>
          <wp:anchor distT="0" distB="0" distL="114300" distR="114300" simplePos="0" relativeHeight="251676672" behindDoc="0" locked="0" layoutInCell="1" allowOverlap="1">
            <wp:simplePos x="0" y="0"/>
            <wp:positionH relativeFrom="column">
              <wp:posOffset>-497205</wp:posOffset>
            </wp:positionH>
            <wp:positionV relativeFrom="paragraph">
              <wp:posOffset>-202565</wp:posOffset>
            </wp:positionV>
            <wp:extent cx="6713220" cy="8967470"/>
            <wp:effectExtent l="0" t="0" r="11430" b="5080"/>
            <wp:wrapNone/>
            <wp:docPr id="10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
                    <pic:cNvPicPr>
                      <a:picLocks noChangeAspect="1"/>
                    </pic:cNvPicPr>
                  </pic:nvPicPr>
                  <pic:blipFill>
                    <a:blip r:embed="rId23"/>
                    <a:srcRect l="177" b="5623"/>
                    <a:stretch>
                      <a:fillRect/>
                    </a:stretch>
                  </pic:blipFill>
                  <pic:spPr>
                    <a:xfrm>
                      <a:off x="0" y="0"/>
                      <a:ext cx="6713220" cy="8967470"/>
                    </a:xfrm>
                    <a:prstGeom prst="rect">
                      <a:avLst/>
                    </a:prstGeom>
                    <a:noFill/>
                    <a:ln>
                      <a:noFill/>
                    </a:ln>
                  </pic:spPr>
                </pic:pic>
              </a:graphicData>
            </a:graphic>
          </wp:anchor>
        </w:drawing>
      </w:r>
      <w:r>
        <w:rPr>
          <w:rFonts w:hint="eastAsia" w:ascii="Times New Roman" w:hAnsi="Times New Roman" w:eastAsia="黑体"/>
          <w:color w:val="auto"/>
          <w:sz w:val="30"/>
          <w:szCs w:val="30"/>
        </w:rPr>
        <w:t>六、结论</w:t>
      </w:r>
    </w:p>
    <w:tbl>
      <w:tblPr>
        <w:tblStyle w:val="39"/>
        <w:tblW w:w="0" w:type="auto"/>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8865"/>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1991" w:hRule="atLeast"/>
          <w:jc w:val="center"/>
        </w:trPr>
        <w:tc>
          <w:tcPr>
            <w:tcW w:w="8865" w:type="dxa"/>
            <w:noWrap w:val="0"/>
            <w:vAlign w:val="center"/>
          </w:tcPr>
          <w:p>
            <w:pPr>
              <w:spacing w:line="360" w:lineRule="auto"/>
              <w:rPr>
                <w:rFonts w:hint="eastAsia" w:ascii="Times New Roman" w:hAnsi="Times New Roman" w:eastAsia="宋体" w:cs="Arial"/>
                <w:b/>
                <w:bCs/>
                <w:snapToGrid w:val="0"/>
                <w:color w:val="auto"/>
                <w:kern w:val="44"/>
                <w:sz w:val="28"/>
                <w:szCs w:val="28"/>
                <w:lang w:val="en-US" w:eastAsia="en-US" w:bidi="ar-SA"/>
              </w:rPr>
            </w:pPr>
            <w:r>
              <w:rPr>
                <w:rFonts w:hint="eastAsia" w:ascii="Times New Roman" w:hAnsi="Times New Roman" w:eastAsia="宋体" w:cs="Arial"/>
                <w:b/>
                <w:bCs/>
                <w:snapToGrid w:val="0"/>
                <w:color w:val="auto"/>
                <w:kern w:val="44"/>
                <w:sz w:val="28"/>
                <w:szCs w:val="28"/>
                <w:lang w:val="en-US" w:eastAsia="en-US" w:bidi="ar-SA"/>
              </w:rPr>
              <w:t>6.1结论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宋体"/>
                <w:color w:val="auto"/>
                <w:sz w:val="24"/>
              </w:rPr>
            </w:pPr>
            <w:r>
              <w:rPr>
                <w:rFonts w:hint="eastAsia" w:ascii="Times New Roman" w:hAnsi="Times New Roman" w:cs="宋体"/>
                <w:color w:val="auto"/>
                <w:sz w:val="24"/>
                <w:lang w:val="en-US" w:eastAsia="zh-CN"/>
              </w:rPr>
              <w:t>福清润博建材</w:t>
            </w:r>
            <w:r>
              <w:rPr>
                <w:rFonts w:hint="eastAsia" w:ascii="Times New Roman" w:hAnsi="Times New Roman" w:cs="宋体"/>
                <w:color w:val="auto"/>
                <w:sz w:val="24"/>
              </w:rPr>
              <w:t>有限公司年</w:t>
            </w:r>
            <w:r>
              <w:rPr>
                <w:rFonts w:hint="eastAsia" w:ascii="Times New Roman" w:hAnsi="Times New Roman" w:cs="宋体"/>
                <w:color w:val="auto"/>
                <w:sz w:val="24"/>
                <w:lang w:val="en-US" w:eastAsia="zh-CN"/>
              </w:rPr>
              <w:t>加工建筑干粉砂浆</w:t>
            </w:r>
            <w:r>
              <w:rPr>
                <w:rFonts w:hint="eastAsia" w:ascii="Times New Roman" w:hAnsi="Times New Roman" w:cs="宋体"/>
                <w:color w:val="auto"/>
                <w:sz w:val="24"/>
              </w:rPr>
              <w:t>10万吨</w:t>
            </w:r>
            <w:r>
              <w:rPr>
                <w:rFonts w:hint="eastAsia" w:ascii="Times New Roman" w:hAnsi="Times New Roman" w:cs="宋体"/>
                <w:color w:val="auto"/>
                <w:sz w:val="24"/>
                <w:lang w:val="en-US" w:eastAsia="zh-CN"/>
              </w:rPr>
              <w:t>项目</w:t>
            </w:r>
            <w:r>
              <w:rPr>
                <w:rFonts w:hint="eastAsia" w:ascii="Times New Roman" w:hAnsi="Times New Roman" w:cs="宋体"/>
                <w:color w:val="auto"/>
                <w:sz w:val="24"/>
              </w:rPr>
              <w:t>，位于福建省福州市福清市海口镇东阁村（租赁福清市平琛商贸有限公司厂房面积1477平方米）。项目的选址符合土地利用规划要求，用地区域交通便利、水电设施齐全，本项目符合国家产业政策、符合用地规划、符合生态环境分区管控符合性分析，符合《福州市国土空间总体规划》综上所述，建设单位在认真执行建设项目环保“三同时”制度，切实落实各项目严格遵守国家和地方有关环保法规，运营期采取有效的环保措施做到各项污染物达标排放，且污染物排放控制在允许排放总量范围内，则项目正常建设运营对周围环境产生的影响较小。从环保角度分析，项目的选址及建设运营是可行的。</w:t>
            </w:r>
          </w:p>
          <w:p>
            <w:pPr>
              <w:spacing w:line="360" w:lineRule="auto"/>
              <w:rPr>
                <w:rFonts w:hint="eastAsia" w:ascii="Times New Roman" w:hAnsi="Times New Roman" w:eastAsia="宋体" w:cs="Arial"/>
                <w:b/>
                <w:bCs/>
                <w:snapToGrid w:val="0"/>
                <w:color w:val="auto"/>
                <w:kern w:val="44"/>
                <w:sz w:val="28"/>
                <w:szCs w:val="28"/>
                <w:lang w:val="en-US" w:eastAsia="en-US" w:bidi="ar-SA"/>
              </w:rPr>
            </w:pPr>
            <w:r>
              <w:rPr>
                <w:rFonts w:hint="eastAsia" w:ascii="Times New Roman" w:hAnsi="Times New Roman" w:eastAsia="宋体" w:cs="Arial"/>
                <w:b/>
                <w:bCs/>
                <w:snapToGrid w:val="0"/>
                <w:color w:val="auto"/>
                <w:kern w:val="44"/>
                <w:sz w:val="28"/>
                <w:szCs w:val="28"/>
                <w:lang w:val="en-US" w:eastAsia="en-US" w:bidi="ar-SA"/>
              </w:rPr>
              <w:t>6.2建议</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(1)加强管理，保证生产设备正常运行，防止设备带故障使用，防止异常噪声的产生</w:t>
            </w:r>
            <w:r>
              <w:rPr>
                <w:rFonts w:hint="eastAsia" w:ascii="Times New Roman" w:hAnsi="Times New Roman"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(2)由厂内技术管理人员兼职环保工作负责环保设施的运行、检查、维护等工作</w:t>
            </w:r>
            <w:r>
              <w:rPr>
                <w:rFonts w:hint="eastAsia" w:ascii="Times New Roman" w:hAnsi="Times New Roman"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(3)加强</w:t>
            </w:r>
            <w:r>
              <w:rPr>
                <w:rFonts w:hint="eastAsia" w:ascii="Times New Roman" w:hAnsi="Times New Roman" w:cs="Times New Roman"/>
                <w:color w:val="auto"/>
                <w:kern w:val="2"/>
                <w:sz w:val="24"/>
                <w:szCs w:val="24"/>
                <w:highlight w:val="none"/>
                <w:lang w:val="en-US" w:eastAsia="zh-CN" w:bidi="ar-SA"/>
              </w:rPr>
              <w:t>对</w:t>
            </w:r>
            <w:r>
              <w:rPr>
                <w:rFonts w:hint="default" w:ascii="Times New Roman" w:hAnsi="Times New Roman" w:eastAsia="宋体" w:cs="Times New Roman"/>
                <w:color w:val="auto"/>
                <w:kern w:val="2"/>
                <w:sz w:val="24"/>
                <w:szCs w:val="24"/>
                <w:highlight w:val="none"/>
                <w:lang w:val="en-US" w:eastAsia="zh-CN" w:bidi="ar-SA"/>
              </w:rPr>
              <w:t>职工的环保、安全教育</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提高</w:t>
            </w:r>
            <w:r>
              <w:rPr>
                <w:rFonts w:hint="eastAsia" w:ascii="Times New Roman" w:hAnsi="Times New Roman" w:cs="Times New Roman"/>
                <w:color w:val="auto"/>
                <w:kern w:val="2"/>
                <w:sz w:val="24"/>
                <w:szCs w:val="24"/>
                <w:highlight w:val="none"/>
                <w:lang w:val="en-US" w:eastAsia="zh-CN" w:bidi="ar-SA"/>
              </w:rPr>
              <w:t>职工</w:t>
            </w:r>
            <w:r>
              <w:rPr>
                <w:rFonts w:hint="default" w:ascii="Times New Roman" w:hAnsi="Times New Roman" w:eastAsia="宋体" w:cs="Times New Roman"/>
                <w:color w:val="auto"/>
                <w:kern w:val="2"/>
                <w:sz w:val="24"/>
                <w:szCs w:val="24"/>
                <w:highlight w:val="none"/>
                <w:lang w:val="en-US" w:eastAsia="zh-CN" w:bidi="ar-SA"/>
              </w:rPr>
              <w:t>环保</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安全生产意识</w:t>
            </w:r>
            <w:r>
              <w:rPr>
                <w:rFonts w:hint="eastAsia" w:ascii="Times New Roman" w:hAnsi="Times New Roman"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(4)项目建成投用后，不得新设对环境有污染的项目，项目若有变动，应办理审批手续</w:t>
            </w:r>
            <w:r>
              <w:rPr>
                <w:rFonts w:hint="eastAsia" w:ascii="Times New Roman" w:hAnsi="Times New Roman"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(5)遵守国家关于环保治理措施管理的规定，定期提交设施运行及监测报告,接受环保管理部门的监督</w:t>
            </w:r>
            <w:r>
              <w:rPr>
                <w:rFonts w:hint="eastAsia" w:ascii="Times New Roman" w:hAnsi="Times New Roman"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(6)加强环保工作的管理，要认真落实环保“三同时”制度</w:t>
            </w:r>
            <w:r>
              <w:rPr>
                <w:rFonts w:hint="eastAsia" w:ascii="Times New Roman" w:hAnsi="Times New Roman" w:cs="Times New Roman"/>
                <w:color w:val="auto"/>
                <w:kern w:val="2"/>
                <w:sz w:val="24"/>
                <w:szCs w:val="24"/>
                <w:highlight w:val="none"/>
                <w:lang w:val="en-US" w:eastAsia="zh-CN" w:bidi="ar-SA"/>
              </w:rPr>
              <w:t>。</w:t>
            </w:r>
          </w:p>
          <w:p>
            <w:pPr>
              <w:spacing w:line="360" w:lineRule="auto"/>
              <w:jc w:val="right"/>
              <w:rPr>
                <w:rFonts w:hint="eastAsia" w:ascii="Times New Roman" w:hAnsi="Times New Roman" w:cs="宋体"/>
                <w:color w:val="auto"/>
                <w:sz w:val="24"/>
              </w:rPr>
            </w:pPr>
          </w:p>
          <w:p>
            <w:pPr>
              <w:spacing w:line="360" w:lineRule="auto"/>
              <w:jc w:val="right"/>
              <w:rPr>
                <w:rFonts w:hint="eastAsia" w:ascii="Times New Roman" w:hAnsi="Times New Roman" w:cs="宋体"/>
                <w:color w:val="auto"/>
                <w:sz w:val="24"/>
              </w:rPr>
            </w:pPr>
          </w:p>
          <w:p>
            <w:pPr>
              <w:spacing w:line="360" w:lineRule="auto"/>
              <w:jc w:val="right"/>
              <w:rPr>
                <w:rFonts w:hint="eastAsia" w:ascii="Times New Roman" w:hAnsi="Times New Roman" w:cs="宋体"/>
                <w:color w:val="auto"/>
                <w:sz w:val="24"/>
              </w:rPr>
            </w:pPr>
          </w:p>
          <w:p>
            <w:pPr>
              <w:spacing w:line="360" w:lineRule="auto"/>
              <w:jc w:val="right"/>
              <w:rPr>
                <w:rFonts w:hint="eastAsia" w:ascii="Times New Roman" w:hAnsi="Times New Roman" w:cs="宋体"/>
                <w:color w:val="auto"/>
                <w:sz w:val="24"/>
              </w:rPr>
            </w:pPr>
            <w:r>
              <w:rPr>
                <w:rFonts w:hint="eastAsia" w:ascii="Times New Roman" w:hAnsi="Times New Roman" w:cs="宋体"/>
                <w:color w:val="auto"/>
                <w:sz w:val="24"/>
              </w:rPr>
              <w:t>编制单位：福州诚至信环保科技有限公司</w:t>
            </w:r>
          </w:p>
          <w:p>
            <w:pPr>
              <w:spacing w:line="360" w:lineRule="auto"/>
              <w:jc w:val="right"/>
              <w:rPr>
                <w:rFonts w:hint="default" w:ascii="Times New Roman" w:hAnsi="Times New Roman" w:eastAsia="宋体" w:cs="宋体"/>
                <w:color w:val="auto"/>
                <w:sz w:val="24"/>
                <w:lang w:val="en-US" w:eastAsia="zh-CN"/>
              </w:rPr>
            </w:pPr>
            <w:r>
              <w:rPr>
                <w:rFonts w:hint="eastAsia" w:ascii="Times New Roman" w:hAnsi="Times New Roman" w:cs="宋体"/>
                <w:color w:val="auto"/>
                <w:sz w:val="24"/>
                <w:lang w:val="en-US" w:eastAsia="zh-CN"/>
              </w:rPr>
              <w:t>2025年6月</w:t>
            </w:r>
          </w:p>
        </w:tc>
      </w:tr>
    </w:tbl>
    <w:p>
      <w:pPr>
        <w:rPr>
          <w:rFonts w:ascii="Times New Roman" w:hAnsi="Times New Roman"/>
          <w:color w:val="auto"/>
        </w:rPr>
        <w:sectPr>
          <w:pgSz w:w="11906" w:h="16838"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sectPr>
      </w:pPr>
    </w:p>
    <w:p>
      <w:pPr>
        <w:pStyle w:val="207"/>
        <w:spacing w:before="0" w:beforeAutospacing="0" w:after="0" w:afterAutospacing="0" w:line="648" w:lineRule="auto"/>
        <w:outlineLvl w:val="0"/>
        <w:rPr>
          <w:rFonts w:ascii="Times New Roman" w:hAnsi="Times New Roman" w:eastAsia="黑体"/>
          <w:color w:val="auto"/>
          <w:sz w:val="32"/>
          <w:szCs w:val="32"/>
        </w:rPr>
      </w:pPr>
      <w:r>
        <w:rPr>
          <w:rFonts w:hint="eastAsia" w:ascii="Times New Roman" w:hAnsi="Times New Roman" w:eastAsia="黑体"/>
          <w:color w:val="auto"/>
          <w:sz w:val="32"/>
          <w:szCs w:val="32"/>
        </w:rPr>
        <w:t>附表</w:t>
      </w:r>
    </w:p>
    <w:p>
      <w:pPr>
        <w:pStyle w:val="20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eastAsia="方正小标宋_GBK"/>
          <w:color w:val="auto"/>
          <w:sz w:val="38"/>
          <w:szCs w:val="38"/>
        </w:rPr>
      </w:pPr>
      <w:r>
        <w:rPr>
          <w:rFonts w:hint="eastAsia" w:ascii="Times New Roman" w:hAnsi="Times New Roman" w:eastAsia="方正小标宋_GBK"/>
          <w:color w:val="auto"/>
          <w:sz w:val="38"/>
          <w:szCs w:val="38"/>
        </w:rPr>
        <w:t>建设项目污染物排放量汇总表</w:t>
      </w:r>
    </w:p>
    <w:tbl>
      <w:tblPr>
        <w:tblStyle w:val="39"/>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4" w:hRule="atLeast"/>
        </w:trPr>
        <w:tc>
          <w:tcPr>
            <w:tcW w:w="1588" w:type="dxa"/>
            <w:noWrap w:val="0"/>
            <w:tcMar>
              <w:left w:w="28" w:type="dxa"/>
              <w:right w:w="28" w:type="dxa"/>
            </w:tcMar>
            <w:vAlign w:val="center"/>
          </w:tcPr>
          <w:p>
            <w:pPr>
              <w:pStyle w:val="214"/>
              <w:spacing w:line="240" w:lineRule="auto"/>
              <w:jc w:val="right"/>
              <w:rPr>
                <w:rFonts w:hint="eastAsia" w:ascii="Times New Roman" w:hAnsi="Times New Roman" w:eastAsia="黑体" w:cs="宋体"/>
                <w:color w:val="auto"/>
                <w:spacing w:val="-6"/>
                <w:szCs w:val="21"/>
              </w:rPr>
            </w:pPr>
            <w:r>
              <w:rPr>
                <w:rFonts w:hint="eastAsia" w:ascii="Times New Roman" w:hAnsi="Times New Roman" w:eastAsia="黑体" w:cs="宋体"/>
                <w:color w:val="auto"/>
                <w:spacing w:val="-6"/>
                <w:szCs w:val="21"/>
              </w:rPr>
              <w:t>项目</w:t>
            </w:r>
          </w:p>
          <w:p>
            <w:pPr>
              <w:pStyle w:val="214"/>
              <w:spacing w:line="240" w:lineRule="auto"/>
              <w:jc w:val="left"/>
              <w:rPr>
                <w:rFonts w:hint="eastAsia" w:ascii="Times New Roman" w:hAnsi="Times New Roman" w:eastAsia="黑体" w:cs="宋体"/>
                <w:color w:val="auto"/>
                <w:spacing w:val="-6"/>
                <w:szCs w:val="21"/>
              </w:rPr>
            </w:pPr>
            <w:r>
              <w:rPr>
                <w:rFonts w:hint="eastAsia" w:ascii="Times New Roman" w:hAnsi="Times New Roman" w:eastAsia="黑体" w:cs="宋体"/>
                <w:color w:val="auto"/>
                <w:spacing w:val="-6"/>
                <w:szCs w:val="21"/>
              </w:rPr>
              <w:t>分类</w:t>
            </w:r>
          </w:p>
        </w:tc>
        <w:tc>
          <w:tcPr>
            <w:tcW w:w="1417" w:type="dxa"/>
            <w:noWrap w:val="0"/>
            <w:tcMar>
              <w:left w:w="28" w:type="dxa"/>
              <w:right w:w="28" w:type="dxa"/>
            </w:tcMar>
            <w:vAlign w:val="center"/>
          </w:tcPr>
          <w:p>
            <w:pPr>
              <w:pStyle w:val="214"/>
              <w:spacing w:line="240" w:lineRule="auto"/>
              <w:rPr>
                <w:rFonts w:hint="eastAsia" w:ascii="Times New Roman" w:hAnsi="Times New Roman" w:eastAsia="黑体" w:cs="宋体"/>
                <w:color w:val="auto"/>
                <w:spacing w:val="-6"/>
                <w:szCs w:val="21"/>
              </w:rPr>
            </w:pPr>
            <w:r>
              <w:rPr>
                <w:rFonts w:hint="eastAsia" w:ascii="Times New Roman" w:hAnsi="Times New Roman" w:eastAsia="黑体" w:cs="宋体"/>
                <w:color w:val="auto"/>
                <w:spacing w:val="-6"/>
                <w:szCs w:val="21"/>
              </w:rPr>
              <w:t>污染物名称</w:t>
            </w:r>
          </w:p>
        </w:tc>
        <w:tc>
          <w:tcPr>
            <w:tcW w:w="1701" w:type="dxa"/>
            <w:noWrap w:val="0"/>
            <w:tcMar>
              <w:left w:w="28" w:type="dxa"/>
              <w:right w:w="28" w:type="dxa"/>
            </w:tcMar>
            <w:vAlign w:val="center"/>
          </w:tcPr>
          <w:p>
            <w:pPr>
              <w:pStyle w:val="214"/>
              <w:spacing w:line="240" w:lineRule="auto"/>
              <w:rPr>
                <w:rFonts w:hint="eastAsia" w:ascii="Times New Roman" w:hAnsi="Times New Roman" w:eastAsia="黑体"/>
                <w:color w:val="auto"/>
                <w:spacing w:val="-6"/>
                <w:szCs w:val="21"/>
              </w:rPr>
            </w:pPr>
            <w:r>
              <w:rPr>
                <w:rFonts w:ascii="Times New Roman" w:hAnsi="Times New Roman" w:eastAsia="黑体"/>
                <w:color w:val="auto"/>
                <w:spacing w:val="-6"/>
                <w:szCs w:val="21"/>
              </w:rPr>
              <w:t>现有工程</w:t>
            </w:r>
          </w:p>
          <w:p>
            <w:pPr>
              <w:pStyle w:val="214"/>
              <w:spacing w:line="240" w:lineRule="auto"/>
              <w:rPr>
                <w:rFonts w:ascii="Times New Roman" w:hAnsi="Times New Roman" w:eastAsia="黑体"/>
                <w:color w:val="auto"/>
                <w:spacing w:val="-6"/>
                <w:szCs w:val="21"/>
              </w:rPr>
            </w:pPr>
            <w:r>
              <w:rPr>
                <w:rFonts w:ascii="Times New Roman" w:hAnsi="Times New Roman" w:eastAsia="黑体"/>
                <w:color w:val="auto"/>
                <w:spacing w:val="-6"/>
                <w:szCs w:val="21"/>
              </w:rPr>
              <w:t>排放量（固</w:t>
            </w:r>
            <w:r>
              <w:rPr>
                <w:rFonts w:hint="eastAsia" w:ascii="Times New Roman" w:hAnsi="Times New Roman" w:eastAsia="黑体"/>
                <w:color w:val="auto"/>
                <w:spacing w:val="-6"/>
                <w:szCs w:val="21"/>
              </w:rPr>
              <w:t>体</w:t>
            </w:r>
            <w:r>
              <w:rPr>
                <w:rFonts w:ascii="Times New Roman" w:hAnsi="Times New Roman" w:eastAsia="黑体"/>
                <w:color w:val="auto"/>
                <w:spacing w:val="-6"/>
                <w:szCs w:val="21"/>
              </w:rPr>
              <w:t>废</w:t>
            </w:r>
            <w:r>
              <w:rPr>
                <w:rFonts w:hint="eastAsia" w:ascii="Times New Roman" w:hAnsi="Times New Roman" w:eastAsia="黑体"/>
                <w:color w:val="auto"/>
                <w:spacing w:val="-6"/>
                <w:szCs w:val="21"/>
              </w:rPr>
              <w:t>物</w:t>
            </w:r>
            <w:r>
              <w:rPr>
                <w:rFonts w:ascii="Times New Roman" w:hAnsi="Times New Roman" w:eastAsia="黑体"/>
                <w:color w:val="auto"/>
                <w:spacing w:val="-6"/>
                <w:szCs w:val="21"/>
              </w:rPr>
              <w:t>产生量）</w:t>
            </w:r>
            <w:r>
              <w:rPr>
                <w:rFonts w:ascii="Times New Roman" w:hAnsi="Times New Roman" w:eastAsia="黑体"/>
                <w:color w:val="auto"/>
                <w:spacing w:val="-6"/>
                <w:szCs w:val="21"/>
              </w:rPr>
              <w:fldChar w:fldCharType="begin"/>
            </w:r>
            <w:r>
              <w:rPr>
                <w:rFonts w:ascii="Times New Roman" w:hAnsi="Times New Roman" w:eastAsia="黑体"/>
                <w:color w:val="auto"/>
                <w:spacing w:val="-6"/>
                <w:szCs w:val="21"/>
              </w:rPr>
              <w:instrText xml:space="preserve"> = 1 \* GB3 \* MERGEFORMAT </w:instrText>
            </w:r>
            <w:r>
              <w:rPr>
                <w:rFonts w:ascii="Times New Roman" w:hAnsi="Times New Roman" w:eastAsia="黑体"/>
                <w:color w:val="auto"/>
                <w:spacing w:val="-6"/>
                <w:szCs w:val="21"/>
              </w:rPr>
              <w:fldChar w:fldCharType="separate"/>
            </w:r>
            <w:r>
              <w:rPr>
                <w:rFonts w:hint="eastAsia" w:ascii="Times New Roman" w:hAnsi="Times New Roman" w:eastAsia="黑体" w:cs="宋体"/>
                <w:color w:val="auto"/>
                <w:szCs w:val="21"/>
              </w:rPr>
              <w:t>①</w:t>
            </w:r>
            <w:r>
              <w:rPr>
                <w:rFonts w:ascii="Times New Roman" w:hAnsi="Times New Roman" w:eastAsia="黑体"/>
                <w:color w:val="auto"/>
                <w:spacing w:val="-6"/>
                <w:szCs w:val="21"/>
              </w:rPr>
              <w:fldChar w:fldCharType="end"/>
            </w:r>
          </w:p>
        </w:tc>
        <w:tc>
          <w:tcPr>
            <w:tcW w:w="1276" w:type="dxa"/>
            <w:noWrap w:val="0"/>
            <w:tcMar>
              <w:left w:w="28" w:type="dxa"/>
              <w:right w:w="28" w:type="dxa"/>
            </w:tcMar>
            <w:vAlign w:val="center"/>
          </w:tcPr>
          <w:p>
            <w:pPr>
              <w:pStyle w:val="214"/>
              <w:spacing w:line="240" w:lineRule="auto"/>
              <w:rPr>
                <w:rFonts w:ascii="Times New Roman" w:hAnsi="Times New Roman" w:eastAsia="黑体"/>
                <w:color w:val="auto"/>
                <w:spacing w:val="-6"/>
                <w:szCs w:val="21"/>
              </w:rPr>
            </w:pPr>
            <w:r>
              <w:rPr>
                <w:rFonts w:ascii="Times New Roman" w:hAnsi="Times New Roman" w:eastAsia="黑体"/>
                <w:color w:val="auto"/>
                <w:spacing w:val="-6"/>
                <w:szCs w:val="21"/>
              </w:rPr>
              <w:t>现有工程</w:t>
            </w:r>
          </w:p>
          <w:p>
            <w:pPr>
              <w:pStyle w:val="214"/>
              <w:spacing w:line="240" w:lineRule="auto"/>
              <w:rPr>
                <w:rFonts w:ascii="Times New Roman" w:hAnsi="Times New Roman" w:eastAsia="黑体"/>
                <w:color w:val="auto"/>
                <w:spacing w:val="-6"/>
                <w:szCs w:val="21"/>
              </w:rPr>
            </w:pPr>
            <w:r>
              <w:rPr>
                <w:rFonts w:ascii="Times New Roman" w:hAnsi="Times New Roman" w:eastAsia="黑体"/>
                <w:color w:val="auto"/>
                <w:spacing w:val="-6"/>
                <w:szCs w:val="21"/>
              </w:rPr>
              <w:t>许可排放量</w:t>
            </w:r>
          </w:p>
          <w:p>
            <w:pPr>
              <w:pStyle w:val="214"/>
              <w:rPr>
                <w:rFonts w:ascii="Times New Roman" w:hAnsi="Times New Roman" w:eastAsia="黑体"/>
                <w:color w:val="auto"/>
                <w:spacing w:val="-6"/>
                <w:szCs w:val="21"/>
              </w:rPr>
            </w:pPr>
            <w:r>
              <w:rPr>
                <w:rFonts w:ascii="Times New Roman" w:hAnsi="Times New Roman" w:eastAsia="黑体"/>
                <w:color w:val="auto"/>
                <w:spacing w:val="-6"/>
                <w:szCs w:val="21"/>
              </w:rPr>
              <w:fldChar w:fldCharType="begin"/>
            </w:r>
            <w:r>
              <w:rPr>
                <w:rFonts w:ascii="Times New Roman" w:hAnsi="Times New Roman" w:eastAsia="黑体"/>
                <w:color w:val="auto"/>
                <w:spacing w:val="-6"/>
                <w:szCs w:val="21"/>
              </w:rPr>
              <w:instrText xml:space="preserve"> = 2 \* GB3 \* MERGEFORMAT </w:instrText>
            </w:r>
            <w:r>
              <w:rPr>
                <w:rFonts w:ascii="Times New Roman" w:hAnsi="Times New Roman" w:eastAsia="黑体"/>
                <w:color w:val="auto"/>
                <w:spacing w:val="-6"/>
                <w:szCs w:val="21"/>
              </w:rPr>
              <w:fldChar w:fldCharType="separate"/>
            </w:r>
            <w:r>
              <w:rPr>
                <w:rFonts w:hint="eastAsia" w:ascii="Times New Roman" w:hAnsi="Times New Roman" w:eastAsia="黑体" w:cs="宋体"/>
                <w:color w:val="auto"/>
                <w:spacing w:val="-6"/>
                <w:szCs w:val="21"/>
              </w:rPr>
              <w:t>②</w:t>
            </w:r>
            <w:r>
              <w:rPr>
                <w:rFonts w:ascii="Times New Roman" w:hAnsi="Times New Roman" w:eastAsia="黑体"/>
                <w:color w:val="auto"/>
                <w:spacing w:val="-6"/>
                <w:szCs w:val="21"/>
              </w:rPr>
              <w:fldChar w:fldCharType="end"/>
            </w:r>
          </w:p>
        </w:tc>
        <w:tc>
          <w:tcPr>
            <w:tcW w:w="1701" w:type="dxa"/>
            <w:noWrap w:val="0"/>
            <w:tcMar>
              <w:left w:w="28" w:type="dxa"/>
              <w:right w:w="28" w:type="dxa"/>
            </w:tcMar>
            <w:vAlign w:val="center"/>
          </w:tcPr>
          <w:p>
            <w:pPr>
              <w:pStyle w:val="214"/>
              <w:spacing w:line="240" w:lineRule="auto"/>
              <w:rPr>
                <w:rFonts w:hint="eastAsia" w:ascii="Times New Roman" w:hAnsi="Times New Roman" w:eastAsia="黑体"/>
                <w:color w:val="auto"/>
                <w:spacing w:val="-6"/>
                <w:szCs w:val="21"/>
              </w:rPr>
            </w:pPr>
            <w:r>
              <w:rPr>
                <w:rFonts w:ascii="Times New Roman" w:hAnsi="Times New Roman" w:eastAsia="黑体"/>
                <w:color w:val="auto"/>
                <w:spacing w:val="-6"/>
                <w:szCs w:val="21"/>
              </w:rPr>
              <w:t>在建工程</w:t>
            </w:r>
          </w:p>
          <w:p>
            <w:pPr>
              <w:pStyle w:val="214"/>
              <w:spacing w:line="240" w:lineRule="auto"/>
              <w:rPr>
                <w:rFonts w:ascii="Times New Roman" w:hAnsi="Times New Roman" w:eastAsia="黑体"/>
                <w:color w:val="auto"/>
                <w:spacing w:val="-6"/>
                <w:szCs w:val="21"/>
              </w:rPr>
            </w:pPr>
            <w:r>
              <w:rPr>
                <w:rFonts w:ascii="Times New Roman" w:hAnsi="Times New Roman" w:eastAsia="黑体"/>
                <w:color w:val="auto"/>
                <w:spacing w:val="-6"/>
                <w:szCs w:val="21"/>
              </w:rPr>
              <w:t>排放量（固</w:t>
            </w:r>
            <w:r>
              <w:rPr>
                <w:rFonts w:hint="eastAsia" w:ascii="Times New Roman" w:hAnsi="Times New Roman" w:eastAsia="黑体"/>
                <w:color w:val="auto"/>
                <w:spacing w:val="-6"/>
                <w:szCs w:val="21"/>
              </w:rPr>
              <w:t>体</w:t>
            </w:r>
            <w:r>
              <w:rPr>
                <w:rFonts w:ascii="Times New Roman" w:hAnsi="Times New Roman" w:eastAsia="黑体"/>
                <w:color w:val="auto"/>
                <w:spacing w:val="-6"/>
                <w:szCs w:val="21"/>
              </w:rPr>
              <w:t>废</w:t>
            </w:r>
            <w:r>
              <w:rPr>
                <w:rFonts w:hint="eastAsia" w:ascii="Times New Roman" w:hAnsi="Times New Roman" w:eastAsia="黑体"/>
                <w:color w:val="auto"/>
                <w:spacing w:val="-6"/>
                <w:szCs w:val="21"/>
              </w:rPr>
              <w:t>物</w:t>
            </w:r>
            <w:r>
              <w:rPr>
                <w:rFonts w:ascii="Times New Roman" w:hAnsi="Times New Roman" w:eastAsia="黑体"/>
                <w:color w:val="auto"/>
                <w:spacing w:val="-6"/>
                <w:szCs w:val="21"/>
              </w:rPr>
              <w:t>产生量）</w:t>
            </w:r>
            <w:r>
              <w:rPr>
                <w:rFonts w:ascii="Times New Roman" w:hAnsi="Times New Roman" w:eastAsia="黑体"/>
                <w:color w:val="auto"/>
                <w:spacing w:val="-6"/>
                <w:szCs w:val="21"/>
              </w:rPr>
              <w:fldChar w:fldCharType="begin"/>
            </w:r>
            <w:r>
              <w:rPr>
                <w:rFonts w:ascii="Times New Roman" w:hAnsi="Times New Roman" w:eastAsia="黑体"/>
                <w:color w:val="auto"/>
                <w:spacing w:val="-6"/>
                <w:szCs w:val="21"/>
              </w:rPr>
              <w:instrText xml:space="preserve"> = 3 \* GB3 \* MERGEFORMAT </w:instrText>
            </w:r>
            <w:r>
              <w:rPr>
                <w:rFonts w:ascii="Times New Roman" w:hAnsi="Times New Roman" w:eastAsia="黑体"/>
                <w:color w:val="auto"/>
                <w:spacing w:val="-6"/>
                <w:szCs w:val="21"/>
              </w:rPr>
              <w:fldChar w:fldCharType="separate"/>
            </w:r>
            <w:r>
              <w:rPr>
                <w:rFonts w:hint="eastAsia" w:ascii="Times New Roman" w:hAnsi="Times New Roman" w:eastAsia="黑体" w:cs="宋体"/>
                <w:color w:val="auto"/>
                <w:szCs w:val="21"/>
              </w:rPr>
              <w:t>③</w:t>
            </w:r>
            <w:r>
              <w:rPr>
                <w:rFonts w:ascii="Times New Roman" w:hAnsi="Times New Roman" w:eastAsia="黑体"/>
                <w:color w:val="auto"/>
                <w:spacing w:val="-6"/>
                <w:szCs w:val="21"/>
              </w:rPr>
              <w:fldChar w:fldCharType="end"/>
            </w:r>
          </w:p>
        </w:tc>
        <w:tc>
          <w:tcPr>
            <w:tcW w:w="1559" w:type="dxa"/>
            <w:noWrap w:val="0"/>
            <w:tcMar>
              <w:left w:w="28" w:type="dxa"/>
              <w:right w:w="28" w:type="dxa"/>
            </w:tcMar>
            <w:vAlign w:val="center"/>
          </w:tcPr>
          <w:p>
            <w:pPr>
              <w:pStyle w:val="214"/>
              <w:spacing w:line="240" w:lineRule="auto"/>
              <w:rPr>
                <w:rFonts w:hint="eastAsia" w:ascii="Times New Roman" w:hAnsi="Times New Roman" w:eastAsia="黑体"/>
                <w:color w:val="auto"/>
                <w:spacing w:val="-6"/>
                <w:szCs w:val="21"/>
              </w:rPr>
            </w:pPr>
            <w:r>
              <w:rPr>
                <w:rFonts w:ascii="Times New Roman" w:hAnsi="Times New Roman" w:eastAsia="黑体"/>
                <w:color w:val="auto"/>
                <w:spacing w:val="-6"/>
                <w:szCs w:val="21"/>
              </w:rPr>
              <w:t>本项目</w:t>
            </w:r>
          </w:p>
          <w:p>
            <w:pPr>
              <w:pStyle w:val="214"/>
              <w:spacing w:line="240" w:lineRule="auto"/>
              <w:rPr>
                <w:rFonts w:ascii="Times New Roman" w:hAnsi="Times New Roman" w:eastAsia="黑体"/>
                <w:color w:val="auto"/>
                <w:spacing w:val="-6"/>
                <w:szCs w:val="21"/>
              </w:rPr>
            </w:pPr>
            <w:r>
              <w:rPr>
                <w:rFonts w:ascii="Times New Roman" w:hAnsi="Times New Roman" w:eastAsia="黑体"/>
                <w:color w:val="auto"/>
                <w:spacing w:val="-6"/>
                <w:szCs w:val="21"/>
              </w:rPr>
              <w:t>排放量（固</w:t>
            </w:r>
            <w:r>
              <w:rPr>
                <w:rFonts w:hint="eastAsia" w:ascii="Times New Roman" w:hAnsi="Times New Roman" w:eastAsia="黑体"/>
                <w:color w:val="auto"/>
                <w:spacing w:val="-6"/>
                <w:szCs w:val="21"/>
              </w:rPr>
              <w:t>体</w:t>
            </w:r>
            <w:r>
              <w:rPr>
                <w:rFonts w:ascii="Times New Roman" w:hAnsi="Times New Roman" w:eastAsia="黑体"/>
                <w:color w:val="auto"/>
                <w:spacing w:val="-6"/>
                <w:szCs w:val="21"/>
              </w:rPr>
              <w:t>废</w:t>
            </w:r>
            <w:r>
              <w:rPr>
                <w:rFonts w:hint="eastAsia" w:ascii="Times New Roman" w:hAnsi="Times New Roman" w:eastAsia="黑体"/>
                <w:color w:val="auto"/>
                <w:spacing w:val="-6"/>
                <w:szCs w:val="21"/>
              </w:rPr>
              <w:t>物</w:t>
            </w:r>
            <w:r>
              <w:rPr>
                <w:rFonts w:ascii="Times New Roman" w:hAnsi="Times New Roman" w:eastAsia="黑体"/>
                <w:color w:val="auto"/>
                <w:spacing w:val="-6"/>
                <w:szCs w:val="21"/>
              </w:rPr>
              <w:t>产生量）</w:t>
            </w:r>
            <w:r>
              <w:rPr>
                <w:rFonts w:ascii="Times New Roman" w:hAnsi="Times New Roman" w:eastAsia="黑体"/>
                <w:color w:val="auto"/>
                <w:spacing w:val="-6"/>
                <w:szCs w:val="21"/>
              </w:rPr>
              <w:fldChar w:fldCharType="begin"/>
            </w:r>
            <w:r>
              <w:rPr>
                <w:rFonts w:ascii="Times New Roman" w:hAnsi="Times New Roman" w:eastAsia="黑体"/>
                <w:color w:val="auto"/>
                <w:spacing w:val="-6"/>
                <w:szCs w:val="21"/>
              </w:rPr>
              <w:instrText xml:space="preserve"> = 4 \* GB3 \* MERGEFORMAT </w:instrText>
            </w:r>
            <w:r>
              <w:rPr>
                <w:rFonts w:ascii="Times New Roman" w:hAnsi="Times New Roman" w:eastAsia="黑体"/>
                <w:color w:val="auto"/>
                <w:spacing w:val="-6"/>
                <w:szCs w:val="21"/>
              </w:rPr>
              <w:fldChar w:fldCharType="separate"/>
            </w:r>
            <w:r>
              <w:rPr>
                <w:rFonts w:hint="eastAsia" w:ascii="Times New Roman" w:hAnsi="Times New Roman" w:eastAsia="黑体" w:cs="宋体"/>
                <w:color w:val="auto"/>
                <w:szCs w:val="21"/>
              </w:rPr>
              <w:t>④</w:t>
            </w:r>
            <w:r>
              <w:rPr>
                <w:rFonts w:ascii="Times New Roman" w:hAnsi="Times New Roman" w:eastAsia="黑体"/>
                <w:color w:val="auto"/>
                <w:spacing w:val="-6"/>
                <w:szCs w:val="21"/>
              </w:rPr>
              <w:fldChar w:fldCharType="end"/>
            </w:r>
          </w:p>
        </w:tc>
        <w:tc>
          <w:tcPr>
            <w:tcW w:w="1761" w:type="dxa"/>
            <w:noWrap w:val="0"/>
            <w:tcMar>
              <w:left w:w="28" w:type="dxa"/>
              <w:right w:w="28" w:type="dxa"/>
            </w:tcMar>
            <w:vAlign w:val="center"/>
          </w:tcPr>
          <w:p>
            <w:pPr>
              <w:pStyle w:val="214"/>
              <w:spacing w:line="240" w:lineRule="auto"/>
              <w:rPr>
                <w:rFonts w:hint="eastAsia" w:ascii="Times New Roman" w:hAnsi="Times New Roman" w:eastAsia="黑体"/>
                <w:color w:val="auto"/>
                <w:spacing w:val="-16"/>
                <w:szCs w:val="21"/>
              </w:rPr>
            </w:pPr>
            <w:r>
              <w:rPr>
                <w:rFonts w:ascii="Times New Roman" w:hAnsi="Times New Roman" w:eastAsia="黑体"/>
                <w:color w:val="auto"/>
                <w:spacing w:val="-16"/>
                <w:szCs w:val="21"/>
              </w:rPr>
              <w:t>以新带老削减量</w:t>
            </w:r>
          </w:p>
          <w:p>
            <w:pPr>
              <w:pStyle w:val="214"/>
              <w:spacing w:line="240" w:lineRule="auto"/>
              <w:rPr>
                <w:rFonts w:ascii="Times New Roman" w:hAnsi="Times New Roman" w:eastAsia="黑体"/>
                <w:color w:val="auto"/>
                <w:spacing w:val="-16"/>
                <w:szCs w:val="21"/>
              </w:rPr>
            </w:pPr>
            <w:r>
              <w:rPr>
                <w:rFonts w:ascii="Times New Roman" w:hAnsi="Times New Roman" w:eastAsia="黑体"/>
                <w:color w:val="auto"/>
                <w:spacing w:val="-16"/>
                <w:szCs w:val="21"/>
              </w:rPr>
              <w:t>（新建项目不填）</w:t>
            </w:r>
            <w:r>
              <w:rPr>
                <w:rFonts w:ascii="Times New Roman" w:hAnsi="Times New Roman" w:eastAsia="黑体"/>
                <w:color w:val="auto"/>
                <w:spacing w:val="-16"/>
                <w:szCs w:val="21"/>
              </w:rPr>
              <w:fldChar w:fldCharType="begin"/>
            </w:r>
            <w:r>
              <w:rPr>
                <w:rFonts w:ascii="Times New Roman" w:hAnsi="Times New Roman" w:eastAsia="黑体"/>
                <w:color w:val="auto"/>
                <w:spacing w:val="-16"/>
                <w:szCs w:val="21"/>
              </w:rPr>
              <w:instrText xml:space="preserve"> = 5 \* GB3 \* MERGEFORMAT </w:instrText>
            </w:r>
            <w:r>
              <w:rPr>
                <w:rFonts w:ascii="Times New Roman" w:hAnsi="Times New Roman" w:eastAsia="黑体"/>
                <w:color w:val="auto"/>
                <w:spacing w:val="-16"/>
                <w:szCs w:val="21"/>
              </w:rPr>
              <w:fldChar w:fldCharType="separate"/>
            </w:r>
            <w:r>
              <w:rPr>
                <w:rFonts w:hint="eastAsia" w:ascii="Times New Roman" w:hAnsi="Times New Roman" w:eastAsia="黑体" w:cs="宋体"/>
                <w:color w:val="auto"/>
                <w:szCs w:val="21"/>
              </w:rPr>
              <w:t>⑤</w:t>
            </w:r>
            <w:r>
              <w:rPr>
                <w:rFonts w:ascii="Times New Roman" w:hAnsi="Times New Roman" w:eastAsia="黑体"/>
                <w:color w:val="auto"/>
                <w:spacing w:val="-16"/>
                <w:szCs w:val="21"/>
              </w:rPr>
              <w:fldChar w:fldCharType="end"/>
            </w:r>
          </w:p>
        </w:tc>
        <w:tc>
          <w:tcPr>
            <w:tcW w:w="1959" w:type="dxa"/>
            <w:noWrap w:val="0"/>
            <w:tcMar>
              <w:left w:w="28" w:type="dxa"/>
              <w:right w:w="28" w:type="dxa"/>
            </w:tcMar>
            <w:vAlign w:val="center"/>
          </w:tcPr>
          <w:p>
            <w:pPr>
              <w:pStyle w:val="214"/>
              <w:spacing w:line="240" w:lineRule="auto"/>
              <w:rPr>
                <w:rFonts w:hint="eastAsia" w:ascii="Times New Roman" w:hAnsi="Times New Roman" w:eastAsia="黑体"/>
                <w:color w:val="auto"/>
                <w:spacing w:val="-16"/>
                <w:szCs w:val="21"/>
              </w:rPr>
            </w:pPr>
            <w:r>
              <w:rPr>
                <w:rFonts w:ascii="Times New Roman" w:hAnsi="Times New Roman" w:eastAsia="黑体"/>
                <w:color w:val="auto"/>
                <w:spacing w:val="-16"/>
                <w:szCs w:val="21"/>
              </w:rPr>
              <w:t>本项目建成后</w:t>
            </w:r>
          </w:p>
          <w:p>
            <w:pPr>
              <w:pStyle w:val="214"/>
              <w:spacing w:line="240" w:lineRule="auto"/>
              <w:rPr>
                <w:rFonts w:ascii="Times New Roman" w:hAnsi="Times New Roman" w:eastAsia="黑体"/>
                <w:color w:val="auto"/>
                <w:spacing w:val="-16"/>
                <w:szCs w:val="21"/>
              </w:rPr>
            </w:pPr>
            <w:r>
              <w:rPr>
                <w:rFonts w:hint="eastAsia" w:ascii="Times New Roman" w:hAnsi="Times New Roman" w:eastAsia="黑体"/>
                <w:color w:val="auto"/>
                <w:spacing w:val="-16"/>
                <w:szCs w:val="21"/>
              </w:rPr>
              <w:t>全厂</w:t>
            </w:r>
            <w:r>
              <w:rPr>
                <w:rFonts w:ascii="Times New Roman" w:hAnsi="Times New Roman" w:eastAsia="黑体"/>
                <w:color w:val="auto"/>
                <w:spacing w:val="-16"/>
                <w:szCs w:val="21"/>
              </w:rPr>
              <w:t>排放量（固</w:t>
            </w:r>
            <w:r>
              <w:rPr>
                <w:rFonts w:hint="eastAsia" w:ascii="Times New Roman" w:hAnsi="Times New Roman" w:eastAsia="黑体"/>
                <w:color w:val="auto"/>
                <w:spacing w:val="-16"/>
                <w:szCs w:val="21"/>
              </w:rPr>
              <w:t>体</w:t>
            </w:r>
            <w:r>
              <w:rPr>
                <w:rFonts w:ascii="Times New Roman" w:hAnsi="Times New Roman" w:eastAsia="黑体"/>
                <w:color w:val="auto"/>
                <w:spacing w:val="-16"/>
                <w:szCs w:val="21"/>
              </w:rPr>
              <w:t>废</w:t>
            </w:r>
            <w:r>
              <w:rPr>
                <w:rFonts w:hint="eastAsia" w:ascii="Times New Roman" w:hAnsi="Times New Roman" w:eastAsia="黑体"/>
                <w:color w:val="auto"/>
                <w:spacing w:val="-16"/>
                <w:szCs w:val="21"/>
              </w:rPr>
              <w:t>物</w:t>
            </w:r>
            <w:r>
              <w:rPr>
                <w:rFonts w:ascii="Times New Roman" w:hAnsi="Times New Roman" w:eastAsia="黑体"/>
                <w:color w:val="auto"/>
                <w:spacing w:val="-16"/>
                <w:szCs w:val="21"/>
              </w:rPr>
              <w:t>产生量）</w:t>
            </w:r>
            <w:r>
              <w:rPr>
                <w:rFonts w:ascii="Times New Roman" w:hAnsi="Times New Roman" w:eastAsia="黑体"/>
                <w:color w:val="auto"/>
                <w:spacing w:val="-16"/>
                <w:szCs w:val="21"/>
              </w:rPr>
              <w:fldChar w:fldCharType="begin"/>
            </w:r>
            <w:r>
              <w:rPr>
                <w:rFonts w:ascii="Times New Roman" w:hAnsi="Times New Roman" w:eastAsia="黑体"/>
                <w:color w:val="auto"/>
                <w:spacing w:val="-16"/>
                <w:szCs w:val="21"/>
              </w:rPr>
              <w:instrText xml:space="preserve"> = 6 \* GB3 \* MERGEFORMAT </w:instrText>
            </w:r>
            <w:r>
              <w:rPr>
                <w:rFonts w:ascii="Times New Roman" w:hAnsi="Times New Roman" w:eastAsia="黑体"/>
                <w:color w:val="auto"/>
                <w:spacing w:val="-16"/>
                <w:szCs w:val="21"/>
              </w:rPr>
              <w:fldChar w:fldCharType="separate"/>
            </w:r>
            <w:r>
              <w:rPr>
                <w:rFonts w:hint="eastAsia" w:ascii="Times New Roman" w:hAnsi="Times New Roman" w:eastAsia="黑体" w:cs="宋体"/>
                <w:color w:val="auto"/>
                <w:szCs w:val="21"/>
              </w:rPr>
              <w:t>⑥</w:t>
            </w:r>
            <w:r>
              <w:rPr>
                <w:rFonts w:ascii="Times New Roman" w:hAnsi="Times New Roman" w:eastAsia="黑体"/>
                <w:color w:val="auto"/>
                <w:spacing w:val="-16"/>
                <w:szCs w:val="21"/>
              </w:rPr>
              <w:fldChar w:fldCharType="end"/>
            </w:r>
          </w:p>
        </w:tc>
        <w:tc>
          <w:tcPr>
            <w:tcW w:w="826" w:type="dxa"/>
            <w:noWrap w:val="0"/>
            <w:tcMar>
              <w:left w:w="28" w:type="dxa"/>
              <w:right w:w="28" w:type="dxa"/>
            </w:tcMar>
            <w:vAlign w:val="center"/>
          </w:tcPr>
          <w:p>
            <w:pPr>
              <w:pStyle w:val="214"/>
              <w:spacing w:line="240" w:lineRule="auto"/>
              <w:rPr>
                <w:rFonts w:ascii="Times New Roman" w:hAnsi="Times New Roman" w:eastAsia="黑体"/>
                <w:color w:val="auto"/>
                <w:spacing w:val="-6"/>
                <w:szCs w:val="21"/>
              </w:rPr>
            </w:pPr>
            <w:r>
              <w:rPr>
                <w:rFonts w:ascii="Times New Roman" w:hAnsi="Times New Roman" w:eastAsia="黑体"/>
                <w:color w:val="auto"/>
                <w:spacing w:val="-6"/>
                <w:szCs w:val="21"/>
              </w:rPr>
              <w:t>变化量</w:t>
            </w:r>
          </w:p>
          <w:p>
            <w:pPr>
              <w:pStyle w:val="214"/>
              <w:spacing w:line="240" w:lineRule="auto"/>
              <w:rPr>
                <w:rFonts w:ascii="Times New Roman" w:hAnsi="Times New Roman" w:eastAsia="黑体"/>
                <w:color w:val="auto"/>
                <w:spacing w:val="-6"/>
                <w:szCs w:val="21"/>
              </w:rPr>
            </w:pPr>
            <w:r>
              <w:rPr>
                <w:rFonts w:ascii="Times New Roman" w:hAnsi="Times New Roman" w:eastAsia="黑体"/>
                <w:color w:val="auto"/>
                <w:spacing w:val="-6"/>
                <w:szCs w:val="21"/>
              </w:rPr>
              <w:fldChar w:fldCharType="begin"/>
            </w:r>
            <w:r>
              <w:rPr>
                <w:rFonts w:ascii="Times New Roman" w:hAnsi="Times New Roman" w:eastAsia="黑体"/>
                <w:color w:val="auto"/>
                <w:spacing w:val="-6"/>
                <w:szCs w:val="21"/>
              </w:rPr>
              <w:instrText xml:space="preserve"> = 7 \* GB3 \* MERGEFORMAT </w:instrText>
            </w:r>
            <w:r>
              <w:rPr>
                <w:rFonts w:ascii="Times New Roman" w:hAnsi="Times New Roman" w:eastAsia="黑体"/>
                <w:color w:val="auto"/>
                <w:spacing w:val="-6"/>
                <w:szCs w:val="21"/>
              </w:rPr>
              <w:fldChar w:fldCharType="separate"/>
            </w:r>
            <w:r>
              <w:rPr>
                <w:rFonts w:hint="eastAsia" w:ascii="Times New Roman" w:hAnsi="Times New Roman" w:eastAsia="黑体" w:cs="宋体"/>
                <w:color w:val="auto"/>
                <w:szCs w:val="21"/>
              </w:rPr>
              <w:t>⑦</w:t>
            </w:r>
            <w:r>
              <w:rPr>
                <w:rFonts w:ascii="Times New Roman" w:hAnsi="Times New Roman" w:eastAsia="黑体"/>
                <w:color w:val="auto"/>
                <w:spacing w:val="-6"/>
                <w:szCs w:val="21"/>
              </w:rPr>
              <w:fldChar w:fldCharType="end"/>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588" w:type="dxa"/>
            <w:noWrap w:val="0"/>
            <w:vAlign w:val="center"/>
          </w:tcPr>
          <w:p>
            <w:pPr>
              <w:pStyle w:val="214"/>
              <w:spacing w:line="240" w:lineRule="auto"/>
              <w:rPr>
                <w:rFonts w:hint="eastAsia"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废气</w:t>
            </w:r>
          </w:p>
        </w:tc>
        <w:tc>
          <w:tcPr>
            <w:tcW w:w="1417" w:type="dxa"/>
            <w:shd w:val="clear" w:color="auto" w:fill="auto"/>
            <w:noWrap w:val="0"/>
            <w:vAlign w:val="center"/>
          </w:tcPr>
          <w:p>
            <w:pPr>
              <w:pStyle w:val="214"/>
              <w:spacing w:beforeLines="0" w:afterLines="0" w:line="240" w:lineRule="auto"/>
              <w:rPr>
                <w:rFonts w:hint="default" w:ascii="Times New Roman" w:hAnsi="Times New Roman" w:eastAsia="宋体" w:cs="宋体"/>
                <w:snapToGrid w:val="0"/>
                <w:color w:val="auto"/>
                <w:kern w:val="21"/>
                <w:sz w:val="21"/>
                <w:szCs w:val="21"/>
                <w:lang w:val="en-US" w:eastAsia="zh-CN" w:bidi="ar-SA"/>
              </w:rPr>
            </w:pPr>
            <w:r>
              <w:rPr>
                <w:rFonts w:ascii="Times New Roman" w:hAnsi="Times New Roman" w:eastAsia="宋体" w:cs="宋体"/>
                <w:snapToGrid w:val="0"/>
                <w:color w:val="auto"/>
                <w:spacing w:val="-3"/>
                <w:kern w:val="0"/>
                <w:sz w:val="21"/>
                <w:szCs w:val="21"/>
                <w:lang w:val="en-US" w:eastAsia="en-US" w:bidi="ar-SA"/>
              </w:rPr>
              <w:t>颗粒物</w:t>
            </w:r>
          </w:p>
        </w:tc>
        <w:tc>
          <w:tcPr>
            <w:tcW w:w="1701" w:type="dxa"/>
            <w:shd w:val="clear" w:color="auto" w:fill="auto"/>
            <w:noWrap w:val="0"/>
            <w:vAlign w:val="center"/>
          </w:tcPr>
          <w:p>
            <w:pPr>
              <w:pStyle w:val="214"/>
              <w:spacing w:beforeLines="0" w:afterLines="0" w:line="240" w:lineRule="auto"/>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Cs w:val="21"/>
                <w:lang w:val="en-US" w:eastAsia="zh-CN"/>
              </w:rPr>
              <w:t>/</w:t>
            </w:r>
          </w:p>
        </w:tc>
        <w:tc>
          <w:tcPr>
            <w:tcW w:w="1276" w:type="dxa"/>
            <w:shd w:val="clear" w:color="auto" w:fill="auto"/>
            <w:noWrap w:val="0"/>
            <w:vAlign w:val="center"/>
          </w:tcPr>
          <w:p>
            <w:pPr>
              <w:pStyle w:val="214"/>
              <w:spacing w:beforeLines="0" w:afterLines="0" w:line="240" w:lineRule="auto"/>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Cs w:val="21"/>
                <w:lang w:val="en-US" w:eastAsia="zh-CN"/>
              </w:rPr>
              <w:t>/</w:t>
            </w:r>
          </w:p>
        </w:tc>
        <w:tc>
          <w:tcPr>
            <w:tcW w:w="1701" w:type="dxa"/>
            <w:shd w:val="clear" w:color="auto" w:fill="auto"/>
            <w:noWrap w:val="0"/>
            <w:vAlign w:val="center"/>
          </w:tcPr>
          <w:p>
            <w:pPr>
              <w:pStyle w:val="214"/>
              <w:spacing w:beforeLines="0" w:afterLines="0" w:line="240" w:lineRule="auto"/>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Cs w:val="21"/>
                <w:lang w:val="en-US" w:eastAsia="zh-CN"/>
              </w:rPr>
              <w:t>/</w:t>
            </w:r>
          </w:p>
        </w:tc>
        <w:tc>
          <w:tcPr>
            <w:tcW w:w="1559" w:type="dxa"/>
            <w:shd w:val="clear" w:color="auto" w:fill="auto"/>
            <w:noWrap w:val="0"/>
            <w:vAlign w:val="center"/>
          </w:tcPr>
          <w:p>
            <w:pPr>
              <w:pStyle w:val="214"/>
              <w:spacing w:beforeLines="0" w:afterLines="0" w:line="240" w:lineRule="auto"/>
              <w:rPr>
                <w:rFonts w:hint="default" w:ascii="Times New Roman" w:hAnsi="Times New Roman" w:eastAsia="宋体" w:cs="Times New Roman"/>
                <w:color w:val="auto"/>
                <w:spacing w:val="-6"/>
                <w:sz w:val="21"/>
                <w:szCs w:val="21"/>
                <w:lang w:val="en-US" w:eastAsia="zh-CN" w:bidi="ar-SA"/>
              </w:rPr>
            </w:pPr>
            <w:r>
              <w:rPr>
                <w:rFonts w:hint="eastAsia" w:ascii="Times New Roman" w:hAnsi="Times New Roman" w:eastAsia="宋体" w:cs="Times New Roman"/>
                <w:color w:val="auto"/>
                <w:spacing w:val="-6"/>
                <w:sz w:val="21"/>
                <w:szCs w:val="21"/>
                <w:lang w:val="en-US" w:eastAsia="zh-CN" w:bidi="ar-SA"/>
              </w:rPr>
              <w:t>1.37635t/a</w:t>
            </w:r>
          </w:p>
        </w:tc>
        <w:tc>
          <w:tcPr>
            <w:tcW w:w="1761" w:type="dxa"/>
            <w:shd w:val="clear" w:color="auto" w:fill="auto"/>
            <w:noWrap w:val="0"/>
            <w:vAlign w:val="center"/>
          </w:tcPr>
          <w:p>
            <w:pPr>
              <w:pStyle w:val="214"/>
              <w:spacing w:beforeLines="0" w:afterLines="0" w:line="240" w:lineRule="auto"/>
              <w:rPr>
                <w:rFonts w:hint="eastAsia" w:ascii="Times New Roman" w:hAnsi="Times New Roman" w:eastAsia="宋体" w:cs="Times New Roman"/>
                <w:color w:val="auto"/>
                <w:spacing w:val="-6"/>
                <w:sz w:val="21"/>
                <w:szCs w:val="21"/>
                <w:lang w:val="en-US" w:eastAsia="zh-CN" w:bidi="ar-SA"/>
              </w:rPr>
            </w:pPr>
            <w:r>
              <w:rPr>
                <w:rFonts w:hint="eastAsia" w:ascii="Times New Roman" w:hAnsi="Times New Roman" w:eastAsia="宋体" w:cs="Times New Roman"/>
                <w:color w:val="auto"/>
                <w:spacing w:val="-6"/>
                <w:sz w:val="21"/>
                <w:szCs w:val="21"/>
                <w:lang w:val="en-US" w:eastAsia="zh-CN" w:bidi="ar-SA"/>
              </w:rPr>
              <w:t>/</w:t>
            </w:r>
          </w:p>
        </w:tc>
        <w:tc>
          <w:tcPr>
            <w:tcW w:w="1959" w:type="dxa"/>
            <w:shd w:val="clear" w:color="auto" w:fill="auto"/>
            <w:noWrap w:val="0"/>
            <w:vAlign w:val="center"/>
          </w:tcPr>
          <w:p>
            <w:pPr>
              <w:pStyle w:val="214"/>
              <w:spacing w:beforeLines="0" w:afterLines="0" w:line="240" w:lineRule="auto"/>
              <w:rPr>
                <w:rFonts w:hint="default" w:ascii="Times New Roman" w:hAnsi="Times New Roman" w:eastAsia="宋体" w:cs="Times New Roman"/>
                <w:color w:val="auto"/>
                <w:spacing w:val="-6"/>
                <w:sz w:val="21"/>
                <w:szCs w:val="21"/>
                <w:lang w:val="en-US" w:eastAsia="zh-CN" w:bidi="ar-SA"/>
              </w:rPr>
            </w:pPr>
            <w:r>
              <w:rPr>
                <w:rFonts w:hint="eastAsia" w:ascii="Times New Roman" w:hAnsi="Times New Roman" w:eastAsia="宋体" w:cs="Times New Roman"/>
                <w:color w:val="auto"/>
                <w:spacing w:val="-6"/>
                <w:sz w:val="21"/>
                <w:szCs w:val="21"/>
                <w:lang w:val="en-US" w:eastAsia="zh-CN" w:bidi="ar-SA"/>
              </w:rPr>
              <w:t>+1.37635t/a</w:t>
            </w:r>
          </w:p>
        </w:tc>
        <w:tc>
          <w:tcPr>
            <w:tcW w:w="826" w:type="dxa"/>
            <w:shd w:val="clear" w:color="auto" w:fill="auto"/>
            <w:noWrap w:val="0"/>
            <w:vAlign w:val="center"/>
          </w:tcPr>
          <w:p>
            <w:pPr>
              <w:pStyle w:val="214"/>
              <w:spacing w:beforeLines="0" w:afterLines="0" w:line="240" w:lineRule="auto"/>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Cs w:val="21"/>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513" w:hRule="atLeast"/>
        </w:trPr>
        <w:tc>
          <w:tcPr>
            <w:tcW w:w="1588" w:type="dxa"/>
            <w:vMerge w:val="restart"/>
            <w:noWrap w:val="0"/>
            <w:vAlign w:val="center"/>
          </w:tcPr>
          <w:p>
            <w:pPr>
              <w:pStyle w:val="214"/>
              <w:spacing w:line="240" w:lineRule="auto"/>
              <w:rPr>
                <w:rFonts w:ascii="Times New Roman" w:hAnsi="Times New Roman" w:cs="宋体"/>
                <w:color w:val="auto"/>
                <w:szCs w:val="21"/>
              </w:rPr>
            </w:pPr>
            <w:r>
              <w:rPr>
                <w:rFonts w:hint="eastAsia" w:ascii="Times New Roman" w:hAnsi="Times New Roman" w:cs="宋体"/>
                <w:color w:val="auto"/>
                <w:szCs w:val="21"/>
              </w:rPr>
              <w:t>一般工业</w:t>
            </w:r>
          </w:p>
          <w:p>
            <w:pPr>
              <w:pStyle w:val="214"/>
              <w:spacing w:line="240" w:lineRule="auto"/>
              <w:rPr>
                <w:rFonts w:hint="eastAsia" w:ascii="Times New Roman" w:hAnsi="Times New Roman" w:cs="宋体"/>
                <w:color w:val="auto"/>
                <w:szCs w:val="21"/>
              </w:rPr>
            </w:pPr>
            <w:r>
              <w:rPr>
                <w:rFonts w:hint="eastAsia" w:ascii="Times New Roman" w:hAnsi="Times New Roman" w:cs="宋体"/>
                <w:color w:val="auto"/>
                <w:szCs w:val="21"/>
              </w:rPr>
              <w:t>固体废物</w:t>
            </w:r>
          </w:p>
        </w:tc>
        <w:tc>
          <w:tcPr>
            <w:tcW w:w="1417" w:type="dxa"/>
            <w:shd w:val="clear" w:color="auto" w:fill="auto"/>
            <w:noWrap w:val="0"/>
            <w:vAlign w:val="center"/>
          </w:tcPr>
          <w:p>
            <w:pPr>
              <w:kinsoku w:val="0"/>
              <w:autoSpaceDE w:val="0"/>
              <w:autoSpaceDN w:val="0"/>
              <w:adjustRightInd w:val="0"/>
              <w:snapToGrid w:val="0"/>
              <w:spacing w:before="97" w:line="219" w:lineRule="auto"/>
              <w:jc w:val="center"/>
              <w:textAlignment w:val="baseline"/>
              <w:rPr>
                <w:rFonts w:hint="default"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2"/>
                <w:kern w:val="0"/>
                <w:sz w:val="21"/>
                <w:szCs w:val="21"/>
                <w:lang w:val="en-US" w:eastAsia="en-US" w:bidi="ar-SA"/>
              </w:rPr>
              <w:t>废包装材料</w:t>
            </w:r>
          </w:p>
        </w:tc>
        <w:tc>
          <w:tcPr>
            <w:tcW w:w="1701" w:type="dxa"/>
            <w:shd w:val="clear" w:color="auto" w:fill="auto"/>
            <w:noWrap w:val="0"/>
            <w:vAlign w:val="center"/>
          </w:tcPr>
          <w:p>
            <w:pPr>
              <w:pStyle w:val="214"/>
              <w:spacing w:beforeLines="0" w:afterLines="0" w:line="240" w:lineRule="auto"/>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Cs w:val="21"/>
                <w:lang w:val="en-US" w:eastAsia="zh-CN"/>
              </w:rPr>
              <w:t>/</w:t>
            </w:r>
          </w:p>
        </w:tc>
        <w:tc>
          <w:tcPr>
            <w:tcW w:w="1276" w:type="dxa"/>
            <w:shd w:val="clear" w:color="auto" w:fill="auto"/>
            <w:noWrap w:val="0"/>
            <w:vAlign w:val="center"/>
          </w:tcPr>
          <w:p>
            <w:pPr>
              <w:pStyle w:val="214"/>
              <w:spacing w:beforeLines="0" w:afterLines="0" w:line="240" w:lineRule="auto"/>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Cs w:val="21"/>
                <w:lang w:val="en-US" w:eastAsia="zh-CN"/>
              </w:rPr>
              <w:t>/</w:t>
            </w:r>
          </w:p>
        </w:tc>
        <w:tc>
          <w:tcPr>
            <w:tcW w:w="1701" w:type="dxa"/>
            <w:shd w:val="clear" w:color="auto" w:fill="auto"/>
            <w:noWrap w:val="0"/>
            <w:vAlign w:val="center"/>
          </w:tcPr>
          <w:p>
            <w:pPr>
              <w:pStyle w:val="214"/>
              <w:spacing w:beforeLines="0" w:afterLines="0" w:line="240" w:lineRule="auto"/>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Cs w:val="21"/>
                <w:lang w:val="en-US" w:eastAsia="zh-CN"/>
              </w:rPr>
              <w:t>/</w:t>
            </w:r>
          </w:p>
        </w:tc>
        <w:tc>
          <w:tcPr>
            <w:tcW w:w="1559"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6"/>
                <w:sz w:val="21"/>
                <w:szCs w:val="21"/>
                <w:lang w:val="en-US" w:eastAsia="en-US" w:bidi="ar-SA"/>
              </w:rPr>
            </w:pPr>
            <w:r>
              <w:rPr>
                <w:rFonts w:hint="eastAsia" w:ascii="Times New Roman" w:hAnsi="Times New Roman" w:eastAsia="宋体" w:cs="Times New Roman"/>
                <w:color w:val="auto"/>
                <w:spacing w:val="-6"/>
                <w:sz w:val="21"/>
                <w:szCs w:val="21"/>
                <w:lang w:val="en-US" w:eastAsia="zh-CN" w:bidi="ar-SA"/>
              </w:rPr>
              <w:t>5.0t/a</w:t>
            </w:r>
          </w:p>
        </w:tc>
        <w:tc>
          <w:tcPr>
            <w:tcW w:w="1761"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6"/>
                <w:sz w:val="21"/>
                <w:szCs w:val="21"/>
                <w:lang w:val="en-US" w:eastAsia="zh-CN" w:bidi="ar-SA"/>
              </w:rPr>
            </w:pPr>
            <w:r>
              <w:rPr>
                <w:rFonts w:hint="eastAsia" w:ascii="Times New Roman" w:hAnsi="Times New Roman" w:eastAsia="宋体" w:cs="Times New Roman"/>
                <w:color w:val="auto"/>
                <w:spacing w:val="-6"/>
                <w:sz w:val="21"/>
                <w:szCs w:val="21"/>
                <w:lang w:val="en-US" w:eastAsia="zh-CN" w:bidi="ar-SA"/>
              </w:rPr>
              <w:t>/</w:t>
            </w:r>
          </w:p>
        </w:tc>
        <w:tc>
          <w:tcPr>
            <w:tcW w:w="1959"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6"/>
                <w:sz w:val="21"/>
                <w:szCs w:val="21"/>
                <w:lang w:val="en-US" w:eastAsia="en-US" w:bidi="ar-SA"/>
              </w:rPr>
            </w:pPr>
            <w:r>
              <w:rPr>
                <w:rFonts w:hint="eastAsia" w:ascii="Times New Roman" w:hAnsi="Times New Roman" w:eastAsia="宋体" w:cs="Times New Roman"/>
                <w:color w:val="auto"/>
                <w:spacing w:val="-6"/>
                <w:sz w:val="21"/>
                <w:szCs w:val="21"/>
                <w:lang w:val="en-US" w:eastAsia="zh-CN" w:bidi="ar-SA"/>
              </w:rPr>
              <w:t>+5.0t/a</w:t>
            </w:r>
          </w:p>
        </w:tc>
        <w:tc>
          <w:tcPr>
            <w:tcW w:w="826"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214"/>
              <w:spacing w:line="240" w:lineRule="auto"/>
              <w:rPr>
                <w:rFonts w:ascii="Times New Roman" w:hAnsi="Times New Roman" w:cs="宋体"/>
                <w:color w:val="auto"/>
                <w:szCs w:val="21"/>
              </w:rPr>
            </w:pPr>
          </w:p>
        </w:tc>
        <w:tc>
          <w:tcPr>
            <w:tcW w:w="1417" w:type="dxa"/>
            <w:shd w:val="clear" w:color="auto" w:fill="auto"/>
            <w:noWrap w:val="0"/>
            <w:vAlign w:val="center"/>
          </w:tcPr>
          <w:p>
            <w:pPr>
              <w:kinsoku w:val="0"/>
              <w:autoSpaceDE w:val="0"/>
              <w:autoSpaceDN w:val="0"/>
              <w:adjustRightInd w:val="0"/>
              <w:snapToGrid w:val="0"/>
              <w:spacing w:before="145" w:line="219" w:lineRule="auto"/>
              <w:jc w:val="center"/>
              <w:textAlignment w:val="baseline"/>
              <w:rPr>
                <w:rFonts w:hint="default" w:ascii="Times New Roman" w:hAnsi="Times New Roman" w:eastAsia="宋体" w:cs="宋体"/>
                <w:snapToGrid w:val="0"/>
                <w:color w:val="auto"/>
                <w:kern w:val="0"/>
                <w:sz w:val="21"/>
                <w:szCs w:val="21"/>
                <w:lang w:val="en-US" w:eastAsia="en-US" w:bidi="ar-SA"/>
              </w:rPr>
            </w:pPr>
            <w:r>
              <w:rPr>
                <w:rFonts w:ascii="Times New Roman" w:hAnsi="Times New Roman" w:eastAsia="宋体" w:cs="宋体"/>
                <w:snapToGrid w:val="0"/>
                <w:color w:val="auto"/>
                <w:spacing w:val="-4"/>
                <w:kern w:val="0"/>
                <w:sz w:val="21"/>
                <w:szCs w:val="21"/>
                <w:lang w:val="en-US" w:eastAsia="en-US" w:bidi="ar-SA"/>
              </w:rPr>
              <w:t>除尘器收集粉尘</w:t>
            </w:r>
          </w:p>
        </w:tc>
        <w:tc>
          <w:tcPr>
            <w:tcW w:w="1701" w:type="dxa"/>
            <w:shd w:val="clear" w:color="auto" w:fill="auto"/>
            <w:noWrap w:val="0"/>
            <w:vAlign w:val="center"/>
          </w:tcPr>
          <w:p>
            <w:pPr>
              <w:pStyle w:val="214"/>
              <w:spacing w:beforeLines="0" w:afterLines="0" w:line="240" w:lineRule="auto"/>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Cs w:val="21"/>
                <w:lang w:val="en-US" w:eastAsia="zh-CN"/>
              </w:rPr>
              <w:t>/</w:t>
            </w:r>
          </w:p>
        </w:tc>
        <w:tc>
          <w:tcPr>
            <w:tcW w:w="1276" w:type="dxa"/>
            <w:shd w:val="clear" w:color="auto" w:fill="auto"/>
            <w:noWrap w:val="0"/>
            <w:vAlign w:val="center"/>
          </w:tcPr>
          <w:p>
            <w:pPr>
              <w:pStyle w:val="214"/>
              <w:spacing w:beforeLines="0" w:afterLines="0" w:line="240" w:lineRule="auto"/>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Cs w:val="21"/>
                <w:lang w:val="en-US" w:eastAsia="zh-CN"/>
              </w:rPr>
              <w:t>/</w:t>
            </w:r>
          </w:p>
        </w:tc>
        <w:tc>
          <w:tcPr>
            <w:tcW w:w="1701" w:type="dxa"/>
            <w:shd w:val="clear" w:color="auto" w:fill="auto"/>
            <w:noWrap w:val="0"/>
            <w:vAlign w:val="center"/>
          </w:tcPr>
          <w:p>
            <w:pPr>
              <w:pStyle w:val="214"/>
              <w:spacing w:beforeLines="0" w:afterLines="0" w:line="240" w:lineRule="auto"/>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Cs w:val="21"/>
                <w:lang w:val="en-US" w:eastAsia="zh-CN"/>
              </w:rPr>
              <w:t>/</w:t>
            </w:r>
          </w:p>
        </w:tc>
        <w:tc>
          <w:tcPr>
            <w:tcW w:w="1559"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6"/>
                <w:sz w:val="21"/>
                <w:szCs w:val="21"/>
                <w:lang w:val="en-US" w:eastAsia="en-US" w:bidi="ar-SA"/>
              </w:rPr>
            </w:pPr>
            <w:r>
              <w:rPr>
                <w:rFonts w:hint="eastAsia" w:ascii="Times New Roman" w:hAnsi="Times New Roman" w:eastAsia="宋体" w:cs="Times New Roman"/>
                <w:color w:val="auto"/>
                <w:spacing w:val="-6"/>
                <w:sz w:val="21"/>
                <w:szCs w:val="21"/>
                <w:lang w:val="en-US" w:eastAsia="zh-CN" w:bidi="ar-SA"/>
              </w:rPr>
              <w:t>16.68865t/a</w:t>
            </w:r>
          </w:p>
        </w:tc>
        <w:tc>
          <w:tcPr>
            <w:tcW w:w="1761"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Times New Roman" w:hAnsi="Times New Roman" w:eastAsia="宋体" w:cs="Times New Roman"/>
                <w:color w:val="auto"/>
                <w:spacing w:val="-6"/>
                <w:sz w:val="21"/>
                <w:szCs w:val="21"/>
                <w:lang w:val="en-US" w:eastAsia="zh-CN" w:bidi="ar-SA"/>
              </w:rPr>
            </w:pPr>
            <w:r>
              <w:rPr>
                <w:rFonts w:hint="eastAsia" w:ascii="Times New Roman" w:hAnsi="Times New Roman" w:eastAsia="宋体" w:cs="Times New Roman"/>
                <w:color w:val="auto"/>
                <w:spacing w:val="-6"/>
                <w:sz w:val="21"/>
                <w:szCs w:val="21"/>
                <w:lang w:val="en-US" w:eastAsia="zh-CN" w:bidi="ar-SA"/>
              </w:rPr>
              <w:t>/</w:t>
            </w:r>
          </w:p>
        </w:tc>
        <w:tc>
          <w:tcPr>
            <w:tcW w:w="1959"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pacing w:val="-6"/>
                <w:sz w:val="21"/>
                <w:szCs w:val="21"/>
                <w:lang w:val="en-US" w:eastAsia="en-US" w:bidi="ar-SA"/>
              </w:rPr>
            </w:pPr>
            <w:r>
              <w:rPr>
                <w:rFonts w:hint="eastAsia" w:ascii="Times New Roman" w:hAnsi="Times New Roman" w:eastAsia="宋体" w:cs="Times New Roman"/>
                <w:color w:val="auto"/>
                <w:spacing w:val="-6"/>
                <w:sz w:val="21"/>
                <w:szCs w:val="21"/>
                <w:lang w:val="en-US" w:eastAsia="zh-CN" w:bidi="ar-SA"/>
              </w:rPr>
              <w:t>+16.64865t/a</w:t>
            </w:r>
          </w:p>
        </w:tc>
        <w:tc>
          <w:tcPr>
            <w:tcW w:w="826"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214"/>
              <w:spacing w:line="240" w:lineRule="auto"/>
              <w:rPr>
                <w:rFonts w:hint="eastAsia" w:ascii="Times New Roman" w:hAnsi="Times New Roman" w:cs="宋体"/>
                <w:color w:val="auto"/>
                <w:szCs w:val="21"/>
              </w:rPr>
            </w:pPr>
            <w:r>
              <w:rPr>
                <w:rFonts w:hint="eastAsia" w:ascii="Times New Roman" w:hAnsi="Times New Roman" w:cs="宋体"/>
                <w:color w:val="auto"/>
                <w:szCs w:val="21"/>
              </w:rPr>
              <w:t>危险废物</w:t>
            </w:r>
          </w:p>
        </w:tc>
        <w:tc>
          <w:tcPr>
            <w:tcW w:w="1417" w:type="dxa"/>
            <w:shd w:val="clear" w:color="auto" w:fill="auto"/>
            <w:noWrap w:val="0"/>
            <w:vAlign w:val="center"/>
          </w:tcPr>
          <w:p>
            <w:pPr>
              <w:pStyle w:val="214"/>
              <w:spacing w:beforeLines="0" w:afterLines="0" w:line="240" w:lineRule="auto"/>
              <w:rPr>
                <w:rFonts w:hint="default" w:ascii="Times New Roman" w:hAnsi="Times New Roman" w:eastAsia="宋体" w:cs="宋体"/>
                <w:snapToGrid w:val="0"/>
                <w:color w:val="auto"/>
                <w:kern w:val="21"/>
                <w:sz w:val="21"/>
                <w:szCs w:val="21"/>
                <w:lang w:val="en-US" w:eastAsia="zh-CN" w:bidi="ar-SA"/>
              </w:rPr>
            </w:pPr>
            <w:r>
              <w:rPr>
                <w:rFonts w:hint="eastAsia" w:ascii="Times New Roman" w:hAnsi="Times New Roman" w:cs="宋体"/>
                <w:snapToGrid w:val="0"/>
                <w:color w:val="auto"/>
                <w:kern w:val="21"/>
                <w:sz w:val="21"/>
                <w:szCs w:val="21"/>
                <w:lang w:val="en-US" w:eastAsia="zh-CN" w:bidi="ar-SA"/>
              </w:rPr>
              <w:t>废润滑油</w:t>
            </w:r>
          </w:p>
        </w:tc>
        <w:tc>
          <w:tcPr>
            <w:tcW w:w="1701" w:type="dxa"/>
            <w:shd w:val="clear" w:color="auto" w:fill="auto"/>
            <w:noWrap w:val="0"/>
            <w:vAlign w:val="center"/>
          </w:tcPr>
          <w:p>
            <w:pPr>
              <w:pStyle w:val="214"/>
              <w:spacing w:beforeLines="0" w:afterLines="0" w:line="240" w:lineRule="auto"/>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Cs w:val="21"/>
                <w:lang w:val="en-US" w:eastAsia="zh-CN"/>
              </w:rPr>
              <w:t>/</w:t>
            </w:r>
          </w:p>
        </w:tc>
        <w:tc>
          <w:tcPr>
            <w:tcW w:w="1276" w:type="dxa"/>
            <w:shd w:val="clear" w:color="auto" w:fill="auto"/>
            <w:noWrap w:val="0"/>
            <w:vAlign w:val="center"/>
          </w:tcPr>
          <w:p>
            <w:pPr>
              <w:pStyle w:val="214"/>
              <w:spacing w:beforeLines="0" w:afterLines="0" w:line="240" w:lineRule="auto"/>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Cs w:val="21"/>
                <w:lang w:val="en-US" w:eastAsia="zh-CN"/>
              </w:rPr>
              <w:t>/</w:t>
            </w:r>
          </w:p>
        </w:tc>
        <w:tc>
          <w:tcPr>
            <w:tcW w:w="1701" w:type="dxa"/>
            <w:shd w:val="clear" w:color="auto" w:fill="auto"/>
            <w:noWrap w:val="0"/>
            <w:vAlign w:val="center"/>
          </w:tcPr>
          <w:p>
            <w:pPr>
              <w:pStyle w:val="214"/>
              <w:spacing w:beforeLines="0" w:afterLines="0" w:line="240" w:lineRule="auto"/>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Cs w:val="21"/>
                <w:lang w:val="en-US" w:eastAsia="zh-CN"/>
              </w:rPr>
              <w:t>/</w:t>
            </w:r>
          </w:p>
        </w:tc>
        <w:tc>
          <w:tcPr>
            <w:tcW w:w="1559" w:type="dxa"/>
            <w:shd w:val="clear" w:color="auto" w:fill="auto"/>
            <w:noWrap w:val="0"/>
            <w:vAlign w:val="center"/>
          </w:tcPr>
          <w:p>
            <w:pPr>
              <w:pStyle w:val="214"/>
              <w:spacing w:beforeLines="0" w:afterLines="0" w:line="240" w:lineRule="auto"/>
              <w:rPr>
                <w:rFonts w:hint="default" w:ascii="Times New Roman" w:hAnsi="Times New Roman" w:eastAsia="宋体" w:cs="Times New Roman"/>
                <w:color w:val="auto"/>
                <w:spacing w:val="-6"/>
                <w:sz w:val="21"/>
                <w:szCs w:val="21"/>
                <w:lang w:val="en-US" w:eastAsia="zh-CN" w:bidi="ar-SA"/>
              </w:rPr>
            </w:pPr>
            <w:r>
              <w:rPr>
                <w:rFonts w:hint="eastAsia" w:ascii="Times New Roman" w:hAnsi="Times New Roman" w:eastAsia="宋体" w:cs="Times New Roman"/>
                <w:color w:val="auto"/>
                <w:spacing w:val="-6"/>
                <w:sz w:val="21"/>
                <w:szCs w:val="21"/>
                <w:lang w:val="en-US" w:eastAsia="zh-CN" w:bidi="ar-SA"/>
              </w:rPr>
              <w:t>0.025t/a</w:t>
            </w:r>
          </w:p>
        </w:tc>
        <w:tc>
          <w:tcPr>
            <w:tcW w:w="1761" w:type="dxa"/>
            <w:shd w:val="clear" w:color="auto" w:fill="auto"/>
            <w:noWrap w:val="0"/>
            <w:vAlign w:val="center"/>
          </w:tcPr>
          <w:p>
            <w:pPr>
              <w:pStyle w:val="214"/>
              <w:spacing w:beforeLines="0" w:afterLines="0" w:line="240" w:lineRule="auto"/>
              <w:rPr>
                <w:rFonts w:hint="eastAsia" w:ascii="Times New Roman" w:hAnsi="Times New Roman" w:eastAsia="宋体" w:cs="Times New Roman"/>
                <w:color w:val="auto"/>
                <w:spacing w:val="-6"/>
                <w:sz w:val="21"/>
                <w:szCs w:val="21"/>
                <w:lang w:val="en-US" w:eastAsia="zh-CN" w:bidi="ar-SA"/>
              </w:rPr>
            </w:pPr>
            <w:r>
              <w:rPr>
                <w:rFonts w:hint="eastAsia" w:ascii="Times New Roman" w:hAnsi="Times New Roman" w:eastAsia="宋体" w:cs="Times New Roman"/>
                <w:color w:val="auto"/>
                <w:spacing w:val="-6"/>
                <w:sz w:val="21"/>
                <w:szCs w:val="21"/>
                <w:lang w:val="en-US" w:eastAsia="zh-CN" w:bidi="ar-SA"/>
              </w:rPr>
              <w:t>/</w:t>
            </w:r>
          </w:p>
        </w:tc>
        <w:tc>
          <w:tcPr>
            <w:tcW w:w="1959" w:type="dxa"/>
            <w:shd w:val="clear" w:color="auto" w:fill="auto"/>
            <w:noWrap w:val="0"/>
            <w:vAlign w:val="center"/>
          </w:tcPr>
          <w:p>
            <w:pPr>
              <w:pStyle w:val="214"/>
              <w:spacing w:beforeLines="0" w:afterLines="0" w:line="240" w:lineRule="auto"/>
              <w:rPr>
                <w:rFonts w:hint="eastAsia" w:ascii="Times New Roman" w:hAnsi="Times New Roman" w:eastAsia="宋体" w:cs="Times New Roman"/>
                <w:color w:val="auto"/>
                <w:spacing w:val="-6"/>
                <w:sz w:val="21"/>
                <w:szCs w:val="21"/>
                <w:lang w:val="en-US" w:eastAsia="zh-CN" w:bidi="ar-SA"/>
              </w:rPr>
            </w:pPr>
            <w:r>
              <w:rPr>
                <w:rFonts w:hint="eastAsia" w:ascii="Times New Roman" w:hAnsi="Times New Roman" w:eastAsia="宋体" w:cs="Times New Roman"/>
                <w:color w:val="auto"/>
                <w:spacing w:val="-6"/>
                <w:sz w:val="21"/>
                <w:szCs w:val="21"/>
                <w:lang w:val="en-US" w:eastAsia="zh-CN" w:bidi="ar-SA"/>
              </w:rPr>
              <w:t>+0.025t/a</w:t>
            </w:r>
          </w:p>
        </w:tc>
        <w:tc>
          <w:tcPr>
            <w:tcW w:w="826" w:type="dxa"/>
            <w:shd w:val="clear" w:color="auto" w:fill="auto"/>
            <w:noWrap w:val="0"/>
            <w:vAlign w:val="center"/>
          </w:tcPr>
          <w:p>
            <w:pPr>
              <w:pStyle w:val="214"/>
              <w:spacing w:beforeLines="0" w:afterLines="0" w:line="240" w:lineRule="auto"/>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Cs w:val="21"/>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214"/>
              <w:spacing w:line="240" w:lineRule="auto"/>
              <w:rPr>
                <w:rFonts w:ascii="Times New Roman" w:hAnsi="Times New Roman" w:cs="宋体"/>
                <w:color w:val="auto"/>
                <w:szCs w:val="21"/>
              </w:rPr>
            </w:pPr>
          </w:p>
        </w:tc>
        <w:tc>
          <w:tcPr>
            <w:tcW w:w="1417" w:type="dxa"/>
            <w:shd w:val="clear" w:color="auto" w:fill="auto"/>
            <w:noWrap w:val="0"/>
            <w:vAlign w:val="center"/>
          </w:tcPr>
          <w:p>
            <w:pPr>
              <w:pStyle w:val="214"/>
              <w:spacing w:beforeLines="0" w:afterLines="0" w:line="240" w:lineRule="auto"/>
              <w:rPr>
                <w:rFonts w:hint="default" w:ascii="Times New Roman" w:hAnsi="Times New Roman" w:eastAsia="宋体" w:cs="宋体"/>
                <w:snapToGrid w:val="0"/>
                <w:color w:val="auto"/>
                <w:kern w:val="21"/>
                <w:sz w:val="21"/>
                <w:szCs w:val="21"/>
                <w:lang w:val="en-US" w:eastAsia="zh-CN" w:bidi="ar-SA"/>
              </w:rPr>
            </w:pPr>
            <w:r>
              <w:rPr>
                <w:rFonts w:hint="eastAsia" w:ascii="Times New Roman" w:hAnsi="Times New Roman" w:cs="宋体"/>
                <w:snapToGrid w:val="0"/>
                <w:color w:val="auto"/>
                <w:kern w:val="21"/>
                <w:szCs w:val="21"/>
                <w:lang w:val="en-US" w:eastAsia="zh-CN"/>
              </w:rPr>
              <w:t>废含油抹布</w:t>
            </w:r>
          </w:p>
        </w:tc>
        <w:tc>
          <w:tcPr>
            <w:tcW w:w="1701" w:type="dxa"/>
            <w:shd w:val="clear" w:color="auto" w:fill="auto"/>
            <w:noWrap w:val="0"/>
            <w:vAlign w:val="center"/>
          </w:tcPr>
          <w:p>
            <w:pPr>
              <w:pStyle w:val="214"/>
              <w:spacing w:beforeLines="0" w:afterLines="0" w:line="240" w:lineRule="auto"/>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Cs w:val="21"/>
                <w:lang w:val="en-US" w:eastAsia="zh-CN"/>
              </w:rPr>
              <w:t>/</w:t>
            </w:r>
          </w:p>
        </w:tc>
        <w:tc>
          <w:tcPr>
            <w:tcW w:w="1276" w:type="dxa"/>
            <w:shd w:val="clear" w:color="auto" w:fill="auto"/>
            <w:noWrap w:val="0"/>
            <w:vAlign w:val="center"/>
          </w:tcPr>
          <w:p>
            <w:pPr>
              <w:pStyle w:val="214"/>
              <w:spacing w:beforeLines="0" w:afterLines="0" w:line="240" w:lineRule="auto"/>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Cs w:val="21"/>
                <w:lang w:val="en-US" w:eastAsia="zh-CN"/>
              </w:rPr>
              <w:t>/</w:t>
            </w:r>
          </w:p>
        </w:tc>
        <w:tc>
          <w:tcPr>
            <w:tcW w:w="1701" w:type="dxa"/>
            <w:shd w:val="clear" w:color="auto" w:fill="auto"/>
            <w:noWrap w:val="0"/>
            <w:vAlign w:val="center"/>
          </w:tcPr>
          <w:p>
            <w:pPr>
              <w:pStyle w:val="214"/>
              <w:spacing w:beforeLines="0" w:afterLines="0" w:line="240" w:lineRule="auto"/>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Cs w:val="21"/>
                <w:lang w:val="en-US" w:eastAsia="zh-CN"/>
              </w:rPr>
              <w:t>/</w:t>
            </w:r>
          </w:p>
        </w:tc>
        <w:tc>
          <w:tcPr>
            <w:tcW w:w="1559" w:type="dxa"/>
            <w:shd w:val="clear" w:color="auto" w:fill="auto"/>
            <w:noWrap w:val="0"/>
            <w:vAlign w:val="center"/>
          </w:tcPr>
          <w:p>
            <w:pPr>
              <w:pStyle w:val="214"/>
              <w:spacing w:beforeLines="0" w:afterLines="0" w:line="240" w:lineRule="auto"/>
              <w:rPr>
                <w:rFonts w:hint="default" w:ascii="Times New Roman" w:hAnsi="Times New Roman" w:eastAsia="宋体" w:cs="Times New Roman"/>
                <w:color w:val="auto"/>
                <w:spacing w:val="-6"/>
                <w:sz w:val="21"/>
                <w:szCs w:val="21"/>
                <w:lang w:val="en-US" w:eastAsia="zh-CN" w:bidi="ar-SA"/>
              </w:rPr>
            </w:pPr>
            <w:r>
              <w:rPr>
                <w:rFonts w:hint="eastAsia" w:ascii="Times New Roman" w:hAnsi="Times New Roman" w:eastAsia="宋体" w:cs="Times New Roman"/>
                <w:color w:val="auto"/>
                <w:spacing w:val="-6"/>
                <w:sz w:val="21"/>
                <w:szCs w:val="21"/>
                <w:lang w:val="en-US" w:eastAsia="zh-CN" w:bidi="ar-SA"/>
              </w:rPr>
              <w:t>0.25t/a</w:t>
            </w:r>
          </w:p>
        </w:tc>
        <w:tc>
          <w:tcPr>
            <w:tcW w:w="1761" w:type="dxa"/>
            <w:shd w:val="clear" w:color="auto" w:fill="auto"/>
            <w:noWrap w:val="0"/>
            <w:vAlign w:val="center"/>
          </w:tcPr>
          <w:p>
            <w:pPr>
              <w:pStyle w:val="214"/>
              <w:spacing w:beforeLines="0" w:afterLines="0" w:line="240" w:lineRule="auto"/>
              <w:rPr>
                <w:rFonts w:hint="eastAsia" w:ascii="Times New Roman" w:hAnsi="Times New Roman" w:eastAsia="宋体" w:cs="Times New Roman"/>
                <w:color w:val="auto"/>
                <w:spacing w:val="-6"/>
                <w:sz w:val="21"/>
                <w:szCs w:val="21"/>
                <w:lang w:val="en-US" w:eastAsia="zh-CN" w:bidi="ar-SA"/>
              </w:rPr>
            </w:pPr>
            <w:r>
              <w:rPr>
                <w:rFonts w:hint="eastAsia" w:ascii="Times New Roman" w:hAnsi="Times New Roman" w:eastAsia="宋体" w:cs="Times New Roman"/>
                <w:color w:val="auto"/>
                <w:spacing w:val="-6"/>
                <w:sz w:val="21"/>
                <w:szCs w:val="21"/>
                <w:lang w:val="en-US" w:eastAsia="zh-CN" w:bidi="ar-SA"/>
              </w:rPr>
              <w:t>/</w:t>
            </w:r>
          </w:p>
        </w:tc>
        <w:tc>
          <w:tcPr>
            <w:tcW w:w="1959" w:type="dxa"/>
            <w:shd w:val="clear" w:color="auto" w:fill="auto"/>
            <w:noWrap w:val="0"/>
            <w:vAlign w:val="center"/>
          </w:tcPr>
          <w:p>
            <w:pPr>
              <w:pStyle w:val="214"/>
              <w:spacing w:beforeLines="0" w:afterLines="0" w:line="240" w:lineRule="auto"/>
              <w:rPr>
                <w:rFonts w:hint="eastAsia" w:ascii="Times New Roman" w:hAnsi="Times New Roman" w:eastAsia="宋体" w:cs="Times New Roman"/>
                <w:color w:val="auto"/>
                <w:spacing w:val="-6"/>
                <w:sz w:val="21"/>
                <w:szCs w:val="21"/>
                <w:lang w:val="en-US" w:eastAsia="zh-CN" w:bidi="ar-SA"/>
              </w:rPr>
            </w:pPr>
            <w:r>
              <w:rPr>
                <w:rFonts w:hint="eastAsia" w:ascii="Times New Roman" w:hAnsi="Times New Roman" w:eastAsia="宋体" w:cs="Times New Roman"/>
                <w:color w:val="auto"/>
                <w:spacing w:val="-6"/>
                <w:sz w:val="21"/>
                <w:szCs w:val="21"/>
                <w:lang w:val="en-US" w:eastAsia="zh-CN" w:bidi="ar-SA"/>
              </w:rPr>
              <w:t>+0.25t/a</w:t>
            </w:r>
          </w:p>
        </w:tc>
        <w:tc>
          <w:tcPr>
            <w:tcW w:w="826" w:type="dxa"/>
            <w:shd w:val="clear" w:color="auto" w:fill="auto"/>
            <w:noWrap w:val="0"/>
            <w:vAlign w:val="center"/>
          </w:tcPr>
          <w:p>
            <w:pPr>
              <w:pStyle w:val="214"/>
              <w:spacing w:beforeLines="0" w:afterLines="0" w:line="240" w:lineRule="auto"/>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Cs w:val="21"/>
                <w:lang w:val="en-US" w:eastAsia="zh-CN"/>
              </w:rPr>
              <w:t>/</w:t>
            </w:r>
          </w:p>
        </w:tc>
      </w:tr>
    </w:tbl>
    <w:p>
      <w:pPr>
        <w:pStyle w:val="214"/>
        <w:spacing w:before="192" w:after="24"/>
        <w:jc w:val="left"/>
        <w:rPr>
          <w:rFonts w:hint="eastAsia" w:ascii="Times New Roman" w:hAnsi="Times New Roman"/>
          <w:color w:val="auto"/>
          <w:spacing w:val="-6"/>
          <w:szCs w:val="21"/>
        </w:rPr>
      </w:pPr>
      <w:r>
        <w:rPr>
          <w:rFonts w:ascii="Times New Roman" w:hAnsi="Times New Roman"/>
          <w:color w:val="auto"/>
          <w:szCs w:val="21"/>
        </w:rPr>
        <w:t>注：</w:t>
      </w:r>
      <w:r>
        <w:rPr>
          <w:rFonts w:ascii="Times New Roman" w:hAnsi="Times New Roman"/>
          <w:color w:val="auto"/>
          <w:spacing w:val="-16"/>
          <w:szCs w:val="21"/>
        </w:rPr>
        <w:fldChar w:fldCharType="begin"/>
      </w:r>
      <w:r>
        <w:rPr>
          <w:rFonts w:ascii="Times New Roman" w:hAnsi="Times New Roman"/>
          <w:color w:val="auto"/>
          <w:spacing w:val="-16"/>
          <w:szCs w:val="21"/>
        </w:rPr>
        <w:instrText xml:space="preserve"> = 6 \* GB3 \* MERGEFORMAT </w:instrText>
      </w:r>
      <w:r>
        <w:rPr>
          <w:rFonts w:ascii="Times New Roman" w:hAnsi="Times New Roman"/>
          <w:color w:val="auto"/>
          <w:spacing w:val="-16"/>
          <w:szCs w:val="21"/>
        </w:rPr>
        <w:fldChar w:fldCharType="separate"/>
      </w:r>
      <w:r>
        <w:rPr>
          <w:rFonts w:hint="eastAsia" w:ascii="Times New Roman" w:hAnsi="Times New Roman"/>
          <w:color w:val="auto"/>
          <w:szCs w:val="21"/>
        </w:rPr>
        <w:t>⑥</w:t>
      </w:r>
      <w:r>
        <w:rPr>
          <w:rFonts w:ascii="Times New Roman" w:hAnsi="Times New Roman"/>
          <w:color w:val="auto"/>
          <w:spacing w:val="-16"/>
          <w:szCs w:val="21"/>
        </w:rPr>
        <w:fldChar w:fldCharType="end"/>
      </w:r>
      <w:r>
        <w:rPr>
          <w:rFonts w:ascii="Times New Roman" w:hAnsi="Times New Roman"/>
          <w:color w:val="auto"/>
          <w:spacing w:val="-16"/>
          <w:szCs w:val="21"/>
        </w:rPr>
        <w:t>=</w:t>
      </w:r>
      <w:r>
        <w:rPr>
          <w:rFonts w:ascii="Times New Roman" w:hAnsi="Times New Roman"/>
          <w:color w:val="auto"/>
          <w:spacing w:val="-6"/>
          <w:szCs w:val="21"/>
        </w:rPr>
        <w:fldChar w:fldCharType="begin"/>
      </w:r>
      <w:r>
        <w:rPr>
          <w:rFonts w:ascii="Times New Roman" w:hAnsi="Times New Roman"/>
          <w:color w:val="auto"/>
          <w:spacing w:val="-6"/>
          <w:szCs w:val="21"/>
        </w:rPr>
        <w:instrText xml:space="preserve"> = 1 \* GB3 \* MERGEFORMAT </w:instrText>
      </w:r>
      <w:r>
        <w:rPr>
          <w:rFonts w:ascii="Times New Roman" w:hAnsi="Times New Roman"/>
          <w:color w:val="auto"/>
          <w:spacing w:val="-6"/>
          <w:szCs w:val="21"/>
        </w:rPr>
        <w:fldChar w:fldCharType="separate"/>
      </w:r>
      <w:r>
        <w:rPr>
          <w:rFonts w:hint="eastAsia" w:ascii="Times New Roman" w:hAnsi="Times New Roman"/>
          <w:color w:val="auto"/>
          <w:szCs w:val="21"/>
        </w:rPr>
        <w:t>①</w:t>
      </w:r>
      <w:r>
        <w:rPr>
          <w:rFonts w:ascii="Times New Roman" w:hAnsi="Times New Roman"/>
          <w:color w:val="auto"/>
          <w:spacing w:val="-6"/>
          <w:szCs w:val="21"/>
        </w:rPr>
        <w:fldChar w:fldCharType="end"/>
      </w:r>
      <w:r>
        <w:rPr>
          <w:rFonts w:ascii="Times New Roman" w:hAnsi="Times New Roman"/>
          <w:color w:val="auto"/>
          <w:spacing w:val="-6"/>
          <w:szCs w:val="21"/>
        </w:rPr>
        <w:t>+</w:t>
      </w:r>
      <w:r>
        <w:rPr>
          <w:rFonts w:ascii="Times New Roman" w:hAnsi="Times New Roman"/>
          <w:color w:val="auto"/>
          <w:spacing w:val="-6"/>
          <w:szCs w:val="21"/>
        </w:rPr>
        <w:fldChar w:fldCharType="begin"/>
      </w:r>
      <w:r>
        <w:rPr>
          <w:rFonts w:ascii="Times New Roman" w:hAnsi="Times New Roman"/>
          <w:color w:val="auto"/>
          <w:spacing w:val="-6"/>
          <w:szCs w:val="21"/>
        </w:rPr>
        <w:instrText xml:space="preserve"> = 3 \* GB3 \* MERGEFORMAT </w:instrText>
      </w:r>
      <w:r>
        <w:rPr>
          <w:rFonts w:ascii="Times New Roman" w:hAnsi="Times New Roman"/>
          <w:color w:val="auto"/>
          <w:spacing w:val="-6"/>
          <w:szCs w:val="21"/>
        </w:rPr>
        <w:fldChar w:fldCharType="separate"/>
      </w:r>
      <w:r>
        <w:rPr>
          <w:rFonts w:hint="eastAsia" w:ascii="Times New Roman" w:hAnsi="Times New Roman"/>
          <w:color w:val="auto"/>
          <w:szCs w:val="21"/>
        </w:rPr>
        <w:t>③</w:t>
      </w:r>
      <w:r>
        <w:rPr>
          <w:rFonts w:ascii="Times New Roman" w:hAnsi="Times New Roman"/>
          <w:color w:val="auto"/>
          <w:spacing w:val="-6"/>
          <w:szCs w:val="21"/>
        </w:rPr>
        <w:fldChar w:fldCharType="end"/>
      </w:r>
      <w:r>
        <w:rPr>
          <w:rFonts w:ascii="Times New Roman" w:hAnsi="Times New Roman"/>
          <w:color w:val="auto"/>
          <w:spacing w:val="-6"/>
          <w:szCs w:val="21"/>
        </w:rPr>
        <w:t>+</w:t>
      </w:r>
      <w:r>
        <w:rPr>
          <w:rFonts w:ascii="Times New Roman" w:hAnsi="Times New Roman"/>
          <w:color w:val="auto"/>
          <w:spacing w:val="-6"/>
          <w:szCs w:val="21"/>
        </w:rPr>
        <w:fldChar w:fldCharType="begin"/>
      </w:r>
      <w:r>
        <w:rPr>
          <w:rFonts w:ascii="Times New Roman" w:hAnsi="Times New Roman"/>
          <w:color w:val="auto"/>
          <w:spacing w:val="-6"/>
          <w:szCs w:val="21"/>
        </w:rPr>
        <w:instrText xml:space="preserve"> = 4 \* GB3 \* MERGEFORMAT </w:instrText>
      </w:r>
      <w:r>
        <w:rPr>
          <w:rFonts w:ascii="Times New Roman" w:hAnsi="Times New Roman"/>
          <w:color w:val="auto"/>
          <w:spacing w:val="-6"/>
          <w:szCs w:val="21"/>
        </w:rPr>
        <w:fldChar w:fldCharType="separate"/>
      </w:r>
      <w:r>
        <w:rPr>
          <w:rFonts w:hint="eastAsia" w:ascii="Times New Roman" w:hAnsi="Times New Roman"/>
          <w:color w:val="auto"/>
          <w:szCs w:val="21"/>
        </w:rPr>
        <w:t>④</w:t>
      </w:r>
      <w:r>
        <w:rPr>
          <w:rFonts w:ascii="Times New Roman" w:hAnsi="Times New Roman"/>
          <w:color w:val="auto"/>
          <w:spacing w:val="-6"/>
          <w:szCs w:val="21"/>
        </w:rPr>
        <w:fldChar w:fldCharType="end"/>
      </w:r>
      <w:r>
        <w:rPr>
          <w:rFonts w:ascii="Times New Roman" w:hAnsi="Times New Roman"/>
          <w:color w:val="auto"/>
          <w:spacing w:val="-6"/>
          <w:szCs w:val="21"/>
        </w:rPr>
        <w:t>-</w:t>
      </w:r>
      <w:r>
        <w:rPr>
          <w:rFonts w:ascii="Times New Roman" w:hAnsi="Times New Roman"/>
          <w:color w:val="auto"/>
          <w:spacing w:val="-16"/>
          <w:szCs w:val="21"/>
        </w:rPr>
        <w:fldChar w:fldCharType="begin"/>
      </w:r>
      <w:r>
        <w:rPr>
          <w:rFonts w:ascii="Times New Roman" w:hAnsi="Times New Roman"/>
          <w:color w:val="auto"/>
          <w:spacing w:val="-16"/>
          <w:szCs w:val="21"/>
        </w:rPr>
        <w:instrText xml:space="preserve"> = 5 \* GB3 \* MERGEFORMAT </w:instrText>
      </w:r>
      <w:r>
        <w:rPr>
          <w:rFonts w:ascii="Times New Roman" w:hAnsi="Times New Roman"/>
          <w:color w:val="auto"/>
          <w:spacing w:val="-16"/>
          <w:szCs w:val="21"/>
        </w:rPr>
        <w:fldChar w:fldCharType="separate"/>
      </w:r>
      <w:r>
        <w:rPr>
          <w:rFonts w:hint="eastAsia" w:ascii="Times New Roman" w:hAnsi="Times New Roman"/>
          <w:color w:val="auto"/>
          <w:szCs w:val="21"/>
        </w:rPr>
        <w:t>⑤</w:t>
      </w:r>
      <w:r>
        <w:rPr>
          <w:rFonts w:ascii="Times New Roman" w:hAnsi="Times New Roman"/>
          <w:color w:val="auto"/>
          <w:spacing w:val="-16"/>
          <w:szCs w:val="21"/>
        </w:rPr>
        <w:fldChar w:fldCharType="end"/>
      </w:r>
      <w:r>
        <w:rPr>
          <w:rFonts w:ascii="Times New Roman" w:hAnsi="Times New Roman"/>
          <w:color w:val="auto"/>
          <w:spacing w:val="-16"/>
          <w:szCs w:val="21"/>
        </w:rPr>
        <w:t>；</w:t>
      </w:r>
      <w:r>
        <w:rPr>
          <w:rFonts w:ascii="Times New Roman" w:hAnsi="Times New Roman"/>
          <w:color w:val="auto"/>
          <w:spacing w:val="-6"/>
          <w:szCs w:val="21"/>
        </w:rPr>
        <w:fldChar w:fldCharType="begin"/>
      </w:r>
      <w:r>
        <w:rPr>
          <w:rFonts w:ascii="Times New Roman" w:hAnsi="Times New Roman"/>
          <w:color w:val="auto"/>
          <w:spacing w:val="-6"/>
          <w:szCs w:val="21"/>
        </w:rPr>
        <w:instrText xml:space="preserve"> = 7 \* GB3 \* MERGEFORMAT </w:instrText>
      </w:r>
      <w:r>
        <w:rPr>
          <w:rFonts w:ascii="Times New Roman" w:hAnsi="Times New Roman"/>
          <w:color w:val="auto"/>
          <w:spacing w:val="-6"/>
          <w:szCs w:val="21"/>
        </w:rPr>
        <w:fldChar w:fldCharType="separate"/>
      </w:r>
      <w:r>
        <w:rPr>
          <w:rFonts w:hint="eastAsia" w:ascii="Times New Roman" w:hAnsi="Times New Roman"/>
          <w:color w:val="auto"/>
          <w:szCs w:val="21"/>
        </w:rPr>
        <w:t>⑦</w:t>
      </w:r>
      <w:r>
        <w:rPr>
          <w:rFonts w:ascii="Times New Roman" w:hAnsi="Times New Roman"/>
          <w:color w:val="auto"/>
          <w:spacing w:val="-6"/>
          <w:szCs w:val="21"/>
        </w:rPr>
        <w:fldChar w:fldCharType="end"/>
      </w:r>
      <w:r>
        <w:rPr>
          <w:rFonts w:ascii="Times New Roman" w:hAnsi="Times New Roman"/>
          <w:color w:val="auto"/>
          <w:spacing w:val="-6"/>
          <w:szCs w:val="21"/>
        </w:rPr>
        <w:t>=</w:t>
      </w:r>
      <w:r>
        <w:rPr>
          <w:rFonts w:ascii="Times New Roman" w:hAnsi="Times New Roman"/>
          <w:color w:val="auto"/>
          <w:spacing w:val="-16"/>
          <w:szCs w:val="21"/>
        </w:rPr>
        <w:fldChar w:fldCharType="begin"/>
      </w:r>
      <w:r>
        <w:rPr>
          <w:rFonts w:ascii="Times New Roman" w:hAnsi="Times New Roman"/>
          <w:color w:val="auto"/>
          <w:spacing w:val="-16"/>
          <w:szCs w:val="21"/>
        </w:rPr>
        <w:instrText xml:space="preserve"> = 6 \* GB3 \* MERGEFORMAT </w:instrText>
      </w:r>
      <w:r>
        <w:rPr>
          <w:rFonts w:ascii="Times New Roman" w:hAnsi="Times New Roman"/>
          <w:color w:val="auto"/>
          <w:spacing w:val="-16"/>
          <w:szCs w:val="21"/>
        </w:rPr>
        <w:fldChar w:fldCharType="separate"/>
      </w:r>
      <w:r>
        <w:rPr>
          <w:rFonts w:hint="eastAsia" w:ascii="Times New Roman" w:hAnsi="Times New Roman"/>
          <w:color w:val="auto"/>
          <w:szCs w:val="21"/>
        </w:rPr>
        <w:t>⑥</w:t>
      </w:r>
      <w:r>
        <w:rPr>
          <w:rFonts w:ascii="Times New Roman" w:hAnsi="Times New Roman"/>
          <w:color w:val="auto"/>
          <w:spacing w:val="-16"/>
          <w:szCs w:val="21"/>
        </w:rPr>
        <w:fldChar w:fldCharType="end"/>
      </w:r>
      <w:r>
        <w:rPr>
          <w:rFonts w:ascii="Times New Roman" w:hAnsi="Times New Roman"/>
          <w:color w:val="auto"/>
          <w:spacing w:val="-16"/>
          <w:szCs w:val="21"/>
        </w:rPr>
        <w:t>-</w:t>
      </w:r>
      <w:r>
        <w:rPr>
          <w:rFonts w:ascii="Times New Roman" w:hAnsi="Times New Roman"/>
          <w:color w:val="auto"/>
          <w:spacing w:val="-6"/>
          <w:szCs w:val="21"/>
        </w:rPr>
        <w:fldChar w:fldCharType="begin"/>
      </w:r>
      <w:r>
        <w:rPr>
          <w:rFonts w:ascii="Times New Roman" w:hAnsi="Times New Roman"/>
          <w:color w:val="auto"/>
          <w:spacing w:val="-6"/>
          <w:szCs w:val="21"/>
        </w:rPr>
        <w:instrText xml:space="preserve"> = 1 \* GB3 \* MERGEFORMAT </w:instrText>
      </w:r>
      <w:r>
        <w:rPr>
          <w:rFonts w:ascii="Times New Roman" w:hAnsi="Times New Roman"/>
          <w:color w:val="auto"/>
          <w:spacing w:val="-6"/>
          <w:szCs w:val="21"/>
        </w:rPr>
        <w:fldChar w:fldCharType="separate"/>
      </w:r>
      <w:r>
        <w:rPr>
          <w:rFonts w:hint="eastAsia" w:ascii="Times New Roman" w:hAnsi="Times New Roman"/>
          <w:color w:val="auto"/>
          <w:szCs w:val="21"/>
        </w:rPr>
        <w:t>①</w:t>
      </w:r>
      <w:r>
        <w:rPr>
          <w:rFonts w:ascii="Times New Roman" w:hAnsi="Times New Roman"/>
          <w:color w:val="auto"/>
          <w:spacing w:val="-6"/>
          <w:szCs w:val="21"/>
        </w:rPr>
        <w:fldChar w:fldCharType="end"/>
      </w:r>
    </w:p>
    <w:p>
      <w:pPr>
        <w:rPr>
          <w:rFonts w:hint="eastAsia" w:ascii="Times New Roman" w:hAnsi="Times New Roman"/>
          <w:color w:val="auto"/>
        </w:rPr>
      </w:pPr>
    </w:p>
    <w:p>
      <w:pPr>
        <w:rPr>
          <w:rFonts w:hint="eastAsia" w:ascii="Times New Roman" w:hAnsi="Times New Roman"/>
          <w:color w:val="auto"/>
        </w:rPr>
        <w:sectPr>
          <w:footerReference r:id="rId6" w:type="default"/>
          <w:pgSz w:w="16838" w:h="11906"/>
          <w:pgMar w:top="1701" w:right="1531" w:bottom="1701" w:left="1531" w:header="851" w:footer="851" w:gutter="0"/>
          <w:pgBorders>
            <w:top w:val="none" w:sz="0" w:space="0"/>
            <w:left w:val="none" w:sz="0" w:space="0"/>
            <w:bottom w:val="none" w:sz="0" w:space="0"/>
            <w:right w:val="none" w:sz="0" w:space="0"/>
          </w:pgBorders>
          <w:pgNumType w:fmt="decimal"/>
          <w:cols w:space="720" w:num="1"/>
        </w:sectPr>
      </w:pPr>
    </w:p>
    <w:p>
      <w:pPr>
        <w:spacing w:before="192"/>
        <w:outlineLvl w:val="0"/>
        <w:rPr>
          <w:rFonts w:hint="eastAsia" w:ascii="Times New Roman" w:hAnsi="Times New Roman" w:eastAsia="宋体" w:cs="Arial"/>
          <w:b/>
          <w:bCs/>
          <w:snapToGrid w:val="0"/>
          <w:color w:val="auto"/>
          <w:kern w:val="44"/>
          <w:sz w:val="28"/>
          <w:szCs w:val="30"/>
          <w:lang w:val="en-US" w:eastAsia="zh-CN" w:bidi="ar-SA"/>
        </w:rPr>
      </w:pPr>
      <w:r>
        <w:rPr>
          <w:rFonts w:hint="eastAsia" w:ascii="Times New Roman" w:hAnsi="Times New Roman" w:eastAsia="宋体" w:cs="Arial"/>
          <w:b/>
          <w:bCs/>
          <w:snapToGrid w:val="0"/>
          <w:color w:val="auto"/>
          <w:kern w:val="44"/>
          <w:sz w:val="28"/>
          <w:szCs w:val="30"/>
          <w:lang w:val="en-US" w:eastAsia="zh-CN" w:bidi="ar-SA"/>
        </w:rPr>
        <w:t>附图一：项目地理位置图</w:t>
      </w:r>
    </w:p>
    <w:p>
      <w:pPr>
        <w:spacing w:before="192"/>
        <w:rPr>
          <w:rFonts w:hint="default" w:ascii="Times New Roman" w:hAnsi="Times New Roman" w:eastAsia="宋体" w:cs="Arial"/>
          <w:b/>
          <w:bCs/>
          <w:snapToGrid w:val="0"/>
          <w:color w:val="auto"/>
          <w:kern w:val="44"/>
          <w:sz w:val="28"/>
          <w:szCs w:val="30"/>
          <w:lang w:val="en-US" w:eastAsia="zh-CN" w:bidi="ar-SA"/>
        </w:rPr>
        <w:sectPr>
          <w:footerReference r:id="rId7" w:type="default"/>
          <w:pgSz w:w="11906" w:h="16838"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sectPr>
      </w:pPr>
    </w:p>
    <w:p>
      <w:pPr>
        <w:pStyle w:val="2"/>
        <w:keepNext/>
        <w:keepLines w:val="0"/>
        <w:pageBreakBefore w:val="0"/>
        <w:widowControl/>
        <w:kinsoku w:val="0"/>
        <w:wordWrap/>
        <w:overflowPunct w:val="0"/>
        <w:topLinePunct w:val="0"/>
        <w:autoSpaceDE w:val="0"/>
        <w:autoSpaceDN w:val="0"/>
        <w:bidi w:val="0"/>
        <w:adjustRightInd w:val="0"/>
        <w:snapToGrid w:val="0"/>
        <w:spacing w:before="0" w:after="0" w:line="240" w:lineRule="auto"/>
        <w:ind w:left="0" w:firstLine="0"/>
        <w:jc w:val="left"/>
        <w:textAlignment w:val="baseline"/>
        <w:rPr>
          <w:rFonts w:hint="default" w:ascii="Times New Roman" w:hAnsi="Times New Roman" w:eastAsia="宋体" w:cs="Arial"/>
          <w:b/>
          <w:bCs/>
          <w:snapToGrid w:val="0"/>
          <w:color w:val="auto"/>
          <w:kern w:val="44"/>
          <w:sz w:val="28"/>
          <w:szCs w:val="30"/>
          <w:lang w:val="en-US" w:eastAsia="zh-CN"/>
        </w:rPr>
      </w:pPr>
      <w:r>
        <w:rPr>
          <w:rFonts w:hint="eastAsia" w:ascii="Times New Roman" w:hAnsi="Times New Roman" w:eastAsia="宋体" w:cs="Arial"/>
          <w:b/>
          <w:bCs/>
          <w:snapToGrid w:val="0"/>
          <w:color w:val="auto"/>
          <w:kern w:val="44"/>
          <w:sz w:val="28"/>
          <w:szCs w:val="30"/>
          <w:lang w:val="en-US" w:eastAsia="zh-CN"/>
        </w:rPr>
        <w:t>附图二：项目周边环境示意图</w:t>
      </w:r>
    </w:p>
    <w:p>
      <w:pPr>
        <w:spacing w:before="192"/>
        <w:rPr>
          <w:rFonts w:hint="default" w:ascii="Times New Roman" w:hAnsi="Times New Roman" w:eastAsia="宋体" w:cs="Arial"/>
          <w:b/>
          <w:bCs/>
          <w:snapToGrid w:val="0"/>
          <w:color w:val="auto"/>
          <w:kern w:val="44"/>
          <w:sz w:val="28"/>
          <w:szCs w:val="30"/>
          <w:lang w:val="en-US" w:eastAsia="zh-CN" w:bidi="ar-SA"/>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sectPr>
      </w:pPr>
    </w:p>
    <w:p>
      <w:pPr>
        <w:pStyle w:val="2"/>
        <w:keepNext/>
        <w:keepLines w:val="0"/>
        <w:pageBreakBefore w:val="0"/>
        <w:widowControl/>
        <w:kinsoku w:val="0"/>
        <w:wordWrap/>
        <w:overflowPunct w:val="0"/>
        <w:topLinePunct w:val="0"/>
        <w:autoSpaceDE w:val="0"/>
        <w:autoSpaceDN w:val="0"/>
        <w:bidi w:val="0"/>
        <w:adjustRightInd w:val="0"/>
        <w:snapToGrid w:val="0"/>
        <w:spacing w:before="0" w:after="0" w:line="240" w:lineRule="auto"/>
        <w:ind w:left="0" w:firstLine="0"/>
        <w:jc w:val="left"/>
        <w:textAlignment w:val="baseline"/>
        <w:rPr>
          <w:rFonts w:hint="default" w:ascii="Times New Roman" w:hAnsi="Times New Roman" w:eastAsia="宋体" w:cs="Arial"/>
          <w:b/>
          <w:bCs/>
          <w:snapToGrid w:val="0"/>
          <w:color w:val="auto"/>
          <w:kern w:val="44"/>
          <w:sz w:val="28"/>
          <w:szCs w:val="30"/>
          <w:lang w:val="en-US" w:eastAsia="zh-CN"/>
        </w:rPr>
      </w:pPr>
      <w:r>
        <w:rPr>
          <w:rFonts w:hint="eastAsia" w:ascii="Times New Roman" w:hAnsi="Times New Roman" w:eastAsia="宋体" w:cs="Arial"/>
          <w:b/>
          <w:bCs/>
          <w:snapToGrid w:val="0"/>
          <w:color w:val="auto"/>
          <w:kern w:val="44"/>
          <w:sz w:val="28"/>
          <w:szCs w:val="30"/>
          <w:lang w:val="en-US" w:eastAsia="zh-CN"/>
        </w:rPr>
        <w:t>附图三：项目周边环境图</w:t>
      </w:r>
    </w:p>
    <w:tbl>
      <w:tblPr>
        <w:tblStyle w:val="4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5"/>
        <w:gridCol w:w="4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3" w:hRule="atLeast"/>
        </w:trPr>
        <w:tc>
          <w:tcPr>
            <w:tcW w:w="2492" w:type="pct"/>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eastAsia="宋体" w:cs="Arial"/>
                <w:b/>
                <w:bCs/>
                <w:snapToGrid w:val="0"/>
                <w:color w:val="auto"/>
                <w:kern w:val="44"/>
                <w:sz w:val="28"/>
                <w:szCs w:val="30"/>
                <w:vertAlign w:val="baseline"/>
                <w:lang w:val="en-US" w:eastAsia="zh-CN" w:bidi="ar-SA"/>
              </w:rPr>
            </w:pPr>
            <w:r>
              <w:rPr>
                <w:rFonts w:hint="default" w:ascii="Times New Roman" w:hAnsi="Times New Roman" w:eastAsia="宋体" w:cs="宋体"/>
                <w:b/>
                <w:bCs/>
                <w:snapToGrid w:val="0"/>
                <w:color w:val="auto"/>
                <w:spacing w:val="-8"/>
                <w:kern w:val="0"/>
                <w:sz w:val="30"/>
                <w:szCs w:val="30"/>
                <w:vertAlign w:val="baseline"/>
                <w:lang w:val="en-US" w:eastAsia="zh-CN" w:bidi="ar-SA"/>
              </w:rPr>
              <w:drawing>
                <wp:inline distT="0" distB="0" distL="114300" distR="114300">
                  <wp:extent cx="2775585" cy="2160270"/>
                  <wp:effectExtent l="0" t="0" r="5715" b="11430"/>
                  <wp:docPr id="31" name="图片 31" descr="0c06175648a7ba679022997c8a56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c06175648a7ba679022997c8a564c4"/>
                          <pic:cNvPicPr>
                            <a:picLocks noChangeAspect="1"/>
                          </pic:cNvPicPr>
                        </pic:nvPicPr>
                        <pic:blipFill>
                          <a:blip r:embed="rId24"/>
                          <a:stretch>
                            <a:fillRect/>
                          </a:stretch>
                        </pic:blipFill>
                        <pic:spPr>
                          <a:xfrm>
                            <a:off x="0" y="0"/>
                            <a:ext cx="2775585" cy="2160270"/>
                          </a:xfrm>
                          <a:prstGeom prst="rect">
                            <a:avLst/>
                          </a:prstGeom>
                        </pic:spPr>
                      </pic:pic>
                    </a:graphicData>
                  </a:graphic>
                </wp:inline>
              </w:drawing>
            </w:r>
          </w:p>
        </w:tc>
        <w:tc>
          <w:tcPr>
            <w:tcW w:w="2507" w:type="pct"/>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eastAsia="宋体" w:cs="Arial"/>
                <w:b/>
                <w:bCs/>
                <w:snapToGrid w:val="0"/>
                <w:color w:val="auto"/>
                <w:kern w:val="44"/>
                <w:sz w:val="28"/>
                <w:szCs w:val="30"/>
                <w:vertAlign w:val="baseline"/>
                <w:lang w:val="en-US" w:eastAsia="zh-CN" w:bidi="ar-SA"/>
              </w:rPr>
            </w:pPr>
            <w:r>
              <w:rPr>
                <w:rFonts w:hint="default" w:ascii="Times New Roman" w:hAnsi="Times New Roman" w:eastAsia="宋体" w:cs="宋体"/>
                <w:b/>
                <w:bCs/>
                <w:snapToGrid w:val="0"/>
                <w:color w:val="auto"/>
                <w:spacing w:val="-8"/>
                <w:kern w:val="0"/>
                <w:sz w:val="30"/>
                <w:szCs w:val="30"/>
                <w:vertAlign w:val="baseline"/>
                <w:lang w:val="en-US" w:eastAsia="zh-CN" w:bidi="ar-SA"/>
              </w:rPr>
              <w:drawing>
                <wp:inline distT="0" distB="0" distL="114300" distR="114300">
                  <wp:extent cx="2811780" cy="2160270"/>
                  <wp:effectExtent l="0" t="0" r="7620" b="11430"/>
                  <wp:docPr id="37" name="图片 37" descr="12e37ffb2641f7dd6d586735710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2e37ffb2641f7dd6d5867357105854"/>
                          <pic:cNvPicPr>
                            <a:picLocks noChangeAspect="1"/>
                          </pic:cNvPicPr>
                        </pic:nvPicPr>
                        <pic:blipFill>
                          <a:blip r:embed="rId25"/>
                          <a:stretch>
                            <a:fillRect/>
                          </a:stretch>
                        </pic:blipFill>
                        <pic:spPr>
                          <a:xfrm>
                            <a:off x="0" y="0"/>
                            <a:ext cx="2811780" cy="21602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pct"/>
            <w:shd w:val="clear" w:color="auto" w:fill="auto"/>
            <w:vAlign w:val="center"/>
          </w:tcPr>
          <w:p>
            <w:pPr>
              <w:pStyle w:val="229"/>
              <w:bidi w:val="0"/>
              <w:spacing w:after="0"/>
              <w:jc w:val="center"/>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olor w:val="auto"/>
                <w:lang w:val="en-US" w:eastAsia="zh-CN"/>
              </w:rPr>
              <w:t>本项目北侧</w:t>
            </w:r>
          </w:p>
        </w:tc>
        <w:tc>
          <w:tcPr>
            <w:tcW w:w="2507" w:type="pct"/>
            <w:shd w:val="clear" w:color="auto" w:fill="auto"/>
            <w:vAlign w:val="center"/>
          </w:tcPr>
          <w:p>
            <w:pPr>
              <w:pStyle w:val="229"/>
              <w:bidi w:val="0"/>
              <w:spacing w:after="0"/>
              <w:jc w:val="center"/>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olor w:val="auto"/>
                <w:lang w:val="en-US" w:eastAsia="zh-CN"/>
              </w:rPr>
              <w:t>本项目东侧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pct"/>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eastAsia="宋体" w:cs="Arial"/>
                <w:b/>
                <w:bCs/>
                <w:snapToGrid w:val="0"/>
                <w:color w:val="auto"/>
                <w:kern w:val="44"/>
                <w:sz w:val="28"/>
                <w:szCs w:val="30"/>
                <w:vertAlign w:val="baseline"/>
                <w:lang w:val="en-US" w:eastAsia="zh-CN" w:bidi="ar-SA"/>
              </w:rPr>
            </w:pPr>
            <w:r>
              <w:rPr>
                <w:rFonts w:hint="default" w:ascii="Times New Roman" w:hAnsi="Times New Roman" w:eastAsia="宋体" w:cs="宋体"/>
                <w:b/>
                <w:bCs/>
                <w:snapToGrid w:val="0"/>
                <w:color w:val="auto"/>
                <w:spacing w:val="-8"/>
                <w:kern w:val="0"/>
                <w:sz w:val="30"/>
                <w:szCs w:val="30"/>
                <w:vertAlign w:val="baseline"/>
                <w:lang w:val="en-US" w:eastAsia="zh-CN" w:bidi="ar-SA"/>
              </w:rPr>
              <w:drawing>
                <wp:inline distT="0" distB="0" distL="114300" distR="114300">
                  <wp:extent cx="2790825" cy="2160270"/>
                  <wp:effectExtent l="0" t="0" r="9525" b="11430"/>
                  <wp:docPr id="35" name="图片 35" descr="efff3fb19fe4be81d872eeb747129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fff3fb19fe4be81d872eeb7471297e"/>
                          <pic:cNvPicPr>
                            <a:picLocks noChangeAspect="1"/>
                          </pic:cNvPicPr>
                        </pic:nvPicPr>
                        <pic:blipFill>
                          <a:blip r:embed="rId26"/>
                          <a:stretch>
                            <a:fillRect/>
                          </a:stretch>
                        </pic:blipFill>
                        <pic:spPr>
                          <a:xfrm>
                            <a:off x="0" y="0"/>
                            <a:ext cx="2790825" cy="2160270"/>
                          </a:xfrm>
                          <a:prstGeom prst="rect">
                            <a:avLst/>
                          </a:prstGeom>
                        </pic:spPr>
                      </pic:pic>
                    </a:graphicData>
                  </a:graphic>
                </wp:inline>
              </w:drawing>
            </w:r>
          </w:p>
        </w:tc>
        <w:tc>
          <w:tcPr>
            <w:tcW w:w="2507" w:type="pct"/>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eastAsia="宋体" w:cs="Arial"/>
                <w:b/>
                <w:bCs/>
                <w:snapToGrid w:val="0"/>
                <w:color w:val="auto"/>
                <w:kern w:val="44"/>
                <w:sz w:val="28"/>
                <w:szCs w:val="30"/>
                <w:vertAlign w:val="baseline"/>
                <w:lang w:val="en-US" w:eastAsia="zh-CN" w:bidi="ar-SA"/>
              </w:rPr>
            </w:pPr>
            <w:r>
              <w:rPr>
                <w:rFonts w:hint="default" w:ascii="Times New Roman" w:hAnsi="Times New Roman" w:eastAsia="宋体" w:cs="宋体"/>
                <w:b/>
                <w:bCs/>
                <w:snapToGrid w:val="0"/>
                <w:color w:val="auto"/>
                <w:spacing w:val="-8"/>
                <w:kern w:val="0"/>
                <w:sz w:val="30"/>
                <w:szCs w:val="30"/>
                <w:vertAlign w:val="baseline"/>
                <w:lang w:val="en-US" w:eastAsia="zh-CN" w:bidi="ar-SA"/>
              </w:rPr>
              <w:drawing>
                <wp:inline distT="0" distB="0" distL="114300" distR="114300">
                  <wp:extent cx="2774950" cy="2160270"/>
                  <wp:effectExtent l="0" t="0" r="6350" b="11430"/>
                  <wp:docPr id="33" name="图片 33" descr="51d02183fb9e761d0e309635a8c81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1d02183fb9e761d0e309635a8c81a3"/>
                          <pic:cNvPicPr>
                            <a:picLocks noChangeAspect="1"/>
                          </pic:cNvPicPr>
                        </pic:nvPicPr>
                        <pic:blipFill>
                          <a:blip r:embed="rId27"/>
                          <a:stretch>
                            <a:fillRect/>
                          </a:stretch>
                        </pic:blipFill>
                        <pic:spPr>
                          <a:xfrm>
                            <a:off x="0" y="0"/>
                            <a:ext cx="2774950" cy="21602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pct"/>
            <w:shd w:val="clear" w:color="auto" w:fill="auto"/>
            <w:vAlign w:val="center"/>
          </w:tcPr>
          <w:p>
            <w:pPr>
              <w:pStyle w:val="229"/>
              <w:bidi w:val="0"/>
              <w:spacing w:after="0"/>
              <w:jc w:val="center"/>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olor w:val="auto"/>
                <w:lang w:val="en-US" w:eastAsia="zh-CN"/>
              </w:rPr>
              <w:t>本项目南侧</w:t>
            </w:r>
          </w:p>
        </w:tc>
        <w:tc>
          <w:tcPr>
            <w:tcW w:w="2507" w:type="pct"/>
            <w:shd w:val="clear" w:color="auto" w:fill="auto"/>
            <w:vAlign w:val="center"/>
          </w:tcPr>
          <w:p>
            <w:pPr>
              <w:pStyle w:val="229"/>
              <w:bidi w:val="0"/>
              <w:spacing w:after="0"/>
              <w:jc w:val="center"/>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olor w:val="auto"/>
                <w:lang w:val="en-US" w:eastAsia="zh-CN"/>
              </w:rPr>
              <w:t>本项目西侧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pct"/>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eastAsia="宋体" w:cs="Arial"/>
                <w:b/>
                <w:bCs/>
                <w:snapToGrid w:val="0"/>
                <w:color w:val="auto"/>
                <w:kern w:val="44"/>
                <w:sz w:val="28"/>
                <w:szCs w:val="30"/>
                <w:vertAlign w:val="baseline"/>
                <w:lang w:val="en-US" w:eastAsia="zh-CN" w:bidi="ar-SA"/>
              </w:rPr>
            </w:pPr>
            <w:r>
              <w:rPr>
                <w:rFonts w:hint="eastAsia" w:ascii="Times New Roman" w:hAnsi="Times New Roman"/>
                <w:color w:val="auto"/>
                <w:lang w:val="en-US" w:eastAsia="zh-CN"/>
              </w:rPr>
              <w:drawing>
                <wp:inline distT="0" distB="0" distL="114300" distR="114300">
                  <wp:extent cx="2797175" cy="2675255"/>
                  <wp:effectExtent l="0" t="0" r="3175" b="10795"/>
                  <wp:docPr id="97" name="图片 97" descr="a1d9aeddb7dfdf248bfd7aa49eca1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a1d9aeddb7dfdf248bfd7aa49eca1b7"/>
                          <pic:cNvPicPr>
                            <a:picLocks noChangeAspect="1"/>
                          </pic:cNvPicPr>
                        </pic:nvPicPr>
                        <pic:blipFill>
                          <a:blip r:embed="rId28"/>
                          <a:srcRect r="619" b="32100"/>
                          <a:stretch>
                            <a:fillRect/>
                          </a:stretch>
                        </pic:blipFill>
                        <pic:spPr>
                          <a:xfrm>
                            <a:off x="0" y="0"/>
                            <a:ext cx="2797175" cy="2675255"/>
                          </a:xfrm>
                          <a:prstGeom prst="rect">
                            <a:avLst/>
                          </a:prstGeom>
                        </pic:spPr>
                      </pic:pic>
                    </a:graphicData>
                  </a:graphic>
                </wp:inline>
              </w:drawing>
            </w:r>
          </w:p>
        </w:tc>
        <w:tc>
          <w:tcPr>
            <w:tcW w:w="2507" w:type="pct"/>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eastAsia="宋体" w:cs="Arial"/>
                <w:b/>
                <w:bCs/>
                <w:snapToGrid w:val="0"/>
                <w:color w:val="auto"/>
                <w:kern w:val="44"/>
                <w:sz w:val="28"/>
                <w:szCs w:val="30"/>
                <w:vertAlign w:val="baseline"/>
                <w:lang w:val="en-US" w:eastAsia="zh-CN" w:bidi="ar-SA"/>
              </w:rPr>
            </w:pPr>
            <w:r>
              <w:rPr>
                <w:rFonts w:hint="default" w:ascii="Times New Roman" w:hAnsi="Times New Roman"/>
                <w:color w:val="auto"/>
                <w:lang w:val="en-US" w:eastAsia="zh-CN"/>
              </w:rPr>
              <w:drawing>
                <wp:inline distT="0" distB="0" distL="114300" distR="114300">
                  <wp:extent cx="2774950" cy="2696210"/>
                  <wp:effectExtent l="0" t="0" r="6350" b="8890"/>
                  <wp:docPr id="98" name="图片 98" descr="410becfc062b2af9f41559442b1cf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410becfc062b2af9f41559442b1cf9f"/>
                          <pic:cNvPicPr>
                            <a:picLocks noChangeAspect="1"/>
                          </pic:cNvPicPr>
                        </pic:nvPicPr>
                        <pic:blipFill>
                          <a:blip r:embed="rId29"/>
                          <a:srcRect t="2210" r="-651" b="23686"/>
                          <a:stretch>
                            <a:fillRect/>
                          </a:stretch>
                        </pic:blipFill>
                        <pic:spPr>
                          <a:xfrm>
                            <a:off x="0" y="0"/>
                            <a:ext cx="2774950" cy="26962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pPr>
              <w:spacing w:before="192" w:after="0" w:line="240" w:lineRule="auto"/>
              <w:jc w:val="center"/>
              <w:rPr>
                <w:rFonts w:hint="default" w:ascii="Times New Roman" w:hAnsi="Times New Roman" w:eastAsia="宋体" w:cs="Arial"/>
                <w:b/>
                <w:bCs/>
                <w:snapToGrid w:val="0"/>
                <w:color w:val="auto"/>
                <w:kern w:val="44"/>
                <w:sz w:val="28"/>
                <w:szCs w:val="30"/>
                <w:vertAlign w:val="baseline"/>
                <w:lang w:val="en-US" w:eastAsia="zh-CN" w:bidi="ar-SA"/>
              </w:rPr>
            </w:pPr>
            <w:r>
              <w:rPr>
                <w:rFonts w:hint="eastAsia" w:ascii="Times New Roman" w:hAnsi="Times New Roman"/>
                <w:color w:val="auto"/>
                <w:lang w:val="en-US" w:eastAsia="zh-CN"/>
              </w:rPr>
              <w:t>项目地现状空厂房</w:t>
            </w:r>
          </w:p>
        </w:tc>
      </w:tr>
    </w:tbl>
    <w:p>
      <w:pPr>
        <w:spacing w:before="192"/>
        <w:rPr>
          <w:rFonts w:hint="default" w:ascii="Times New Roman" w:hAnsi="Times New Roman" w:eastAsia="宋体" w:cs="Arial"/>
          <w:b/>
          <w:bCs/>
          <w:snapToGrid w:val="0"/>
          <w:color w:val="auto"/>
          <w:kern w:val="44"/>
          <w:sz w:val="28"/>
          <w:szCs w:val="30"/>
          <w:lang w:val="en-US" w:eastAsia="zh-CN" w:bidi="ar-SA"/>
        </w:rPr>
        <w:sectPr>
          <w:pgSz w:w="11906" w:h="16838"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sectPr>
      </w:pPr>
    </w:p>
    <w:p>
      <w:pPr>
        <w:spacing w:before="192"/>
        <w:outlineLvl w:val="0"/>
        <w:rPr>
          <w:rFonts w:hint="eastAsia" w:ascii="Times New Roman" w:hAnsi="Times New Roman" w:eastAsia="宋体" w:cs="宋体"/>
          <w:b/>
          <w:bCs/>
          <w:color w:val="auto"/>
          <w:sz w:val="28"/>
          <w:szCs w:val="28"/>
          <w:lang w:val="en-US" w:eastAsia="zh-CN"/>
        </w:rPr>
      </w:pPr>
      <w:r>
        <w:rPr>
          <w:sz w:val="21"/>
        </w:rPr>
        <mc:AlternateContent>
          <mc:Choice Requires="wps">
            <w:drawing>
              <wp:anchor distT="0" distB="0" distL="114300" distR="114300" simplePos="0" relativeHeight="251701248" behindDoc="0" locked="0" layoutInCell="1" allowOverlap="1">
                <wp:simplePos x="0" y="0"/>
                <wp:positionH relativeFrom="column">
                  <wp:posOffset>4827905</wp:posOffset>
                </wp:positionH>
                <wp:positionV relativeFrom="paragraph">
                  <wp:posOffset>75565</wp:posOffset>
                </wp:positionV>
                <wp:extent cx="454660" cy="282575"/>
                <wp:effectExtent l="0" t="0" r="2540" b="3175"/>
                <wp:wrapNone/>
                <wp:docPr id="122" name="文本框 122"/>
                <wp:cNvGraphicFramePr/>
                <a:graphic xmlns:a="http://schemas.openxmlformats.org/drawingml/2006/main">
                  <a:graphicData uri="http://schemas.microsoft.com/office/word/2010/wordprocessingShape">
                    <wps:wsp>
                      <wps:cNvSpPr txBox="1"/>
                      <wps:spPr>
                        <a:xfrm>
                          <a:off x="5588635" y="1271905"/>
                          <a:ext cx="454660" cy="2825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8"/>
                                <w:szCs w:val="36"/>
                                <w:lang w:val="en-US" w:eastAsia="zh-CN"/>
                              </w:rPr>
                            </w:pPr>
                            <w:r>
                              <w:rPr>
                                <w:rFonts w:hint="eastAsia"/>
                                <w:sz w:val="28"/>
                                <w:szCs w:val="36"/>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0.15pt;margin-top:5.95pt;height:22.25pt;width:35.8pt;z-index:251701248;mso-width-relative:page;mso-height-relative:page;" fillcolor="#FFFFFF [3201]" filled="t" stroked="f" coordsize="21600,21600" o:gfxdata="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38HxF&#10;1QAAAAkBAAAPAAAAAAAAAAEAIAAAACIAAABkcnMvZG93bnJldi54bWxQSwECFAAUAAAACACHTuJA&#10;3IMfg10CAACeBAAADgAAAAAAAAABACAAAAAkAQAAZHJzL2Uyb0RvYy54bWxQSwUGAAAAAAYABgBZ&#10;AQAA8wUAAAAA&#10;">
                <v:fill on="t" focussize="0,0"/>
                <v:stroke on="f" weight="0.5pt"/>
                <v:imagedata o:title=""/>
                <o:lock v:ext="edit" aspectratio="f"/>
                <v:textbox>
                  <w:txbxContent>
                    <w:p>
                      <w:pPr>
                        <w:rPr>
                          <w:rFonts w:hint="eastAsia" w:eastAsia="宋体"/>
                          <w:sz w:val="28"/>
                          <w:szCs w:val="36"/>
                          <w:lang w:val="en-US" w:eastAsia="zh-CN"/>
                        </w:rPr>
                      </w:pPr>
                      <w:r>
                        <w:rPr>
                          <w:rFonts w:hint="eastAsia"/>
                          <w:sz w:val="28"/>
                          <w:szCs w:val="36"/>
                          <w:lang w:val="en-US" w:eastAsia="zh-CN"/>
                        </w:rPr>
                        <w:t>N</w:t>
                      </w:r>
                    </w:p>
                  </w:txbxContent>
                </v:textbox>
              </v:shape>
            </w:pict>
          </mc:Fallback>
        </mc:AlternateContent>
      </w:r>
      <w:r>
        <w:rPr>
          <w:rFonts w:ascii="Times New Roman" w:hAnsi="Times New Roman"/>
          <w:color w:val="auto"/>
        </w:rPr>
        <w:drawing>
          <wp:anchor distT="0" distB="0" distL="114300" distR="114300" simplePos="0" relativeHeight="251683840" behindDoc="0" locked="0" layoutInCell="1" allowOverlap="1">
            <wp:simplePos x="0" y="0"/>
            <wp:positionH relativeFrom="column">
              <wp:posOffset>-678815</wp:posOffset>
            </wp:positionH>
            <wp:positionV relativeFrom="paragraph">
              <wp:posOffset>601980</wp:posOffset>
            </wp:positionV>
            <wp:extent cx="6480175" cy="5676900"/>
            <wp:effectExtent l="0" t="0" r="15875" b="0"/>
            <wp:wrapSquare wrapText="bothSides"/>
            <wp:docPr id="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
                    <pic:cNvPicPr>
                      <a:picLocks noChangeAspect="1"/>
                    </pic:cNvPicPr>
                  </pic:nvPicPr>
                  <pic:blipFill>
                    <a:blip r:embed="rId30"/>
                    <a:srcRect t="12532" r="30730" b="909"/>
                    <a:stretch>
                      <a:fillRect/>
                    </a:stretch>
                  </pic:blipFill>
                  <pic:spPr>
                    <a:xfrm>
                      <a:off x="0" y="0"/>
                      <a:ext cx="6480175" cy="5676900"/>
                    </a:xfrm>
                    <a:prstGeom prst="rect">
                      <a:avLst/>
                    </a:prstGeom>
                    <a:noFill/>
                    <a:ln>
                      <a:noFill/>
                    </a:ln>
                  </pic:spPr>
                </pic:pic>
              </a:graphicData>
            </a:graphic>
          </wp:anchor>
        </w:drawing>
      </w:r>
      <w:r>
        <w:rPr>
          <w:rFonts w:hint="eastAsia" w:ascii="Times New Roman" w:hAnsi="Times New Roman" w:eastAsia="宋体" w:cs="宋体"/>
          <w:b/>
          <w:bCs/>
          <w:color w:val="auto"/>
          <w:sz w:val="28"/>
          <w:szCs w:val="28"/>
          <w:lang w:val="en-US" w:eastAsia="zh-CN"/>
        </w:rPr>
        <w:t>附图</w:t>
      </w:r>
      <w:r>
        <w:rPr>
          <w:rFonts w:hint="eastAsia" w:cs="宋体"/>
          <w:b/>
          <w:bCs/>
          <w:color w:val="auto"/>
          <w:sz w:val="28"/>
          <w:szCs w:val="28"/>
          <w:lang w:val="en-US" w:eastAsia="zh-CN"/>
        </w:rPr>
        <w:t>四</w:t>
      </w:r>
      <w:r>
        <w:rPr>
          <w:rFonts w:hint="eastAsia" w:ascii="Times New Roman" w:hAnsi="Times New Roman" w:eastAsia="宋体" w:cs="宋体"/>
          <w:b/>
          <w:bCs/>
          <w:color w:val="auto"/>
          <w:sz w:val="28"/>
          <w:szCs w:val="28"/>
          <w:lang w:val="en-US" w:eastAsia="zh-CN"/>
        </w:rPr>
        <w:t>：厂区</w:t>
      </w:r>
      <w:r>
        <w:rPr>
          <w:rFonts w:hint="eastAsia" w:cs="宋体"/>
          <w:b/>
          <w:bCs/>
          <w:color w:val="auto"/>
          <w:sz w:val="28"/>
          <w:szCs w:val="28"/>
          <w:lang w:val="en-US" w:eastAsia="zh-CN"/>
        </w:rPr>
        <w:t>总平面图</w:t>
      </w:r>
    </w:p>
    <w:p>
      <w:pPr>
        <w:spacing w:before="192"/>
        <w:outlineLvl w:val="0"/>
        <w:rPr>
          <w:rFonts w:hint="default" w:ascii="Times New Roman" w:hAnsi="Times New Roman" w:eastAsia="宋体" w:cs="宋体"/>
          <w:b/>
          <w:bCs/>
          <w:color w:val="auto"/>
          <w:sz w:val="28"/>
          <w:szCs w:val="28"/>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sectPr>
      </w:pPr>
      <w:r>
        <w:rPr>
          <w:sz w:val="28"/>
        </w:rPr>
        <mc:AlternateContent>
          <mc:Choice Requires="wps">
            <w:drawing>
              <wp:anchor distT="0" distB="0" distL="114300" distR="114300" simplePos="0" relativeHeight="251686912" behindDoc="0" locked="0" layoutInCell="1" allowOverlap="1">
                <wp:simplePos x="0" y="0"/>
                <wp:positionH relativeFrom="column">
                  <wp:posOffset>3097530</wp:posOffset>
                </wp:positionH>
                <wp:positionV relativeFrom="paragraph">
                  <wp:posOffset>5551170</wp:posOffset>
                </wp:positionV>
                <wp:extent cx="276860" cy="121285"/>
                <wp:effectExtent l="12700" t="12700" r="15240" b="18415"/>
                <wp:wrapNone/>
                <wp:docPr id="77" name="圆角矩形 77"/>
                <wp:cNvGraphicFramePr/>
                <a:graphic xmlns:a="http://schemas.openxmlformats.org/drawingml/2006/main">
                  <a:graphicData uri="http://schemas.microsoft.com/office/word/2010/wordprocessingShape">
                    <wps:wsp>
                      <wps:cNvSpPr/>
                      <wps:spPr>
                        <a:xfrm>
                          <a:off x="3836670" y="4686935"/>
                          <a:ext cx="276860" cy="121285"/>
                        </a:xfrm>
                        <a:prstGeom prst="roundRect">
                          <a:avLst/>
                        </a:prstGeom>
                        <a:solidFill>
                          <a:schemeClr val="accent4"/>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43.9pt;margin-top:437.1pt;height:9.55pt;width:21.8pt;z-index:251686912;v-text-anchor:middle;mso-width-relative:page;mso-height-relative:page;" fillcolor="#8064A2 [3207]" filled="t" stroked="t" coordsize="21600,21600" arcsize="0.166666666666667" o:gfxdata="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oRrd52AAAAAsBAAAPAAAAAAAAAAEAIAAAACIA&#10;AABkcnMvZG93bnJldi54bWxQSwECFAAUAAAACACHTuJADxvSsHsCAADdBAAADgAAAAAAAAABACAA&#10;AAAnAQAAZHJzL2Uyb0RvYy54bWxQSwUGAAAAAAYABgBZAQAAFAYAAAAA&#10;">
                <v:fill on="t" focussize="0,0"/>
                <v:stroke weight="2pt" color="#376092 [2404]" joinstyle="round"/>
                <v:imagedata o:title=""/>
                <o:lock v:ext="edit" aspectratio="f"/>
              </v:roundrect>
            </w:pict>
          </mc:Fallback>
        </mc:AlternateContent>
      </w:r>
      <w:r>
        <w:rPr>
          <w:sz w:val="28"/>
        </w:rPr>
        <mc:AlternateContent>
          <mc:Choice Requires="wps">
            <w:drawing>
              <wp:anchor distT="0" distB="0" distL="114300" distR="114300" simplePos="0" relativeHeight="251700224" behindDoc="0" locked="0" layoutInCell="1" allowOverlap="1">
                <wp:simplePos x="0" y="0"/>
                <wp:positionH relativeFrom="column">
                  <wp:posOffset>4605655</wp:posOffset>
                </wp:positionH>
                <wp:positionV relativeFrom="paragraph">
                  <wp:posOffset>50800</wp:posOffset>
                </wp:positionV>
                <wp:extent cx="772795" cy="10795"/>
                <wp:effectExtent l="0" t="47625" r="8255" b="55880"/>
                <wp:wrapNone/>
                <wp:docPr id="121" name="直接箭头连接符 121"/>
                <wp:cNvGraphicFramePr/>
                <a:graphic xmlns:a="http://schemas.openxmlformats.org/drawingml/2006/main">
                  <a:graphicData uri="http://schemas.microsoft.com/office/word/2010/wordprocessingShape">
                    <wps:wsp>
                      <wps:cNvCnPr/>
                      <wps:spPr>
                        <a:xfrm>
                          <a:off x="5577840" y="1483360"/>
                          <a:ext cx="772795" cy="1079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62.65pt;margin-top:4pt;height:0.85pt;width:60.85pt;z-index:251700224;mso-width-relative:page;mso-height-relative:page;" filled="f" stroked="t" coordsize="21600,21600" o:gfxdata="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PNe7NkAAAAHAQAADwAAAAAAAAABACAAAAAiAAAAZHJzL2Rvd25yZXYueG1sUEsBAhQAFAAAAAgA&#10;h07iQNonwkbrAQAAoQMAAA4AAAAAAAAAAQAgAAAAKAEAAGRycy9lMm9Eb2MueG1sUEsFBgAAAAAG&#10;AAYAWQEAAIUFAAAAAA==&#10;">
                <v:fill on="f" focussize="0,0"/>
                <v:stroke weight="2pt" color="#000000 [3213]" joinstyle="round" endarrow="open"/>
                <v:imagedata o:title=""/>
                <o:lock v:ext="edit" aspectratio="f"/>
              </v:shape>
            </w:pict>
          </mc:Fallback>
        </mc:AlternateContent>
      </w:r>
      <w:r>
        <w:rPr>
          <w:sz w:val="28"/>
        </w:rPr>
        <mc:AlternateContent>
          <mc:Choice Requires="wps">
            <w:drawing>
              <wp:anchor distT="0" distB="0" distL="114300" distR="114300" simplePos="0" relativeHeight="251691008" behindDoc="0" locked="0" layoutInCell="1" allowOverlap="1">
                <wp:simplePos x="0" y="0"/>
                <wp:positionH relativeFrom="column">
                  <wp:posOffset>-79375</wp:posOffset>
                </wp:positionH>
                <wp:positionV relativeFrom="paragraph">
                  <wp:posOffset>7108190</wp:posOffset>
                </wp:positionV>
                <wp:extent cx="267970" cy="121285"/>
                <wp:effectExtent l="12700" t="12700" r="24130" b="18415"/>
                <wp:wrapNone/>
                <wp:docPr id="82" name="圆角矩形 82"/>
                <wp:cNvGraphicFramePr/>
                <a:graphic xmlns:a="http://schemas.openxmlformats.org/drawingml/2006/main">
                  <a:graphicData uri="http://schemas.microsoft.com/office/word/2010/wordprocessingShape">
                    <wps:wsp>
                      <wps:cNvSpPr/>
                      <wps:spPr>
                        <a:xfrm>
                          <a:off x="892810" y="8601075"/>
                          <a:ext cx="267970" cy="121285"/>
                        </a:xfrm>
                        <a:prstGeom prst="roundRect">
                          <a:avLst/>
                        </a:prstGeom>
                        <a:solidFill>
                          <a:schemeClr val="accent4"/>
                        </a:solidFill>
                        <a:ln>
                          <a:solidFill>
                            <a:schemeClr val="accent4"/>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25pt;margin-top:559.7pt;height:9.55pt;width:21.1pt;z-index:251691008;v-text-anchor:middle;mso-width-relative:page;mso-height-relative:page;" fillcolor="#8064A2 [3207]" filled="t" stroked="t" coordsize="21600,21600" arcsize="0.166666666666667" o:gfxdata="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V0W7C2gAAAAwBAAAPAAAAAAAAAAEAIAAAACIAAABkcnMvZG93bnJldi54bWxQSwECFAAUAAAA&#10;CACHTuJAGs4otV4CAAC6BAAADgAAAAAAAAABACAAAAApAQAAZHJzL2Uyb0RvYy54bWxQSwUGAAAA&#10;AAYABgBZAQAA+QUAAAAA&#10;">
                <v:fill on="t" focussize="0,0"/>
                <v:stroke weight="2pt" color="#8064A2 [3207]" joinstyle="round"/>
                <v:imagedata o:title=""/>
                <o:lock v:ext="edit" aspectratio="f"/>
              </v:roundrect>
            </w:pict>
          </mc:Fallback>
        </mc:AlternateContent>
      </w:r>
      <w:r>
        <w:rPr>
          <w:sz w:val="28"/>
        </w:rPr>
        <mc:AlternateContent>
          <mc:Choice Requires="wps">
            <w:drawing>
              <wp:anchor distT="0" distB="0" distL="114300" distR="114300" simplePos="0" relativeHeight="251689984" behindDoc="0" locked="0" layoutInCell="1" allowOverlap="1">
                <wp:simplePos x="0" y="0"/>
                <wp:positionH relativeFrom="column">
                  <wp:posOffset>-87630</wp:posOffset>
                </wp:positionH>
                <wp:positionV relativeFrom="paragraph">
                  <wp:posOffset>6796405</wp:posOffset>
                </wp:positionV>
                <wp:extent cx="354965" cy="198755"/>
                <wp:effectExtent l="12700" t="12700" r="13335" b="17145"/>
                <wp:wrapNone/>
                <wp:docPr id="80" name="矩形 80"/>
                <wp:cNvGraphicFramePr/>
                <a:graphic xmlns:a="http://schemas.openxmlformats.org/drawingml/2006/main">
                  <a:graphicData uri="http://schemas.microsoft.com/office/word/2010/wordprocessingShape">
                    <wps:wsp>
                      <wps:cNvSpPr/>
                      <wps:spPr>
                        <a:xfrm>
                          <a:off x="909955" y="8298180"/>
                          <a:ext cx="354965" cy="198755"/>
                        </a:xfrm>
                        <a:prstGeom prst="rect">
                          <a:avLst/>
                        </a:prstGeom>
                        <a:solidFill>
                          <a:srgbClr val="00B050"/>
                        </a:solidFill>
                        <a:ln>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pt;margin-top:535.15pt;height:15.65pt;width:27.95pt;z-index:251689984;v-text-anchor:middle;mso-width-relative:page;mso-height-relative:page;" fillcolor="#00B050" filled="t" stroked="t" coordsize="21600,21600" o:gfxdata="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98EJHZAAAADAEAAA8A&#10;AAAAAAAAAQAgAAAAIgAAAGRycy9kb3ducmV2LnhtbFBLAQIUABQAAAAIAIdO4kA8UA7CTwIAAK8E&#10;AAAOAAAAAAAAAAEAIAAAACgBAABkcnMvZTJvRG9jLnhtbFBLBQYAAAAABgAGAFkBAADpBQAAAAA=&#10;">
                <v:fill on="t" focussize="0,0"/>
                <v:stroke weight="2pt" color="#00B050 [2404]" joinstyle="round"/>
                <v:imagedata o:title=""/>
                <o:lock v:ext="edit" aspectratio="f"/>
              </v:rect>
            </w:pict>
          </mc:Fallback>
        </mc:AlternateContent>
      </w:r>
      <w:r>
        <w:rPr>
          <w:sz w:val="28"/>
        </w:rPr>
        <mc:AlternateContent>
          <mc:Choice Requires="wps">
            <w:drawing>
              <wp:anchor distT="0" distB="0" distL="114300" distR="114300" simplePos="0" relativeHeight="251688960" behindDoc="0" locked="0" layoutInCell="1" allowOverlap="1">
                <wp:simplePos x="0" y="0"/>
                <wp:positionH relativeFrom="column">
                  <wp:posOffset>-36195</wp:posOffset>
                </wp:positionH>
                <wp:positionV relativeFrom="paragraph">
                  <wp:posOffset>6510655</wp:posOffset>
                </wp:positionV>
                <wp:extent cx="207645" cy="224790"/>
                <wp:effectExtent l="12700" t="12700" r="27305" b="29210"/>
                <wp:wrapNone/>
                <wp:docPr id="79" name="椭圆 79"/>
                <wp:cNvGraphicFramePr/>
                <a:graphic xmlns:a="http://schemas.openxmlformats.org/drawingml/2006/main">
                  <a:graphicData uri="http://schemas.microsoft.com/office/word/2010/wordprocessingShape">
                    <wps:wsp>
                      <wps:cNvSpPr/>
                      <wps:spPr>
                        <a:xfrm>
                          <a:off x="935990" y="8055610"/>
                          <a:ext cx="207645" cy="224790"/>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85pt;margin-top:512.65pt;height:17.7pt;width:16.35pt;z-index:251688960;v-text-anchor:middle;mso-width-relative:page;mso-height-relative:page;" fillcolor="#4F81BD [3204]" filled="t" stroked="t" coordsize="21600,21600" o:gfxdata="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SKJrF1wAAAAsBAAAPAAAAAAAAAAEAIAAAACIAAABkcnMvZG93bnJldi54&#10;bWxQSwECFAAUAAAACACHTuJA0KMIFW0CAADUBAAADgAAAAAAAAABACAAAAAmAQAAZHJzL2Uyb0Rv&#10;Yy54bWxQSwUGAAAAAAYABgBZAQAABQYAAAAA&#10;">
                <v:fill on="t" focussize="0,0"/>
                <v:stroke weight="2pt" color="#376092 [2404]" joinstyle="round"/>
                <v:imagedata o:title=""/>
                <o:lock v:ext="edit" aspectratio="f"/>
              </v:shape>
            </w:pict>
          </mc:Fallback>
        </mc:AlternateContent>
      </w:r>
      <w:r>
        <w:rPr>
          <w:sz w:val="28"/>
        </w:rPr>
        <mc:AlternateContent>
          <mc:Choice Requires="wps">
            <w:drawing>
              <wp:anchor distT="0" distB="0" distL="114300" distR="114300" simplePos="0" relativeHeight="251687936" behindDoc="0" locked="0" layoutInCell="1" allowOverlap="1">
                <wp:simplePos x="0" y="0"/>
                <wp:positionH relativeFrom="column">
                  <wp:posOffset>-174625</wp:posOffset>
                </wp:positionH>
                <wp:positionV relativeFrom="paragraph">
                  <wp:posOffset>6466840</wp:posOffset>
                </wp:positionV>
                <wp:extent cx="1779905" cy="1117600"/>
                <wp:effectExtent l="4445" t="4445" r="6350" b="20955"/>
                <wp:wrapNone/>
                <wp:docPr id="78" name="文本框 78"/>
                <wp:cNvGraphicFramePr/>
                <a:graphic xmlns:a="http://schemas.openxmlformats.org/drawingml/2006/main">
                  <a:graphicData uri="http://schemas.microsoft.com/office/word/2010/wordprocessingShape">
                    <wps:wsp>
                      <wps:cNvSpPr txBox="1"/>
                      <wps:spPr>
                        <a:xfrm>
                          <a:off x="797560" y="7899400"/>
                          <a:ext cx="1779905" cy="1117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 xml:space="preserve">     DA001排气筒</w:t>
                            </w:r>
                          </w:p>
                          <w:p>
                            <w:pPr>
                              <w:pStyle w:val="46"/>
                              <w:ind w:left="0" w:leftChars="0" w:firstLine="0" w:firstLineChars="0"/>
                              <w:rPr>
                                <w:rFonts w:hint="eastAsia" w:ascii="Times New Roman" w:hAnsi="Times New Roman" w:eastAsia="宋体" w:cs="Times New Roman"/>
                                <w:sz w:val="21"/>
                                <w:szCs w:val="24"/>
                                <w:lang w:val="en-US" w:eastAsia="zh-CN" w:bidi="ar-SA"/>
                              </w:rPr>
                            </w:pPr>
                            <w:r>
                              <w:rPr>
                                <w:rFonts w:hint="eastAsia"/>
                                <w:lang w:val="en-US" w:eastAsia="zh-CN"/>
                              </w:rPr>
                              <w:t xml:space="preserve">     </w:t>
                            </w:r>
                            <w:r>
                              <w:rPr>
                                <w:rFonts w:hint="eastAsia" w:ascii="Times New Roman" w:hAnsi="Times New Roman" w:eastAsia="宋体" w:cs="Times New Roman"/>
                                <w:sz w:val="21"/>
                                <w:szCs w:val="24"/>
                                <w:lang w:val="en-US" w:eastAsia="zh-CN" w:bidi="ar-SA"/>
                              </w:rPr>
                              <w:t>危废贮存库</w:t>
                            </w:r>
                          </w:p>
                          <w:p>
                            <w:pPr>
                              <w:pStyle w:val="46"/>
                              <w:ind w:left="0" w:leftChars="0" w:firstLine="0" w:firstLineChars="0"/>
                              <w:rPr>
                                <w:rFonts w:hint="eastAsia" w:cs="Times New Roman"/>
                                <w:sz w:val="21"/>
                                <w:szCs w:val="24"/>
                                <w:lang w:val="en-US" w:eastAsia="zh-CN" w:bidi="ar-SA"/>
                              </w:rPr>
                            </w:pPr>
                            <w:r>
                              <w:rPr>
                                <w:rFonts w:hint="eastAsia" w:cs="Times New Roman"/>
                                <w:sz w:val="21"/>
                                <w:szCs w:val="24"/>
                                <w:lang w:val="en-US" w:eastAsia="zh-CN" w:bidi="ar-SA"/>
                              </w:rPr>
                              <w:t xml:space="preserve">     </w:t>
                            </w:r>
                            <w:r>
                              <w:rPr>
                                <w:rFonts w:hint="eastAsia" w:cs="Times New Roman"/>
                                <w:color w:val="4F81BD" w:themeColor="accent1"/>
                                <w:sz w:val="21"/>
                                <w:szCs w:val="24"/>
                                <w:lang w:val="en-US" w:eastAsia="zh-CN" w:bidi="ar-SA"/>
                                <w14:textFill>
                                  <w14:solidFill>
                                    <w14:schemeClr w14:val="accent1"/>
                                  </w14:solidFill>
                                </w14:textFill>
                              </w:rPr>
                              <w:t>一体化污水处理设施</w:t>
                            </w:r>
                          </w:p>
                          <w:p>
                            <w:pPr>
                              <w:pStyle w:val="46"/>
                              <w:ind w:left="0" w:leftChars="0" w:firstLine="0" w:firstLineChars="0"/>
                              <w:rPr>
                                <w:rFonts w:hint="default" w:cs="Times New Roman"/>
                                <w:sz w:val="21"/>
                                <w:szCs w:val="24"/>
                                <w:lang w:val="en-US" w:eastAsia="zh-CN" w:bidi="ar-S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5pt;margin-top:509.2pt;height:88pt;width:140.15pt;z-index:251687936;mso-width-relative:page;mso-height-relative:page;" fillcolor="#FFFFFF [3201]" filled="t" stroked="t" coordsize="21600,21600" o:gfxdata="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h10cg2QAAAA0BAAAPAAAAAAAAAAEAIAAAACIAAABkcnMvZG93bnJldi54bWxQSwEC&#10;FAAUAAAACACHTuJAr4FoK2UCAADFBAAADgAAAAAAAAABACAAAAAoAQAAZHJzL2Uyb0RvYy54bWxQ&#10;SwUGAAAAAAYABgBZAQAA/wU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 xml:space="preserve">     DA001排气筒</w:t>
                      </w:r>
                    </w:p>
                    <w:p>
                      <w:pPr>
                        <w:pStyle w:val="46"/>
                        <w:ind w:left="0" w:leftChars="0" w:firstLine="0" w:firstLineChars="0"/>
                        <w:rPr>
                          <w:rFonts w:hint="eastAsia" w:ascii="Times New Roman" w:hAnsi="Times New Roman" w:eastAsia="宋体" w:cs="Times New Roman"/>
                          <w:sz w:val="21"/>
                          <w:szCs w:val="24"/>
                          <w:lang w:val="en-US" w:eastAsia="zh-CN" w:bidi="ar-SA"/>
                        </w:rPr>
                      </w:pPr>
                      <w:r>
                        <w:rPr>
                          <w:rFonts w:hint="eastAsia"/>
                          <w:lang w:val="en-US" w:eastAsia="zh-CN"/>
                        </w:rPr>
                        <w:t xml:space="preserve">     </w:t>
                      </w:r>
                      <w:r>
                        <w:rPr>
                          <w:rFonts w:hint="eastAsia" w:ascii="Times New Roman" w:hAnsi="Times New Roman" w:eastAsia="宋体" w:cs="Times New Roman"/>
                          <w:sz w:val="21"/>
                          <w:szCs w:val="24"/>
                          <w:lang w:val="en-US" w:eastAsia="zh-CN" w:bidi="ar-SA"/>
                        </w:rPr>
                        <w:t>危废贮存库</w:t>
                      </w:r>
                    </w:p>
                    <w:p>
                      <w:pPr>
                        <w:pStyle w:val="46"/>
                        <w:ind w:left="0" w:leftChars="0" w:firstLine="0" w:firstLineChars="0"/>
                        <w:rPr>
                          <w:rFonts w:hint="eastAsia" w:cs="Times New Roman"/>
                          <w:sz w:val="21"/>
                          <w:szCs w:val="24"/>
                          <w:lang w:val="en-US" w:eastAsia="zh-CN" w:bidi="ar-SA"/>
                        </w:rPr>
                      </w:pPr>
                      <w:r>
                        <w:rPr>
                          <w:rFonts w:hint="eastAsia" w:cs="Times New Roman"/>
                          <w:sz w:val="21"/>
                          <w:szCs w:val="24"/>
                          <w:lang w:val="en-US" w:eastAsia="zh-CN" w:bidi="ar-SA"/>
                        </w:rPr>
                        <w:t xml:space="preserve">     </w:t>
                      </w:r>
                      <w:r>
                        <w:rPr>
                          <w:rFonts w:hint="eastAsia" w:cs="Times New Roman"/>
                          <w:color w:val="4F81BD" w:themeColor="accent1"/>
                          <w:sz w:val="21"/>
                          <w:szCs w:val="24"/>
                          <w:lang w:val="en-US" w:eastAsia="zh-CN" w:bidi="ar-SA"/>
                          <w14:textFill>
                            <w14:solidFill>
                              <w14:schemeClr w14:val="accent1"/>
                            </w14:solidFill>
                          </w14:textFill>
                        </w:rPr>
                        <w:t>一体化污水处理设施</w:t>
                      </w:r>
                    </w:p>
                    <w:p>
                      <w:pPr>
                        <w:pStyle w:val="46"/>
                        <w:ind w:left="0" w:leftChars="0" w:firstLine="0" w:firstLineChars="0"/>
                        <w:rPr>
                          <w:rFonts w:hint="default" w:cs="Times New Roman"/>
                          <w:sz w:val="21"/>
                          <w:szCs w:val="24"/>
                          <w:lang w:val="en-US" w:eastAsia="zh-CN" w:bidi="ar-SA"/>
                        </w:rPr>
                      </w:pPr>
                    </w:p>
                  </w:txbxContent>
                </v:textbox>
              </v:shape>
            </w:pict>
          </mc:Fallback>
        </mc:AlternateContent>
      </w:r>
      <w:r>
        <w:rPr>
          <w:sz w:val="28"/>
        </w:rPr>
        <mc:AlternateContent>
          <mc:Choice Requires="wps">
            <w:drawing>
              <wp:anchor distT="0" distB="0" distL="114300" distR="114300" simplePos="0" relativeHeight="251685888" behindDoc="0" locked="0" layoutInCell="1" allowOverlap="1">
                <wp:simplePos x="0" y="0"/>
                <wp:positionH relativeFrom="column">
                  <wp:posOffset>3643630</wp:posOffset>
                </wp:positionH>
                <wp:positionV relativeFrom="paragraph">
                  <wp:posOffset>4735195</wp:posOffset>
                </wp:positionV>
                <wp:extent cx="190500" cy="104140"/>
                <wp:effectExtent l="12700" t="12700" r="25400" b="16510"/>
                <wp:wrapNone/>
                <wp:docPr id="70" name="矩形 70"/>
                <wp:cNvGraphicFramePr/>
                <a:graphic xmlns:a="http://schemas.openxmlformats.org/drawingml/2006/main">
                  <a:graphicData uri="http://schemas.microsoft.com/office/word/2010/wordprocessingShape">
                    <wps:wsp>
                      <wps:cNvSpPr/>
                      <wps:spPr>
                        <a:xfrm>
                          <a:off x="4658995" y="6210935"/>
                          <a:ext cx="190500" cy="104140"/>
                        </a:xfrm>
                        <a:prstGeom prst="rect">
                          <a:avLst/>
                        </a:prstGeom>
                        <a:solidFill>
                          <a:srgbClr val="00B05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6.9pt;margin-top:372.85pt;height:8.2pt;width:15pt;z-index:251685888;v-text-anchor:middle;mso-width-relative:page;mso-height-relative:page;" fillcolor="#00B050" filled="t" stroked="t" coordsize="21600,21600" o:gfxdata="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Vk5EnYAAAACwEAAA8AAAAAAAAAAQAgAAAAIgAAAGRycy9kb3ducmV2LnhtbFBLAQIU&#10;ABQAAAAIAIdO4kDGGEidZQIAANIEAAAOAAAAAAAAAAEAIAAAACcBAABkcnMvZTJvRG9jLnhtbFBL&#10;BQYAAAAABgAGAFkBAAD+BQAAAAA=&#10;">
                <v:fill on="t" focussize="0,0"/>
                <v:stroke weight="2pt" color="#376092 [2404]" joinstyle="round"/>
                <v:imagedata o:title=""/>
                <o:lock v:ext="edit" aspectratio="f"/>
              </v:rect>
            </w:pict>
          </mc:Fallback>
        </mc:AlternateContent>
      </w:r>
      <w:r>
        <w:rPr>
          <w:sz w:val="28"/>
        </w:rPr>
        <mc:AlternateContent>
          <mc:Choice Requires="wps">
            <w:drawing>
              <wp:anchor distT="0" distB="0" distL="114300" distR="114300" simplePos="0" relativeHeight="251684864" behindDoc="0" locked="0" layoutInCell="1" allowOverlap="1">
                <wp:simplePos x="0" y="0"/>
                <wp:positionH relativeFrom="column">
                  <wp:posOffset>3617595</wp:posOffset>
                </wp:positionH>
                <wp:positionV relativeFrom="paragraph">
                  <wp:posOffset>5503545</wp:posOffset>
                </wp:positionV>
                <wp:extent cx="113030" cy="121285"/>
                <wp:effectExtent l="12700" t="12700" r="26670" b="18415"/>
                <wp:wrapNone/>
                <wp:docPr id="40" name="椭圆 40"/>
                <wp:cNvGraphicFramePr/>
                <a:graphic xmlns:a="http://schemas.openxmlformats.org/drawingml/2006/main">
                  <a:graphicData uri="http://schemas.microsoft.com/office/word/2010/wordprocessingShape">
                    <wps:wsp>
                      <wps:cNvSpPr/>
                      <wps:spPr>
                        <a:xfrm>
                          <a:off x="4589780" y="6936105"/>
                          <a:ext cx="113030" cy="121285"/>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84.85pt;margin-top:433.35pt;height:9.55pt;width:8.9pt;z-index:251684864;v-text-anchor:middle;mso-width-relative:page;mso-height-relative:page;" fillcolor="#4F81BD [3204]" filled="t" stroked="t" coordsize="21600,21600" o:gfxdata="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277bh2AAAAAsBAAAPAAAAAAAAAAEAIAAAACIAAABkcnMvZG93bnJldi54&#10;bWxQSwECFAAUAAAACACHTuJA1wIsVmwCAADVBAAADgAAAAAAAAABACAAAAAnAQAAZHJzL2Uyb0Rv&#10;Yy54bWxQSwUGAAAAAAYABgBZAQAABQYAAAAA&#10;">
                <v:fill on="t" focussize="0,0"/>
                <v:stroke weight="2pt" color="#376092 [2404]" joinstyle="round"/>
                <v:imagedata o:title=""/>
                <o:lock v:ext="edit" aspectratio="f"/>
              </v:shape>
            </w:pict>
          </mc:Fallback>
        </mc:AlternateContent>
      </w:r>
    </w:p>
    <w:p>
      <w:pPr>
        <w:spacing w:before="192"/>
        <w:outlineLvl w:val="0"/>
        <w:rPr>
          <w:rFonts w:hint="eastAsia" w:ascii="Times New Roman" w:hAnsi="Times New Roman" w:eastAsia="宋体" w:cs="Arial"/>
          <w:b/>
          <w:bCs/>
          <w:snapToGrid w:val="0"/>
          <w:color w:val="auto"/>
          <w:kern w:val="44"/>
          <w:sz w:val="28"/>
          <w:szCs w:val="30"/>
          <w:lang w:val="en-US" w:eastAsia="zh-CN" w:bidi="ar-SA"/>
        </w:rPr>
      </w:pPr>
      <w:r>
        <w:rPr>
          <w:rFonts w:hint="eastAsia" w:ascii="Times New Roman" w:hAnsi="Times New Roman" w:eastAsia="宋体" w:cs="Arial"/>
          <w:b/>
          <w:bCs/>
          <w:snapToGrid w:val="0"/>
          <w:color w:val="auto"/>
          <w:kern w:val="44"/>
          <w:sz w:val="28"/>
          <w:szCs w:val="30"/>
          <w:lang w:val="en-US" w:eastAsia="zh-CN" w:bidi="ar-SA"/>
        </w:rPr>
        <w:t>附图</w:t>
      </w:r>
      <w:r>
        <w:rPr>
          <w:rFonts w:hint="eastAsia" w:cs="Arial"/>
          <w:b/>
          <w:bCs/>
          <w:snapToGrid w:val="0"/>
          <w:color w:val="auto"/>
          <w:kern w:val="44"/>
          <w:sz w:val="28"/>
          <w:szCs w:val="30"/>
          <w:lang w:val="en-US" w:eastAsia="zh-CN" w:bidi="ar-SA"/>
        </w:rPr>
        <w:t>五</w:t>
      </w:r>
      <w:r>
        <w:rPr>
          <w:rFonts w:hint="eastAsia" w:ascii="Times New Roman" w:hAnsi="Times New Roman" w:eastAsia="宋体" w:cs="Arial"/>
          <w:b/>
          <w:bCs/>
          <w:snapToGrid w:val="0"/>
          <w:color w:val="auto"/>
          <w:kern w:val="44"/>
          <w:sz w:val="28"/>
          <w:szCs w:val="30"/>
          <w:lang w:val="en-US" w:eastAsia="zh-CN" w:bidi="ar-SA"/>
        </w:rPr>
        <w:t>：项目厂房平面布置图（2#厂房）</w:t>
      </w:r>
    </w:p>
    <w:p>
      <w:pPr>
        <w:pStyle w:val="15"/>
        <w:ind w:left="0" w:leftChars="0" w:firstLine="0" w:firstLineChars="0"/>
        <w:rPr>
          <w:rFonts w:hint="eastAsia" w:ascii="Times New Roman" w:hAnsi="Times New Roman" w:eastAsia="宋体" w:cs="Arial"/>
          <w:b/>
          <w:bCs/>
          <w:snapToGrid w:val="0"/>
          <w:color w:val="auto"/>
          <w:kern w:val="44"/>
          <w:sz w:val="28"/>
          <w:szCs w:val="30"/>
          <w:lang w:val="en-US" w:eastAsia="zh-CN" w:bidi="ar-SA"/>
        </w:rPr>
      </w:pPr>
      <w:r>
        <w:rPr>
          <w:sz w:val="28"/>
        </w:rPr>
        <mc:AlternateContent>
          <mc:Choice Requires="wps">
            <w:drawing>
              <wp:anchor distT="0" distB="0" distL="114300" distR="114300" simplePos="0" relativeHeight="251702272" behindDoc="0" locked="0" layoutInCell="1" allowOverlap="1">
                <wp:simplePos x="0" y="0"/>
                <wp:positionH relativeFrom="column">
                  <wp:posOffset>5508625</wp:posOffset>
                </wp:positionH>
                <wp:positionV relativeFrom="paragraph">
                  <wp:posOffset>13970</wp:posOffset>
                </wp:positionV>
                <wp:extent cx="0" cy="677545"/>
                <wp:effectExtent l="57150" t="0" r="57150" b="8255"/>
                <wp:wrapNone/>
                <wp:docPr id="123" name="直接箭头连接符 123"/>
                <wp:cNvGraphicFramePr/>
                <a:graphic xmlns:a="http://schemas.openxmlformats.org/drawingml/2006/main">
                  <a:graphicData uri="http://schemas.microsoft.com/office/word/2010/wordprocessingShape">
                    <wps:wsp>
                      <wps:cNvCnPr/>
                      <wps:spPr>
                        <a:xfrm flipV="1">
                          <a:off x="6692900" y="1573530"/>
                          <a:ext cx="0" cy="67754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33.75pt;margin-top:1.1pt;height:53.35pt;width:0pt;z-index:251702272;mso-width-relative:page;mso-height-relative:page;" filled="f" stroked="t" coordsize="21600,21600" o:gfxdata="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33zSuNYAAAAJAQAADwAAAAAAAAABACAAAAAiAAAAZHJzL2Rvd25yZXYueG1sUEsBAhQAFAAAAAgA&#10;h07iQAsHTTbuAQAApwMAAA4AAAAAAAAAAQAgAAAAJQEAAGRycy9lMm9Eb2MueG1sUEsFBgAAAAAG&#10;AAYAWQEAAIUFAAAAAA==&#10;">
                <v:fill on="f" focussize="0,0"/>
                <v:stroke weight="2pt" color="#000000 [3213]" joinstyle="round" endarrow="open"/>
                <v:imagedata o:title=""/>
                <o:lock v:ext="edit" aspectratio="f"/>
              </v:shape>
            </w:pict>
          </mc:Fallback>
        </mc:AlternateContent>
      </w:r>
    </w:p>
    <w:p>
      <w:pPr>
        <w:pStyle w:val="17"/>
        <w:ind w:left="0" w:leftChars="0" w:firstLine="0" w:firstLineChars="0"/>
        <w:jc w:val="both"/>
        <w:rPr>
          <w:rFonts w:hint="eastAsia" w:ascii="Times New Roman" w:hAnsi="Times New Roman"/>
          <w:color w:val="auto"/>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sectPr>
      </w:pPr>
      <w:r>
        <w:rPr>
          <w:sz w:val="28"/>
        </w:rPr>
        <mc:AlternateContent>
          <mc:Choice Requires="wps">
            <w:drawing>
              <wp:anchor distT="0" distB="0" distL="114300" distR="114300" simplePos="0" relativeHeight="251703296" behindDoc="0" locked="0" layoutInCell="1" allowOverlap="1">
                <wp:simplePos x="0" y="0"/>
                <wp:positionH relativeFrom="column">
                  <wp:posOffset>5201920</wp:posOffset>
                </wp:positionH>
                <wp:positionV relativeFrom="paragraph">
                  <wp:posOffset>33020</wp:posOffset>
                </wp:positionV>
                <wp:extent cx="201295" cy="476250"/>
                <wp:effectExtent l="0" t="0" r="8255" b="0"/>
                <wp:wrapNone/>
                <wp:docPr id="124" name="文本框 124"/>
                <wp:cNvGraphicFramePr/>
                <a:graphic xmlns:a="http://schemas.openxmlformats.org/drawingml/2006/main">
                  <a:graphicData uri="http://schemas.microsoft.com/office/word/2010/wordprocessingShape">
                    <wps:wsp>
                      <wps:cNvSpPr txBox="1"/>
                      <wps:spPr>
                        <a:xfrm>
                          <a:off x="6174105" y="1732280"/>
                          <a:ext cx="201295" cy="476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4"/>
                                <w:szCs w:val="32"/>
                                <w:lang w:val="en-US" w:eastAsia="zh-CN"/>
                              </w:rPr>
                            </w:pPr>
                            <w:r>
                              <w:rPr>
                                <w:rFonts w:hint="eastAsia"/>
                                <w:sz w:val="24"/>
                                <w:szCs w:val="32"/>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9.6pt;margin-top:2.6pt;height:37.5pt;width:15.85pt;z-index:251703296;mso-width-relative:page;mso-height-relative:page;" fillcolor="#FFFFFF [3201]" filled="t" stroked="f" coordsize="21600,21600" o:gfxdata="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Dg8pn1AAA&#10;AAgBAAAPAAAAAAAAAAEAIAAAACIAAABkcnMvZG93bnJldi54bWxQSwECFAAUAAAACACHTuJADjJd&#10;eVsCAACeBAAADgAAAAAAAAABACAAAAAjAQAAZHJzL2Uyb0RvYy54bWxQSwUGAAAAAAYABgBZAQAA&#10;8AUAAAAA&#10;">
                <v:fill on="t" focussize="0,0"/>
                <v:stroke on="f" weight="0.5pt"/>
                <v:imagedata o:title=""/>
                <o:lock v:ext="edit" aspectratio="f"/>
                <v:textbox>
                  <w:txbxContent>
                    <w:p>
                      <w:pPr>
                        <w:rPr>
                          <w:rFonts w:hint="eastAsia" w:eastAsia="宋体"/>
                          <w:sz w:val="24"/>
                          <w:szCs w:val="32"/>
                          <w:lang w:val="en-US" w:eastAsia="zh-CN"/>
                        </w:rPr>
                      </w:pPr>
                      <w:r>
                        <w:rPr>
                          <w:rFonts w:hint="eastAsia"/>
                          <w:sz w:val="24"/>
                          <w:szCs w:val="32"/>
                          <w:lang w:val="en-US" w:eastAsia="zh-CN"/>
                        </w:rPr>
                        <w:t>N</w:t>
                      </w:r>
                    </w:p>
                  </w:txbxContent>
                </v:textbox>
              </v:shape>
            </w:pict>
          </mc:Fallback>
        </mc:AlternateContent>
      </w:r>
      <w:r>
        <w:rPr>
          <w:sz w:val="28"/>
        </w:rPr>
        <mc:AlternateContent>
          <mc:Choice Requires="wps">
            <w:drawing>
              <wp:anchor distT="0" distB="0" distL="114300" distR="114300" simplePos="0" relativeHeight="251682816" behindDoc="0" locked="0" layoutInCell="1" allowOverlap="1">
                <wp:simplePos x="0" y="0"/>
                <wp:positionH relativeFrom="column">
                  <wp:posOffset>89535</wp:posOffset>
                </wp:positionH>
                <wp:positionV relativeFrom="paragraph">
                  <wp:posOffset>3081020</wp:posOffset>
                </wp:positionV>
                <wp:extent cx="357505" cy="1072515"/>
                <wp:effectExtent l="4445" t="4445" r="19050" b="8890"/>
                <wp:wrapNone/>
                <wp:docPr id="76" name="文本框 76"/>
                <wp:cNvGraphicFramePr/>
                <a:graphic xmlns:a="http://schemas.openxmlformats.org/drawingml/2006/main">
                  <a:graphicData uri="http://schemas.microsoft.com/office/word/2010/wordprocessingShape">
                    <wps:wsp>
                      <wps:cNvSpPr txBox="1"/>
                      <wps:spPr>
                        <a:xfrm>
                          <a:off x="1061720" y="4780280"/>
                          <a:ext cx="357505" cy="1072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一般固废间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5pt;margin-top:242.6pt;height:84.45pt;width:28.15pt;z-index:251682816;mso-width-relative:page;mso-height-relative:page;" fillcolor="#FFFFFF [3201]" filled="t" stroked="t" coordsize="21600,21600" o:gfxdata="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PYplDVAAAACQEAAA8AAAAAAAAAAQAgAAAAIgAAAGRycy9kb3ducmV2LnhtbFBLAQIUABQA&#10;AAAIAIdO4kAx/DgBZQIAAMUEAAAOAAAAAAAAAAEAIAAAACQBAABkcnMvZTJvRG9jLnhtbFBLBQYA&#10;AAAABgAGAFkBAAD7BQ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一般固废间</w:t>
                      </w:r>
                    </w:p>
                  </w:txbxContent>
                </v:textbox>
              </v:shape>
            </w:pict>
          </mc:Fallback>
        </mc:AlternateContent>
      </w:r>
      <w:r>
        <w:rPr>
          <w:sz w:val="28"/>
        </w:rPr>
        <mc:AlternateContent>
          <mc:Choice Requires="wps">
            <w:drawing>
              <wp:anchor distT="0" distB="0" distL="114300" distR="114300" simplePos="0" relativeHeight="251681792" behindDoc="0" locked="0" layoutInCell="1" allowOverlap="1">
                <wp:simplePos x="0" y="0"/>
                <wp:positionH relativeFrom="column">
                  <wp:posOffset>161290</wp:posOffset>
                </wp:positionH>
                <wp:positionV relativeFrom="paragraph">
                  <wp:posOffset>1231900</wp:posOffset>
                </wp:positionV>
                <wp:extent cx="309880" cy="1055370"/>
                <wp:effectExtent l="4445" t="4445" r="9525" b="6985"/>
                <wp:wrapNone/>
                <wp:docPr id="74" name="文本框 74"/>
                <wp:cNvGraphicFramePr/>
                <a:graphic xmlns:a="http://schemas.openxmlformats.org/drawingml/2006/main">
                  <a:graphicData uri="http://schemas.microsoft.com/office/word/2010/wordprocessingShape">
                    <wps:wsp>
                      <wps:cNvSpPr txBox="1"/>
                      <wps:spPr>
                        <a:xfrm>
                          <a:off x="1379220" y="3343910"/>
                          <a:ext cx="309880" cy="1055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危废贮存库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pt;margin-top:97pt;height:83.1pt;width:24.4pt;z-index:251681792;mso-width-relative:page;mso-height-relative:page;" fillcolor="#FFFFFF [3201]" filled="t" stroked="t" coordsize="21600,21600" o:gfxdata="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ts9zCNYAAAAJAQAADwAAAAAAAAABACAAAAAiAAAAZHJzL2Rvd25yZXYueG1sUEsBAhQA&#10;FAAAAAgAh07iQCLVzuBmAgAAxQQAAA4AAAAAAAAAAQAgAAAAJQEAAGRycy9lMm9Eb2MueG1sUEsF&#10;BgAAAAAGAAYAWQEAAP0F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危废贮存库</w:t>
                      </w:r>
                    </w:p>
                  </w:txbxContent>
                </v:textbox>
              </v:shape>
            </w:pict>
          </mc:Fallback>
        </mc:AlternateContent>
      </w:r>
      <w:r>
        <w:drawing>
          <wp:anchor distT="0" distB="0" distL="114300" distR="114300" simplePos="0" relativeHeight="251680768" behindDoc="0" locked="0" layoutInCell="1" allowOverlap="1">
            <wp:simplePos x="0" y="0"/>
            <wp:positionH relativeFrom="column">
              <wp:posOffset>-36830</wp:posOffset>
            </wp:positionH>
            <wp:positionV relativeFrom="paragraph">
              <wp:posOffset>286385</wp:posOffset>
            </wp:positionV>
            <wp:extent cx="5609590" cy="5579110"/>
            <wp:effectExtent l="0" t="0" r="10160" b="2540"/>
            <wp:wrapNone/>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pic:cNvPicPr>
                  </pic:nvPicPr>
                  <pic:blipFill>
                    <a:blip r:embed="rId31"/>
                    <a:stretch>
                      <a:fillRect/>
                    </a:stretch>
                  </pic:blipFill>
                  <pic:spPr>
                    <a:xfrm>
                      <a:off x="0" y="0"/>
                      <a:ext cx="5609590" cy="5579110"/>
                    </a:xfrm>
                    <a:prstGeom prst="rect">
                      <a:avLst/>
                    </a:prstGeom>
                    <a:noFill/>
                    <a:ln>
                      <a:noFill/>
                    </a:ln>
                  </pic:spPr>
                </pic:pic>
              </a:graphicData>
            </a:graphic>
          </wp:anchor>
        </w:drawing>
      </w:r>
      <w:r>
        <w:rPr>
          <w:rFonts w:ascii="Times New Roman" w:hAnsi="Times New Roman"/>
          <w:color w:val="auto"/>
          <w:sz w:val="28"/>
        </w:rPr>
        <mc:AlternateContent>
          <mc:Choice Requires="wps">
            <w:drawing>
              <wp:anchor distT="0" distB="0" distL="114300" distR="114300" simplePos="0" relativeHeight="251675648" behindDoc="0" locked="0" layoutInCell="1" allowOverlap="1">
                <wp:simplePos x="0" y="0"/>
                <wp:positionH relativeFrom="column">
                  <wp:posOffset>25400</wp:posOffset>
                </wp:positionH>
                <wp:positionV relativeFrom="paragraph">
                  <wp:posOffset>6565265</wp:posOffset>
                </wp:positionV>
                <wp:extent cx="838200" cy="6350"/>
                <wp:effectExtent l="0" t="0" r="0" b="0"/>
                <wp:wrapNone/>
                <wp:docPr id="44" name="直接连接符 44"/>
                <wp:cNvGraphicFramePr/>
                <a:graphic xmlns:a="http://schemas.openxmlformats.org/drawingml/2006/main">
                  <a:graphicData uri="http://schemas.microsoft.com/office/word/2010/wordprocessingShape">
                    <wps:wsp>
                      <wps:cNvCnPr/>
                      <wps:spPr>
                        <a:xfrm flipV="1">
                          <a:off x="1421130" y="6935470"/>
                          <a:ext cx="838200" cy="635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pt;margin-top:516.95pt;height:0.5pt;width:66pt;z-index:251675648;mso-width-relative:page;mso-height-relative:page;" filled="f" stroked="t" coordsize="21600,21600" o:gfxdata="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XwUcPtUAAAALAQAADwAAAAAAAAABACAAAAAi&#10;AAAAZHJzL2Rvd25yZXYueG1sUEsBAhQAFAAAAAgAh07iQKeGIevUAQAAewMAAA4AAAAAAAAAAQAg&#10;AAAAJAEAAGRycy9lMm9Eb2MueG1sUEsFBgAAAAAGAAYAWQEAAGoFAAAAAA==&#10;">
                <v:fill on="f" focussize="0,0"/>
                <v:stroke weight="2pt" color="#FF0000 [3204]" joinstyle="round"/>
                <v:imagedata o:title=""/>
                <o:lock v:ext="edit" aspectratio="f"/>
              </v:line>
            </w:pict>
          </mc:Fallback>
        </mc:AlternateContent>
      </w:r>
      <w:r>
        <w:rPr>
          <w:rFonts w:ascii="Times New Roman" w:hAnsi="Times New Roman"/>
          <w:color w:val="auto"/>
          <w:sz w:val="28"/>
        </w:rPr>
        <mc:AlternateContent>
          <mc:Choice Requires="wps">
            <w:drawing>
              <wp:anchor distT="0" distB="0" distL="114300" distR="114300" simplePos="0" relativeHeight="251674624" behindDoc="0" locked="0" layoutInCell="1" allowOverlap="1">
                <wp:simplePos x="0" y="0"/>
                <wp:positionH relativeFrom="column">
                  <wp:posOffset>-114935</wp:posOffset>
                </wp:positionH>
                <wp:positionV relativeFrom="paragraph">
                  <wp:posOffset>6259195</wp:posOffset>
                </wp:positionV>
                <wp:extent cx="1168400" cy="444500"/>
                <wp:effectExtent l="4445" t="4445" r="8255" b="8255"/>
                <wp:wrapNone/>
                <wp:docPr id="39" name="文本框 39"/>
                <wp:cNvGraphicFramePr/>
                <a:graphic xmlns:a="http://schemas.openxmlformats.org/drawingml/2006/main">
                  <a:graphicData uri="http://schemas.microsoft.com/office/word/2010/wordprocessingShape">
                    <wps:wsp>
                      <wps:cNvSpPr txBox="1"/>
                      <wps:spPr>
                        <a:xfrm>
                          <a:off x="1490980" y="5739130"/>
                          <a:ext cx="1168400" cy="444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废气走向：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5pt;margin-top:492.85pt;height:35pt;width:92pt;z-index:251674624;mso-width-relative:page;mso-height-relative:page;" fillcolor="#FFFFFF [3201]" filled="t" stroked="t" coordsize="21600,21600" o:gfxdata="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UEG5n2AAAAAwBAAAPAAAAAAAAAAEAIAAAACIAAABkcnMvZG93bnJldi54bWxQSwECFAAU&#10;AAAACACHTuJAVXfvuWMCAADFBAAADgAAAAAAAAABACAAAAAnAQAAZHJzL2Uyb0RvYy54bWxQSwUG&#10;AAAAAAYABgBZAQAA/AU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废气走向：</w:t>
                      </w:r>
                    </w:p>
                  </w:txbxContent>
                </v:textbox>
              </v:shape>
            </w:pict>
          </mc:Fallback>
        </mc:AlternateContent>
      </w:r>
    </w:p>
    <w:p>
      <w:pPr>
        <w:spacing w:before="192"/>
        <w:outlineLvl w:val="0"/>
        <w:rPr>
          <w:rFonts w:hint="eastAsia" w:ascii="Times New Roman" w:hAnsi="Times New Roman" w:eastAsia="宋体" w:cs="宋体"/>
          <w:b/>
          <w:bCs/>
          <w:color w:val="auto"/>
          <w:sz w:val="28"/>
          <w:szCs w:val="28"/>
          <w:lang w:val="en-US" w:eastAsia="zh-CN"/>
        </w:rPr>
      </w:pPr>
      <w:r>
        <w:rPr>
          <w:sz w:val="28"/>
        </w:rPr>
        <mc:AlternateContent>
          <mc:Choice Requires="wps">
            <w:drawing>
              <wp:anchor distT="0" distB="0" distL="114300" distR="114300" simplePos="0" relativeHeight="251704320" behindDoc="0" locked="0" layoutInCell="1" allowOverlap="1">
                <wp:simplePos x="0" y="0"/>
                <wp:positionH relativeFrom="column">
                  <wp:posOffset>5890260</wp:posOffset>
                </wp:positionH>
                <wp:positionV relativeFrom="paragraph">
                  <wp:posOffset>296545</wp:posOffset>
                </wp:positionV>
                <wp:extent cx="0" cy="677545"/>
                <wp:effectExtent l="57150" t="0" r="57150" b="8255"/>
                <wp:wrapNone/>
                <wp:docPr id="125" name="直接箭头连接符 125"/>
                <wp:cNvGraphicFramePr/>
                <a:graphic xmlns:a="http://schemas.openxmlformats.org/drawingml/2006/main">
                  <a:graphicData uri="http://schemas.microsoft.com/office/word/2010/wordprocessingShape">
                    <wps:wsp>
                      <wps:cNvCnPr/>
                      <wps:spPr>
                        <a:xfrm flipV="1">
                          <a:off x="0" y="0"/>
                          <a:ext cx="0" cy="67754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63.8pt;margin-top:23.35pt;height:53.35pt;width:0pt;z-index:251704320;mso-width-relative:page;mso-height-relative:page;" filled="f" stroked="t" coordsize="21600,21600" o:gfxdata="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ESUDNcAAAAKAQAA&#10;DwAAAAAAAAABACAAAAAiAAAAZHJzL2Rvd25yZXYueG1sUEsBAhQAFAAAAAgAh07iQFoU5uXhAQAA&#10;mwMAAA4AAAAAAAAAAQAgAAAAJgEAAGRycy9lMm9Eb2MueG1sUEsFBgAAAAAGAAYAWQEAAHkFAAAA&#10;AA==&#10;">
                <v:fill on="f" focussize="0,0"/>
                <v:stroke weight="2pt" color="#000000 [3213]" joinstyle="round" endarrow="open"/>
                <v:imagedata o:title=""/>
                <o:lock v:ext="edit" aspectratio="f"/>
              </v:shape>
            </w:pict>
          </mc:Fallback>
        </mc:AlternateContent>
      </w:r>
      <w:r>
        <w:rPr>
          <w:rFonts w:hint="eastAsia" w:ascii="Times New Roman" w:hAnsi="Times New Roman" w:eastAsia="宋体" w:cs="宋体"/>
          <w:b/>
          <w:bCs/>
          <w:color w:val="auto"/>
          <w:sz w:val="28"/>
          <w:szCs w:val="28"/>
          <w:lang w:val="en-US" w:eastAsia="zh-CN"/>
        </w:rPr>
        <w:t>附图</w:t>
      </w:r>
      <w:r>
        <w:rPr>
          <w:rFonts w:hint="eastAsia" w:cs="宋体"/>
          <w:b/>
          <w:bCs/>
          <w:color w:val="auto"/>
          <w:sz w:val="28"/>
          <w:szCs w:val="28"/>
          <w:lang w:val="en-US" w:eastAsia="zh-CN"/>
        </w:rPr>
        <w:t>六</w:t>
      </w:r>
      <w:r>
        <w:rPr>
          <w:rFonts w:hint="eastAsia" w:ascii="Times New Roman" w:hAnsi="Times New Roman" w:eastAsia="宋体" w:cs="宋体"/>
          <w:b/>
          <w:bCs/>
          <w:color w:val="auto"/>
          <w:sz w:val="28"/>
          <w:szCs w:val="28"/>
          <w:lang w:val="en-US" w:eastAsia="zh-CN"/>
        </w:rPr>
        <w:t>：项目厂房平面布置图（</w:t>
      </w:r>
      <w:r>
        <w:rPr>
          <w:rFonts w:hint="default" w:ascii="Times New Roman" w:hAnsi="Times New Roman" w:eastAsia="宋体" w:cs="Times New Roman"/>
          <w:b/>
          <w:bCs/>
          <w:color w:val="auto"/>
          <w:sz w:val="28"/>
          <w:szCs w:val="28"/>
          <w:lang w:val="en-US" w:eastAsia="zh-CN"/>
        </w:rPr>
        <w:t>4#</w:t>
      </w:r>
      <w:r>
        <w:rPr>
          <w:rFonts w:hint="eastAsia" w:ascii="Times New Roman" w:hAnsi="Times New Roman" w:eastAsia="宋体" w:cs="宋体"/>
          <w:b/>
          <w:bCs/>
          <w:color w:val="auto"/>
          <w:sz w:val="28"/>
          <w:szCs w:val="28"/>
          <w:lang w:val="en-US" w:eastAsia="zh-CN"/>
        </w:rPr>
        <w:t>仓库）</w:t>
      </w:r>
    </w:p>
    <w:p>
      <w:pPr>
        <w:pStyle w:val="15"/>
        <w:rPr>
          <w:rFonts w:hint="eastAsia" w:ascii="Times New Roman" w:hAnsi="Times New Roman" w:eastAsia="宋体" w:cs="宋体"/>
          <w:b/>
          <w:bCs/>
          <w:color w:val="auto"/>
          <w:sz w:val="28"/>
          <w:szCs w:val="28"/>
          <w:lang w:val="en-US" w:eastAsia="zh-CN"/>
        </w:rPr>
      </w:pPr>
      <w:r>
        <w:rPr>
          <w:sz w:val="28"/>
        </w:rPr>
        <mc:AlternateContent>
          <mc:Choice Requires="wps">
            <w:drawing>
              <wp:anchor distT="0" distB="0" distL="114300" distR="114300" simplePos="0" relativeHeight="251707392" behindDoc="0" locked="0" layoutInCell="1" allowOverlap="1">
                <wp:simplePos x="0" y="0"/>
                <wp:positionH relativeFrom="column">
                  <wp:posOffset>2965450</wp:posOffset>
                </wp:positionH>
                <wp:positionV relativeFrom="paragraph">
                  <wp:posOffset>205105</wp:posOffset>
                </wp:positionV>
                <wp:extent cx="814705" cy="359410"/>
                <wp:effectExtent l="0" t="0" r="4445" b="2540"/>
                <wp:wrapNone/>
                <wp:docPr id="128" name="文本框 128"/>
                <wp:cNvGraphicFramePr/>
                <a:graphic xmlns:a="http://schemas.openxmlformats.org/drawingml/2006/main">
                  <a:graphicData uri="http://schemas.microsoft.com/office/word/2010/wordprocessingShape">
                    <wps:wsp>
                      <wps:cNvSpPr txBox="1"/>
                      <wps:spPr>
                        <a:xfrm>
                          <a:off x="3937635" y="1764030"/>
                          <a:ext cx="814705" cy="3594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8"/>
                                <w:szCs w:val="36"/>
                                <w:lang w:val="en-US" w:eastAsia="zh-CN"/>
                              </w:rPr>
                            </w:pPr>
                            <w:r>
                              <w:rPr>
                                <w:rFonts w:hint="eastAsia"/>
                                <w:sz w:val="28"/>
                                <w:szCs w:val="36"/>
                                <w:lang w:val="en-US" w:eastAsia="zh-CN"/>
                              </w:rPr>
                              <w:t>大门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5pt;margin-top:16.15pt;height:28.3pt;width:64.15pt;z-index:251707392;mso-width-relative:page;mso-height-relative:page;" fillcolor="#FFFFFF [3201]" filled="t" stroked="f" coordsize="21600,21600" o:gfxdata="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zOu3&#10;RdYAAAAJAQAADwAAAAAAAAABACAAAAAiAAAAZHJzL2Rvd25yZXYueG1sUEsBAhQAFAAAAAgAh07i&#10;QEhPLkldAgAAngQAAA4AAAAAAAAAAQAgAAAAJQEAAGRycy9lMm9Eb2MueG1sUEsFBgAAAAAGAAYA&#10;WQEAAPQFAAAAAA==&#10;">
                <v:fill on="t" focussize="0,0"/>
                <v:stroke on="f" weight="0.5pt"/>
                <v:imagedata o:title=""/>
                <o:lock v:ext="edit" aspectratio="f"/>
                <v:textbox>
                  <w:txbxContent>
                    <w:p>
                      <w:pPr>
                        <w:rPr>
                          <w:rFonts w:hint="default" w:eastAsia="宋体"/>
                          <w:sz w:val="28"/>
                          <w:szCs w:val="36"/>
                          <w:lang w:val="en-US" w:eastAsia="zh-CN"/>
                        </w:rPr>
                      </w:pPr>
                      <w:r>
                        <w:rPr>
                          <w:rFonts w:hint="eastAsia"/>
                          <w:sz w:val="28"/>
                          <w:szCs w:val="36"/>
                          <w:lang w:val="en-US" w:eastAsia="zh-CN"/>
                        </w:rPr>
                        <w:t>大门</w:t>
                      </w:r>
                    </w:p>
                  </w:txbxContent>
                </v:textbox>
              </v:shape>
            </w:pict>
          </mc:Fallback>
        </mc:AlternateContent>
      </w:r>
      <w:r>
        <w:rPr>
          <w:sz w:val="28"/>
        </w:rPr>
        <mc:AlternateContent>
          <mc:Choice Requires="wps">
            <w:drawing>
              <wp:anchor distT="0" distB="0" distL="114300" distR="114300" simplePos="0" relativeHeight="251692032" behindDoc="0" locked="0" layoutInCell="1" allowOverlap="1">
                <wp:simplePos x="0" y="0"/>
                <wp:positionH relativeFrom="column">
                  <wp:posOffset>-478155</wp:posOffset>
                </wp:positionH>
                <wp:positionV relativeFrom="paragraph">
                  <wp:posOffset>2893060</wp:posOffset>
                </wp:positionV>
                <wp:extent cx="381000" cy="268605"/>
                <wp:effectExtent l="12700" t="12700" r="25400" b="23495"/>
                <wp:wrapNone/>
                <wp:docPr id="83" name="矩形 83"/>
                <wp:cNvGraphicFramePr/>
                <a:graphic xmlns:a="http://schemas.openxmlformats.org/drawingml/2006/main">
                  <a:graphicData uri="http://schemas.microsoft.com/office/word/2010/wordprocessingShape">
                    <wps:wsp>
                      <wps:cNvSpPr/>
                      <wps:spPr>
                        <a:xfrm>
                          <a:off x="494030" y="4325620"/>
                          <a:ext cx="381000" cy="26860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65pt;margin-top:227.8pt;height:21.15pt;width:30pt;z-index:251692032;v-text-anchor:middle;mso-width-relative:page;mso-height-relative:page;" fillcolor="#FFFFFF [3212]" filled="t" stroked="t" coordsize="21600,21600" o:gfxdata="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Y+Ryq2wAAAAsBAAAPAAAAAAAA&#10;AAEAIAAAACIAAABkcnMvZG93bnJldi54bWxQSwECFAAUAAAACACHTuJAeBVh20gCAACvBAAADgAA&#10;AAAAAAABACAAAAAqAQAAZHJzL2Uyb0RvYy54bWxQSwUGAAAAAAYABgBZAQAA5AUAAAAA&#10;">
                <v:fill on="t" focussize="0,0"/>
                <v:stroke weight="2pt" color="#FFFFFF [3212]" joinstyle="round"/>
                <v:imagedata o:title=""/>
                <o:lock v:ext="edit" aspectratio="f"/>
              </v:rect>
            </w:pict>
          </mc:Fallback>
        </mc:AlternateContent>
      </w:r>
      <w:r>
        <w:rPr>
          <w:rFonts w:ascii="Times New Roman" w:hAnsi="Times New Roman"/>
          <w:color w:val="auto"/>
          <w:sz w:val="28"/>
        </w:rPr>
        <mc:AlternateContent>
          <mc:Choice Requires="wps">
            <w:drawing>
              <wp:anchor distT="0" distB="0" distL="114300" distR="114300" simplePos="0" relativeHeight="251679744" behindDoc="0" locked="0" layoutInCell="1" allowOverlap="1">
                <wp:simplePos x="0" y="0"/>
                <wp:positionH relativeFrom="column">
                  <wp:posOffset>-236220</wp:posOffset>
                </wp:positionH>
                <wp:positionV relativeFrom="paragraph">
                  <wp:posOffset>1193165</wp:posOffset>
                </wp:positionV>
                <wp:extent cx="784225" cy="996950"/>
                <wp:effectExtent l="12700" t="12700" r="22225" b="19050"/>
                <wp:wrapNone/>
                <wp:docPr id="131" name="矩形 131"/>
                <wp:cNvGraphicFramePr/>
                <a:graphic xmlns:a="http://schemas.openxmlformats.org/drawingml/2006/main">
                  <a:graphicData uri="http://schemas.microsoft.com/office/word/2010/wordprocessingShape">
                    <wps:wsp>
                      <wps:cNvSpPr/>
                      <wps:spPr>
                        <a:xfrm>
                          <a:off x="735965" y="2625725"/>
                          <a:ext cx="784225" cy="99695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6pt;margin-top:93.95pt;height:78.5pt;width:61.75pt;z-index:251679744;v-text-anchor:middle;mso-width-relative:page;mso-height-relative:page;" fillcolor="#FFFFFF [3212]" filled="t" stroked="t" coordsize="21600,21600" o:gfxdata="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YKYCdsAAAAKAQAA&#10;DwAAAAAAAAABACAAAAAiAAAAZHJzL2Rvd25yZXYueG1sUEsBAhQAFAAAAAgAh07iQC+9izZPAgAA&#10;sQQAAA4AAAAAAAAAAQAgAAAAKgEAAGRycy9lMm9Eb2MueG1sUEsFBgAAAAAGAAYAWQEAAOsFAAAA&#10;AA==&#10;">
                <v:fill on="t" focussize="0,0"/>
                <v:stroke weight="2pt" color="#FFFFFF [3212]" joinstyle="round"/>
                <v:imagedata o:title=""/>
                <o:lock v:ext="edit" aspectratio="f"/>
              </v:rect>
            </w:pict>
          </mc:Fallback>
        </mc:AlternateContent>
      </w:r>
    </w:p>
    <w:p>
      <w:pPr>
        <w:pStyle w:val="17"/>
        <w:rPr>
          <w:rFonts w:hint="eastAsia" w:ascii="Times New Roman" w:hAnsi="Times New Roman"/>
          <w:color w:val="auto"/>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sectPr>
      </w:pPr>
      <w:r>
        <w:rPr>
          <w:sz w:val="28"/>
        </w:rPr>
        <mc:AlternateContent>
          <mc:Choice Requires="wps">
            <w:drawing>
              <wp:anchor distT="0" distB="0" distL="114300" distR="114300" simplePos="0" relativeHeight="251718656" behindDoc="0" locked="0" layoutInCell="1" allowOverlap="1">
                <wp:simplePos x="0" y="0"/>
                <wp:positionH relativeFrom="column">
                  <wp:posOffset>-262890</wp:posOffset>
                </wp:positionH>
                <wp:positionV relativeFrom="paragraph">
                  <wp:posOffset>1916430</wp:posOffset>
                </wp:positionV>
                <wp:extent cx="825500" cy="1249045"/>
                <wp:effectExtent l="0" t="0" r="12700" b="8255"/>
                <wp:wrapNone/>
                <wp:docPr id="138" name="矩形 138"/>
                <wp:cNvGraphicFramePr/>
                <a:graphic xmlns:a="http://schemas.openxmlformats.org/drawingml/2006/main">
                  <a:graphicData uri="http://schemas.microsoft.com/office/word/2010/wordprocessingShape">
                    <wps:wsp>
                      <wps:cNvSpPr/>
                      <wps:spPr>
                        <a:xfrm>
                          <a:off x="709295" y="3615690"/>
                          <a:ext cx="825500" cy="124904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7pt;margin-top:150.9pt;height:98.35pt;width:65pt;z-index:251718656;v-text-anchor:middle;mso-width-relative:page;mso-height-relative:page;" fillcolor="#FFFFFF [3212]" filled="t" stroked="f" coordsize="21600,21600" o:gfxdata="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m78t/WAAAACgEAAA8AAAAAAAAA&#10;AQAgAAAAIgAAAGRycy9kb3ducmV2LnhtbFBLAQIUABQAAAAIAIdO4kA+6mUFTAIAAIkEAAAOAAAA&#10;AAAAAAEAIAAAACUBAABkcnMvZTJvRG9jLnhtbFBLBQYAAAAABgAGAFkBAADjBQAAAAA=&#10;">
                <v:fill on="t" focussize="0,0"/>
                <v:stroke on="f" weight="2pt"/>
                <v:imagedata o:title=""/>
                <o:lock v:ext="edit" aspectratio="f"/>
              </v:rect>
            </w:pict>
          </mc:Fallback>
        </mc:AlternateContent>
      </w:r>
      <w:r>
        <w:rPr>
          <w:sz w:val="28"/>
        </w:rPr>
        <mc:AlternateContent>
          <mc:Choice Requires="wps">
            <w:drawing>
              <wp:anchor distT="0" distB="0" distL="114300" distR="114300" simplePos="0" relativeHeight="251706368" behindDoc="0" locked="0" layoutInCell="1" allowOverlap="1">
                <wp:simplePos x="0" y="0"/>
                <wp:positionH relativeFrom="column">
                  <wp:posOffset>2880360</wp:posOffset>
                </wp:positionH>
                <wp:positionV relativeFrom="paragraph">
                  <wp:posOffset>3862070</wp:posOffset>
                </wp:positionV>
                <wp:extent cx="1016000" cy="466090"/>
                <wp:effectExtent l="0" t="0" r="12700" b="10160"/>
                <wp:wrapNone/>
                <wp:docPr id="127" name="矩形 127"/>
                <wp:cNvGraphicFramePr/>
                <a:graphic xmlns:a="http://schemas.openxmlformats.org/drawingml/2006/main">
                  <a:graphicData uri="http://schemas.microsoft.com/office/word/2010/wordprocessingShape">
                    <wps:wsp>
                      <wps:cNvSpPr/>
                      <wps:spPr>
                        <a:xfrm>
                          <a:off x="3852545" y="5561330"/>
                          <a:ext cx="1016000" cy="46609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6.8pt;margin-top:304.1pt;height:36.7pt;width:80pt;z-index:251706368;v-text-anchor:middle;mso-width-relative:page;mso-height-relative:page;" fillcolor="#FFFFFF [3212]" filled="t" stroked="f" coordsize="21600,21600" o:gfxdata="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IxYDNUAAAALAQAADwAAAAAA&#10;AAABACAAAAAiAAAAZHJzL2Rvd25yZXYueG1sUEsBAhQAFAAAAAgAh07iQGZ1QYVPAgAAigQAAA4A&#10;AAAAAAAAAQAgAAAAJAEAAGRycy9lMm9Eb2MueG1sUEsFBgAAAAAGAAYAWQEAAOUFAAAAAA==&#10;">
                <v:fill on="t" focussize="0,0"/>
                <v:stroke on="f" weight="2pt"/>
                <v:imagedata o:title=""/>
                <o:lock v:ext="edit" aspectratio="f"/>
              </v:rect>
            </w:pict>
          </mc:Fallback>
        </mc:AlternateContent>
      </w:r>
      <w:r>
        <w:rPr>
          <w:sz w:val="28"/>
        </w:rPr>
        <mc:AlternateContent>
          <mc:Choice Requires="wps">
            <w:drawing>
              <wp:anchor distT="0" distB="0" distL="114300" distR="114300" simplePos="0" relativeHeight="251705344" behindDoc="0" locked="0" layoutInCell="1" allowOverlap="1">
                <wp:simplePos x="0" y="0"/>
                <wp:positionH relativeFrom="column">
                  <wp:posOffset>5635625</wp:posOffset>
                </wp:positionH>
                <wp:positionV relativeFrom="paragraph">
                  <wp:posOffset>-125730</wp:posOffset>
                </wp:positionV>
                <wp:extent cx="201295" cy="476250"/>
                <wp:effectExtent l="0" t="0" r="8255" b="0"/>
                <wp:wrapNone/>
                <wp:docPr id="126" name="文本框 126"/>
                <wp:cNvGraphicFramePr/>
                <a:graphic xmlns:a="http://schemas.openxmlformats.org/drawingml/2006/main">
                  <a:graphicData uri="http://schemas.microsoft.com/office/word/2010/wordprocessingShape">
                    <wps:wsp>
                      <wps:cNvSpPr txBox="1"/>
                      <wps:spPr>
                        <a:xfrm>
                          <a:off x="0" y="0"/>
                          <a:ext cx="201295" cy="476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4"/>
                                <w:szCs w:val="32"/>
                                <w:lang w:val="en-US" w:eastAsia="zh-CN"/>
                              </w:rPr>
                            </w:pPr>
                            <w:r>
                              <w:rPr>
                                <w:rFonts w:hint="eastAsia"/>
                                <w:sz w:val="24"/>
                                <w:szCs w:val="32"/>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3.75pt;margin-top:-9.9pt;height:37.5pt;width:15.85pt;z-index:251705344;mso-width-relative:page;mso-height-relative:page;" fillcolor="#FFFFFF [3201]" filled="t" stroked="f" coordsize="21600,21600" o:gfxdata="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v7HeDVAAAACgEAAA8AAAAA&#10;AAAAAQAgAAAAIgAAAGRycy9kb3ducmV2LnhtbFBLAQIUABQAAAAIAIdO4kCSjpkRUAIAAJIEAAAO&#10;AAAAAAAAAAEAIAAAACQBAABkcnMvZTJvRG9jLnhtbFBLBQYAAAAABgAGAFkBAADmBQAAAAA=&#10;">
                <v:fill on="t" focussize="0,0"/>
                <v:stroke on="f" weight="0.5pt"/>
                <v:imagedata o:title=""/>
                <o:lock v:ext="edit" aspectratio="f"/>
                <v:textbox>
                  <w:txbxContent>
                    <w:p>
                      <w:pPr>
                        <w:rPr>
                          <w:rFonts w:hint="eastAsia" w:eastAsia="宋体"/>
                          <w:sz w:val="24"/>
                          <w:szCs w:val="32"/>
                          <w:lang w:val="en-US" w:eastAsia="zh-CN"/>
                        </w:rPr>
                      </w:pPr>
                      <w:r>
                        <w:rPr>
                          <w:rFonts w:hint="eastAsia"/>
                          <w:sz w:val="24"/>
                          <w:szCs w:val="32"/>
                          <w:lang w:val="en-US" w:eastAsia="zh-CN"/>
                        </w:rPr>
                        <w:t>N</w:t>
                      </w:r>
                    </w:p>
                  </w:txbxContent>
                </v:textbox>
              </v:shape>
            </w:pict>
          </mc:Fallback>
        </mc:AlternateContent>
      </w:r>
    </w:p>
    <w:p>
      <w:pPr>
        <w:spacing w:before="192"/>
        <w:outlineLvl w:val="0"/>
        <w:rPr>
          <w:rFonts w:hint="eastAsia" w:ascii="Times New Roman" w:hAnsi="Times New Roman" w:eastAsia="宋体" w:cs="宋体"/>
          <w:b/>
          <w:bCs/>
          <w:color w:val="auto"/>
          <w:sz w:val="28"/>
          <w:szCs w:val="28"/>
          <w:lang w:val="en-US" w:eastAsia="zh-CN"/>
        </w:rPr>
      </w:pPr>
      <w:r>
        <w:rPr>
          <w:rFonts w:hint="eastAsia" w:ascii="Times New Roman" w:hAnsi="Times New Roman" w:eastAsia="宋体" w:cs="宋体"/>
          <w:b/>
          <w:bCs/>
          <w:color w:val="auto"/>
          <w:sz w:val="28"/>
          <w:szCs w:val="28"/>
          <w:lang w:val="en-US" w:eastAsia="zh-CN"/>
        </w:rPr>
        <w:t>附图</w:t>
      </w:r>
      <w:r>
        <w:rPr>
          <w:rFonts w:hint="eastAsia" w:ascii="Times New Roman" w:hAnsi="Times New Roman" w:cs="宋体"/>
          <w:b/>
          <w:bCs/>
          <w:color w:val="auto"/>
          <w:sz w:val="28"/>
          <w:szCs w:val="28"/>
          <w:lang w:val="en-US" w:eastAsia="zh-CN"/>
        </w:rPr>
        <w:t>七</w:t>
      </w:r>
      <w:r>
        <w:rPr>
          <w:rFonts w:hint="eastAsia" w:ascii="Times New Roman" w:hAnsi="Times New Roman" w:eastAsia="宋体" w:cs="宋体"/>
          <w:b/>
          <w:bCs/>
          <w:color w:val="auto"/>
          <w:sz w:val="28"/>
          <w:szCs w:val="28"/>
          <w:lang w:val="en-US" w:eastAsia="zh-CN"/>
        </w:rPr>
        <w:t>：监测点位图</w:t>
      </w:r>
    </w:p>
    <w:p>
      <w:pPr>
        <w:keepNext w:val="0"/>
        <w:keepLines w:val="0"/>
        <w:pageBreakBefore w:val="0"/>
        <w:widowControl w:val="0"/>
        <w:kinsoku/>
        <w:wordWrap/>
        <w:overflowPunct/>
        <w:topLinePunct w:val="0"/>
        <w:autoSpaceDE/>
        <w:autoSpaceDN/>
        <w:bidi w:val="0"/>
        <w:adjustRightInd/>
        <w:snapToGrid/>
        <w:textAlignment w:val="auto"/>
        <w:outlineLvl w:val="0"/>
        <w:rPr>
          <w:rFonts w:hint="default" w:ascii="Times New Roman" w:hAnsi="Times New Roman" w:eastAsia="宋体" w:cs="宋体"/>
          <w:b/>
          <w:bCs/>
          <w:color w:val="auto"/>
          <w:sz w:val="28"/>
          <w:szCs w:val="28"/>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sectPr>
      </w:pPr>
    </w:p>
    <w:p>
      <w:pPr>
        <w:pStyle w:val="2"/>
        <w:bidi w:val="0"/>
        <w:rPr>
          <w:rFonts w:hint="eastAsia" w:ascii="Times New Roman" w:hAnsi="Times New Roman" w:eastAsia="宋体" w:cs="宋体"/>
          <w:b/>
          <w:bCs/>
          <w:color w:val="auto"/>
          <w:sz w:val="28"/>
          <w:szCs w:val="28"/>
          <w:lang w:val="en-US" w:eastAsia="zh-CN" w:bidi="ar-SA"/>
        </w:rPr>
      </w:pPr>
      <w:r>
        <w:rPr>
          <w:rFonts w:hint="eastAsia" w:ascii="Times New Roman" w:hAnsi="Times New Roman" w:eastAsia="宋体" w:cs="宋体"/>
          <w:b/>
          <w:bCs/>
          <w:color w:val="auto"/>
          <w:sz w:val="28"/>
          <w:szCs w:val="28"/>
          <w:lang w:val="en-US" w:eastAsia="zh-CN" w:bidi="ar-SA"/>
        </w:rPr>
        <w:t>附件一：委托书</w:t>
      </w:r>
    </w:p>
    <w:p>
      <w:pPr>
        <w:spacing w:line="720" w:lineRule="exact"/>
        <w:jc w:val="center"/>
        <w:rPr>
          <w:rFonts w:hint="default" w:ascii="Times New Roman" w:hAnsi="Times New Roman" w:eastAsia="黑体" w:cs="Times New Roman"/>
          <w:b/>
          <w:bCs/>
          <w:color w:val="auto"/>
          <w:sz w:val="44"/>
        </w:rPr>
      </w:pPr>
      <w:r>
        <w:rPr>
          <w:rFonts w:hint="default" w:ascii="Times New Roman" w:hAnsi="Times New Roman" w:eastAsia="黑体" w:cs="Times New Roman"/>
          <w:b/>
          <w:bCs/>
          <w:color w:val="auto"/>
          <w:sz w:val="44"/>
        </w:rPr>
        <w:t>建设项目环境影响评价</w:t>
      </w:r>
    </w:p>
    <w:p>
      <w:pPr>
        <w:pStyle w:val="2"/>
        <w:bidi w:val="0"/>
        <w:rPr>
          <w:rFonts w:hint="eastAsia" w:ascii="Times New Roman" w:hAnsi="Times New Roman" w:eastAsia="宋体" w:cs="宋体"/>
          <w:b/>
          <w:bCs/>
          <w:color w:val="auto"/>
          <w:sz w:val="28"/>
          <w:szCs w:val="28"/>
          <w:lang w:val="en-US" w:eastAsia="zh-CN" w:bidi="ar-SA"/>
        </w:rPr>
      </w:pPr>
      <w:r>
        <w:rPr>
          <w:rFonts w:hint="eastAsia" w:ascii="Times New Roman" w:hAnsi="Times New Roman" w:eastAsia="宋体" w:cs="宋体"/>
          <w:b/>
          <w:bCs/>
          <w:color w:val="auto"/>
          <w:sz w:val="28"/>
          <w:szCs w:val="28"/>
          <w:lang w:val="en-US" w:eastAsia="zh-CN" w:bidi="ar-SA"/>
        </w:rPr>
        <w:t>附件二：本项目备案表</w:t>
      </w:r>
    </w:p>
    <w:p>
      <w:pPr>
        <w:pStyle w:val="15"/>
        <w:rPr>
          <w:rFonts w:hint="eastAsia" w:ascii="Times New Roman" w:hAnsi="Times New Roman"/>
          <w:color w:val="auto"/>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sectPr>
      </w:pPr>
    </w:p>
    <w:p>
      <w:pPr>
        <w:widowControl w:val="0"/>
        <w:bidi w:val="0"/>
        <w:spacing w:line="240" w:lineRule="atLeast"/>
        <w:jc w:val="left"/>
        <w:outlineLvl w:val="0"/>
        <w:rPr>
          <w:rFonts w:hint="eastAsia" w:ascii="Times New Roman" w:hAnsi="Times New Roman" w:eastAsia="宋体" w:cs="仿宋_GB2312"/>
          <w:b/>
          <w:color w:val="auto"/>
          <w:kern w:val="2"/>
          <w:sz w:val="28"/>
          <w:szCs w:val="36"/>
          <w:lang w:val="en-US" w:eastAsia="zh-CN" w:bidi="ar-SA"/>
        </w:rPr>
      </w:pPr>
      <w:r>
        <w:rPr>
          <w:rFonts w:hint="eastAsia" w:ascii="Times New Roman" w:hAnsi="Times New Roman" w:eastAsia="宋体" w:cs="仿宋_GB2312"/>
          <w:b/>
          <w:color w:val="auto"/>
          <w:kern w:val="2"/>
          <w:sz w:val="28"/>
          <w:szCs w:val="36"/>
          <w:lang w:val="en-US" w:eastAsia="zh-CN" w:bidi="ar-SA"/>
        </w:rPr>
        <w:t>附件三：建设单位营业执照</w:t>
      </w:r>
    </w:p>
    <w:p>
      <w:pPr>
        <w:rPr>
          <w:rFonts w:hint="default" w:ascii="Times New Roman" w:hAnsi="Times New Roman"/>
          <w:color w:val="auto"/>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sectPr>
      </w:pPr>
    </w:p>
    <w:p>
      <w:pPr>
        <w:pStyle w:val="2"/>
        <w:keepNext/>
        <w:keepLines w:val="0"/>
        <w:pageBreakBefore w:val="0"/>
        <w:widowControl/>
        <w:kinsoku w:val="0"/>
        <w:wordWrap/>
        <w:overflowPunct w:val="0"/>
        <w:topLinePunct w:val="0"/>
        <w:autoSpaceDE w:val="0"/>
        <w:autoSpaceDN w:val="0"/>
        <w:bidi w:val="0"/>
        <w:adjustRightInd w:val="0"/>
        <w:snapToGrid w:val="0"/>
        <w:spacing w:line="360" w:lineRule="auto"/>
        <w:ind w:left="0" w:firstLine="0"/>
        <w:textAlignment w:val="baseline"/>
        <w:rPr>
          <w:rFonts w:hint="eastAsia" w:ascii="Times New Roman" w:hAnsi="Times New Roman" w:cs="Times New Roman"/>
          <w:color w:val="auto"/>
          <w:lang w:val="en-US" w:eastAsia="zh-CN"/>
        </w:rPr>
        <w:sectPr>
          <w:pgSz w:w="11905" w:h="16838"/>
          <w:pgMar w:top="1417" w:right="1514" w:bottom="1417" w:left="1508" w:header="0" w:footer="760"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ascii="Times New Roman" w:hAnsi="Times New Roman" w:eastAsia="宋体" w:cs="仿宋_GB2312"/>
          <w:b/>
          <w:color w:val="auto"/>
          <w:kern w:val="2"/>
          <w:sz w:val="28"/>
          <w:szCs w:val="36"/>
          <w:lang w:val="en-US" w:eastAsia="zh-CN" w:bidi="ar-SA"/>
        </w:rPr>
        <w:t>附件四：厂房租赁合同</w:t>
      </w:r>
    </w:p>
    <w:p>
      <w:pPr>
        <w:kinsoku w:val="0"/>
        <w:autoSpaceDE w:val="0"/>
        <w:autoSpaceDN w:val="0"/>
        <w:adjustRightInd w:val="0"/>
        <w:snapToGrid w:val="0"/>
        <w:spacing w:line="460" w:lineRule="exact"/>
        <w:ind w:firstLine="546" w:firstLineChars="200"/>
        <w:jc w:val="left"/>
        <w:textAlignment w:val="baseline"/>
        <w:rPr>
          <w:rFonts w:hint="default" w:ascii="Times New Roman" w:hAnsi="Times New Roman" w:eastAsia="宋体" w:cs="宋体"/>
          <w:b/>
          <w:bCs/>
          <w:snapToGrid w:val="0"/>
          <w:color w:val="auto"/>
          <w:spacing w:val="-4"/>
          <w:kern w:val="0"/>
          <w:sz w:val="28"/>
          <w:szCs w:val="28"/>
          <w:lang w:val="en-US" w:eastAsia="zh-CN" w:bidi="ar-SA"/>
        </w:rPr>
      </w:pPr>
    </w:p>
    <w:p>
      <w:pPr>
        <w:rPr>
          <w:rFonts w:hint="default" w:ascii="Times New Roman" w:hAnsi="Times New Roman" w:eastAsia="宋体" w:cs="宋体"/>
          <w:b/>
          <w:bCs/>
          <w:color w:val="auto"/>
          <w:spacing w:val="-4"/>
          <w:sz w:val="28"/>
          <w:szCs w:val="28"/>
          <w:lang w:val="en-US" w:eastAsia="zh-CN"/>
        </w:rPr>
        <w:sectPr>
          <w:pgSz w:w="11905" w:h="16838"/>
          <w:pgMar w:top="1417" w:right="1514" w:bottom="1417" w:left="1508" w:header="0" w:footer="760" w:gutter="0"/>
          <w:pgBorders>
            <w:top w:val="none" w:sz="0" w:space="0"/>
            <w:left w:val="none" w:sz="0" w:space="0"/>
            <w:bottom w:val="none" w:sz="0" w:space="0"/>
            <w:right w:val="none" w:sz="0" w:space="0"/>
          </w:pgBorders>
          <w:pgNumType w:fmt="decimal"/>
          <w:cols w:space="0" w:num="1"/>
          <w:rtlGutter w:val="0"/>
          <w:docGrid w:linePitch="0" w:charSpace="0"/>
        </w:sectPr>
      </w:pPr>
    </w:p>
    <w:p>
      <w:pPr>
        <w:kinsoku w:val="0"/>
        <w:autoSpaceDE w:val="0"/>
        <w:autoSpaceDN w:val="0"/>
        <w:adjustRightInd w:val="0"/>
        <w:snapToGrid w:val="0"/>
        <w:spacing w:line="460" w:lineRule="exact"/>
        <w:ind w:firstLine="546" w:firstLineChars="200"/>
        <w:jc w:val="left"/>
        <w:textAlignment w:val="baseline"/>
        <w:rPr>
          <w:rFonts w:hint="default" w:ascii="Times New Roman" w:hAnsi="Times New Roman" w:eastAsia="宋体" w:cs="宋体"/>
          <w:b/>
          <w:bCs/>
          <w:snapToGrid w:val="0"/>
          <w:color w:val="auto"/>
          <w:spacing w:val="-4"/>
          <w:kern w:val="0"/>
          <w:sz w:val="28"/>
          <w:szCs w:val="28"/>
          <w:lang w:val="en-US" w:eastAsia="zh-CN" w:bidi="ar-SA"/>
        </w:rPr>
      </w:pPr>
    </w:p>
    <w:p>
      <w:pPr>
        <w:rPr>
          <w:rFonts w:hint="default" w:ascii="Times New Roman" w:hAnsi="Times New Roman" w:eastAsia="宋体" w:cs="宋体"/>
          <w:b/>
          <w:bCs/>
          <w:color w:val="auto"/>
          <w:spacing w:val="-4"/>
          <w:sz w:val="28"/>
          <w:szCs w:val="28"/>
          <w:lang w:val="en-US" w:eastAsia="zh-CN"/>
        </w:rPr>
      </w:pPr>
    </w:p>
    <w:p>
      <w:pPr>
        <w:rPr>
          <w:rFonts w:hint="default" w:ascii="Times New Roman" w:hAnsi="Times New Roman" w:eastAsia="宋体" w:cs="宋体"/>
          <w:b/>
          <w:bCs/>
          <w:color w:val="auto"/>
          <w:spacing w:val="-4"/>
          <w:sz w:val="28"/>
          <w:szCs w:val="28"/>
          <w:lang w:val="en-US" w:eastAsia="zh-CN"/>
        </w:rPr>
        <w:sectPr>
          <w:pgSz w:w="11905" w:h="16838"/>
          <w:pgMar w:top="1417" w:right="1514" w:bottom="1417" w:left="1508" w:header="0" w:footer="760" w:gutter="0"/>
          <w:pgBorders>
            <w:top w:val="none" w:sz="0" w:space="0"/>
            <w:left w:val="none" w:sz="0" w:space="0"/>
            <w:bottom w:val="none" w:sz="0" w:space="0"/>
            <w:right w:val="none" w:sz="0" w:space="0"/>
          </w:pgBorders>
          <w:pgNumType w:fmt="decimal"/>
          <w:cols w:space="0" w:num="1"/>
          <w:rtlGutter w:val="0"/>
          <w:docGrid w:linePitch="0" w:charSpace="0"/>
        </w:sectPr>
      </w:pPr>
    </w:p>
    <w:p>
      <w:pPr>
        <w:kinsoku w:val="0"/>
        <w:autoSpaceDE w:val="0"/>
        <w:autoSpaceDN w:val="0"/>
        <w:adjustRightInd w:val="0"/>
        <w:snapToGrid w:val="0"/>
        <w:spacing w:line="460" w:lineRule="exact"/>
        <w:ind w:firstLine="546" w:firstLineChars="200"/>
        <w:jc w:val="left"/>
        <w:textAlignment w:val="baseline"/>
        <w:rPr>
          <w:rFonts w:hint="default" w:ascii="Times New Roman" w:hAnsi="Times New Roman" w:eastAsia="宋体" w:cs="宋体"/>
          <w:b/>
          <w:bCs/>
          <w:snapToGrid w:val="0"/>
          <w:color w:val="auto"/>
          <w:spacing w:val="-4"/>
          <w:kern w:val="0"/>
          <w:sz w:val="28"/>
          <w:szCs w:val="28"/>
          <w:lang w:val="en-US" w:eastAsia="zh-CN" w:bidi="ar-SA"/>
        </w:rPr>
      </w:pPr>
    </w:p>
    <w:p>
      <w:pPr>
        <w:rPr>
          <w:rFonts w:hint="default" w:ascii="Times New Roman" w:hAnsi="Times New Roman" w:eastAsia="宋体" w:cs="宋体"/>
          <w:b/>
          <w:bCs/>
          <w:color w:val="auto"/>
          <w:spacing w:val="-4"/>
          <w:sz w:val="28"/>
          <w:szCs w:val="28"/>
          <w:lang w:val="en-US" w:eastAsia="zh-CN"/>
        </w:rPr>
      </w:pPr>
    </w:p>
    <w:p>
      <w:pPr>
        <w:rPr>
          <w:rFonts w:hint="default" w:ascii="Times New Roman" w:hAnsi="Times New Roman" w:eastAsia="宋体" w:cs="宋体"/>
          <w:b/>
          <w:bCs/>
          <w:color w:val="auto"/>
          <w:spacing w:val="-4"/>
          <w:sz w:val="28"/>
          <w:szCs w:val="28"/>
          <w:lang w:val="en-US" w:eastAsia="zh-CN"/>
        </w:rPr>
        <w:sectPr>
          <w:pgSz w:w="11905" w:h="16838"/>
          <w:pgMar w:top="1417" w:right="1514" w:bottom="1417" w:left="1508" w:header="0" w:footer="760" w:gutter="0"/>
          <w:pgBorders>
            <w:top w:val="none" w:sz="0" w:space="0"/>
            <w:left w:val="none" w:sz="0" w:space="0"/>
            <w:bottom w:val="none" w:sz="0" w:space="0"/>
            <w:right w:val="none" w:sz="0" w:space="0"/>
          </w:pgBorders>
          <w:pgNumType w:fmt="decimal"/>
          <w:cols w:space="0" w:num="1"/>
          <w:rtlGutter w:val="0"/>
          <w:docGrid w:linePitch="0" w:charSpace="0"/>
        </w:sectPr>
      </w:pPr>
    </w:p>
    <w:p>
      <w:pPr>
        <w:rPr>
          <w:rFonts w:hint="default" w:ascii="Times New Roman" w:hAnsi="Times New Roman" w:eastAsia="宋体" w:cs="宋体"/>
          <w:b/>
          <w:bCs/>
          <w:color w:val="auto"/>
          <w:spacing w:val="-4"/>
          <w:sz w:val="28"/>
          <w:szCs w:val="28"/>
          <w:lang w:val="en-US" w:eastAsia="zh-CN"/>
        </w:rPr>
        <w:sectPr>
          <w:pgSz w:w="11905" w:h="16838"/>
          <w:pgMar w:top="1417" w:right="1514" w:bottom="1417" w:left="1508" w:header="0" w:footer="760" w:gutter="0"/>
          <w:pgBorders>
            <w:top w:val="none" w:sz="0" w:space="0"/>
            <w:left w:val="none" w:sz="0" w:space="0"/>
            <w:bottom w:val="none" w:sz="0" w:space="0"/>
            <w:right w:val="none" w:sz="0" w:space="0"/>
          </w:pgBorders>
          <w:pgNumType w:fmt="decimal"/>
          <w:cols w:space="0" w:num="1"/>
          <w:rtlGutter w:val="0"/>
          <w:docGrid w:linePitch="0" w:charSpace="0"/>
        </w:sectPr>
      </w:pPr>
    </w:p>
    <w:p>
      <w:pPr>
        <w:rPr>
          <w:rFonts w:hint="default" w:ascii="Times New Roman" w:hAnsi="Times New Roman" w:eastAsia="宋体" w:cs="宋体"/>
          <w:b/>
          <w:bCs/>
          <w:color w:val="auto"/>
          <w:spacing w:val="-4"/>
          <w:sz w:val="28"/>
          <w:szCs w:val="28"/>
          <w:lang w:val="en-US" w:eastAsia="zh-CN"/>
        </w:rPr>
        <w:sectPr>
          <w:pgSz w:w="11905" w:h="16838"/>
          <w:pgMar w:top="1417" w:right="1514" w:bottom="1417" w:left="1508" w:header="0" w:footer="760" w:gutter="0"/>
          <w:pgBorders>
            <w:top w:val="none" w:sz="0" w:space="0"/>
            <w:left w:val="none" w:sz="0" w:space="0"/>
            <w:bottom w:val="none" w:sz="0" w:space="0"/>
            <w:right w:val="none" w:sz="0" w:space="0"/>
          </w:pgBorders>
          <w:pgNumType w:fmt="decimal"/>
          <w:cols w:space="0" w:num="1"/>
          <w:rtlGutter w:val="0"/>
          <w:docGrid w:linePitch="0" w:charSpace="0"/>
        </w:sectPr>
      </w:pPr>
    </w:p>
    <w:p>
      <w:pPr>
        <w:kinsoku w:val="0"/>
        <w:autoSpaceDE w:val="0"/>
        <w:autoSpaceDN w:val="0"/>
        <w:adjustRightInd w:val="0"/>
        <w:snapToGrid w:val="0"/>
        <w:spacing w:line="460" w:lineRule="exact"/>
        <w:ind w:firstLine="546" w:firstLineChars="200"/>
        <w:jc w:val="left"/>
        <w:textAlignment w:val="baseline"/>
        <w:rPr>
          <w:rFonts w:hint="default" w:ascii="Times New Roman" w:hAnsi="Times New Roman" w:eastAsia="宋体" w:cs="宋体"/>
          <w:b/>
          <w:bCs/>
          <w:snapToGrid w:val="0"/>
          <w:color w:val="auto"/>
          <w:spacing w:val="-4"/>
          <w:kern w:val="0"/>
          <w:sz w:val="28"/>
          <w:szCs w:val="28"/>
          <w:lang w:val="en-US" w:eastAsia="zh-CN" w:bidi="ar-SA"/>
        </w:rPr>
      </w:pPr>
    </w:p>
    <w:p>
      <w:pPr>
        <w:kinsoku w:val="0"/>
        <w:autoSpaceDE w:val="0"/>
        <w:autoSpaceDN w:val="0"/>
        <w:adjustRightInd w:val="0"/>
        <w:snapToGrid w:val="0"/>
        <w:spacing w:line="460" w:lineRule="exact"/>
        <w:ind w:firstLine="546" w:firstLineChars="200"/>
        <w:jc w:val="left"/>
        <w:textAlignment w:val="baseline"/>
        <w:rPr>
          <w:rFonts w:hint="default" w:ascii="Times New Roman" w:hAnsi="Times New Roman" w:eastAsia="宋体" w:cs="宋体"/>
          <w:b/>
          <w:bCs/>
          <w:snapToGrid w:val="0"/>
          <w:color w:val="auto"/>
          <w:spacing w:val="-4"/>
          <w:kern w:val="0"/>
          <w:sz w:val="28"/>
          <w:szCs w:val="28"/>
          <w:lang w:val="en-US" w:eastAsia="zh-CN" w:bidi="ar-SA"/>
        </w:rPr>
      </w:pPr>
    </w:p>
    <w:p>
      <w:pPr>
        <w:kinsoku w:val="0"/>
        <w:autoSpaceDE w:val="0"/>
        <w:autoSpaceDN w:val="0"/>
        <w:adjustRightInd w:val="0"/>
        <w:snapToGrid w:val="0"/>
        <w:spacing w:line="460" w:lineRule="exact"/>
        <w:jc w:val="left"/>
        <w:textAlignment w:val="baseline"/>
        <w:rPr>
          <w:rFonts w:hint="default" w:ascii="Times New Roman" w:hAnsi="Times New Roman" w:eastAsia="宋体" w:cs="宋体"/>
          <w:b/>
          <w:bCs/>
          <w:snapToGrid w:val="0"/>
          <w:color w:val="auto"/>
          <w:spacing w:val="-4"/>
          <w:kern w:val="0"/>
          <w:sz w:val="28"/>
          <w:szCs w:val="28"/>
          <w:lang w:val="en-US" w:eastAsia="zh-CN" w:bidi="ar-SA"/>
        </w:rPr>
      </w:pPr>
    </w:p>
    <w:p>
      <w:pPr>
        <w:rPr>
          <w:rFonts w:hint="default" w:ascii="Times New Roman" w:hAnsi="Times New Roman" w:eastAsia="宋体" w:cs="宋体"/>
          <w:b/>
          <w:bCs/>
          <w:color w:val="auto"/>
          <w:spacing w:val="-4"/>
          <w:sz w:val="28"/>
          <w:szCs w:val="28"/>
          <w:lang w:val="en-US" w:eastAsia="zh-CN"/>
        </w:rPr>
        <w:sectPr>
          <w:pgSz w:w="11905" w:h="16838"/>
          <w:pgMar w:top="1417" w:right="1514" w:bottom="1417" w:left="1508" w:header="0" w:footer="760" w:gutter="0"/>
          <w:pgBorders>
            <w:top w:val="none" w:sz="0" w:space="0"/>
            <w:left w:val="none" w:sz="0" w:space="0"/>
            <w:bottom w:val="none" w:sz="0" w:space="0"/>
            <w:right w:val="none" w:sz="0" w:space="0"/>
          </w:pgBorders>
          <w:pgNumType w:fmt="decimal"/>
          <w:cols w:space="0" w:num="1"/>
          <w:rtlGutter w:val="0"/>
          <w:docGrid w:linePitch="0" w:charSpace="0"/>
        </w:sectPr>
      </w:pPr>
    </w:p>
    <w:p>
      <w:pPr>
        <w:pStyle w:val="1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outlineLvl w:val="0"/>
        <w:rPr>
          <w:rFonts w:hint="eastAsia" w:ascii="Times New Roman" w:hAnsi="Times New Roman" w:eastAsia="宋体" w:cs="仿宋_GB2312"/>
          <w:b/>
          <w:color w:val="auto"/>
          <w:kern w:val="2"/>
          <w:sz w:val="28"/>
          <w:szCs w:val="36"/>
          <w:lang w:val="en-US" w:eastAsia="zh-CN" w:bidi="ar-SA"/>
        </w:rPr>
      </w:pPr>
      <w:r>
        <w:rPr>
          <w:rFonts w:hint="eastAsia" w:ascii="Times New Roman" w:hAnsi="Times New Roman" w:eastAsia="宋体" w:cs="仿宋_GB2312"/>
          <w:b/>
          <w:color w:val="auto"/>
          <w:kern w:val="2"/>
          <w:sz w:val="28"/>
          <w:szCs w:val="36"/>
          <w:lang w:val="en-US" w:eastAsia="zh-CN" w:bidi="ar-SA"/>
        </w:rPr>
        <w:t>附件五：不动产权证</w:t>
      </w:r>
    </w:p>
    <w:p>
      <w:pPr>
        <w:pStyle w:val="1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outlineLvl w:val="0"/>
        <w:rPr>
          <w:rFonts w:hint="eastAsia" w:ascii="Times New Roman" w:hAnsi="Times New Roman" w:eastAsia="宋体" w:cs="仿宋_GB2312"/>
          <w:b/>
          <w:color w:val="auto"/>
          <w:kern w:val="2"/>
          <w:sz w:val="28"/>
          <w:szCs w:val="36"/>
          <w:lang w:val="en-US" w:eastAsia="zh-CN" w:bidi="ar-SA"/>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sectPr>
      </w:pPr>
    </w:p>
    <w:p>
      <w:pPr>
        <w:widowControl w:val="0"/>
        <w:bidi w:val="0"/>
        <w:spacing w:line="240" w:lineRule="atLeast"/>
        <w:jc w:val="left"/>
        <w:outlineLvl w:val="0"/>
        <w:rPr>
          <w:rFonts w:hint="eastAsia" w:ascii="Times New Roman" w:hAnsi="Times New Roman" w:eastAsia="宋体" w:cs="仿宋_GB2312"/>
          <w:b/>
          <w:color w:val="auto"/>
          <w:kern w:val="2"/>
          <w:sz w:val="28"/>
          <w:szCs w:val="36"/>
          <w:lang w:val="en-US" w:eastAsia="zh-CN" w:bidi="ar-SA"/>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sectPr>
      </w:pPr>
    </w:p>
    <w:p>
      <w:pPr>
        <w:widowControl w:val="0"/>
        <w:bidi w:val="0"/>
        <w:spacing w:line="240" w:lineRule="atLeast"/>
        <w:jc w:val="left"/>
        <w:outlineLvl w:val="0"/>
        <w:rPr>
          <w:rFonts w:hint="eastAsia" w:ascii="Times New Roman" w:hAnsi="Times New Roman" w:eastAsia="宋体" w:cs="仿宋_GB2312"/>
          <w:b/>
          <w:color w:val="auto"/>
          <w:kern w:val="2"/>
          <w:sz w:val="28"/>
          <w:szCs w:val="36"/>
          <w:lang w:val="en-US" w:eastAsia="zh-CN" w:bidi="ar-SA"/>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sectPr>
      </w:pPr>
    </w:p>
    <w:p>
      <w:pPr>
        <w:widowControl w:val="0"/>
        <w:bidi w:val="0"/>
        <w:spacing w:line="240" w:lineRule="atLeast"/>
        <w:jc w:val="left"/>
        <w:outlineLvl w:val="0"/>
        <w:rPr>
          <w:rFonts w:hint="eastAsia" w:ascii="Times New Roman" w:hAnsi="Times New Roman" w:eastAsia="宋体" w:cs="仿宋_GB2312"/>
          <w:b/>
          <w:color w:val="auto"/>
          <w:kern w:val="2"/>
          <w:sz w:val="28"/>
          <w:szCs w:val="36"/>
          <w:lang w:val="en-US" w:eastAsia="zh-CN" w:bidi="ar-SA"/>
        </w:rPr>
      </w:pPr>
      <w:r>
        <w:rPr>
          <w:rFonts w:hint="eastAsia" w:ascii="Times New Roman" w:hAnsi="Times New Roman" w:eastAsia="宋体" w:cs="仿宋_GB2312"/>
          <w:b/>
          <w:color w:val="auto"/>
          <w:kern w:val="2"/>
          <w:sz w:val="28"/>
          <w:szCs w:val="36"/>
          <w:lang w:val="en-US" w:eastAsia="zh-CN" w:bidi="ar-SA"/>
        </w:rPr>
        <w:t>附件六：关于公开建设项目环评文件等信息情况的说明</w:t>
      </w:r>
    </w:p>
    <w:p>
      <w:pPr>
        <w:pStyle w:val="15"/>
        <w:rPr>
          <w:rFonts w:hint="default" w:ascii="Times New Roman" w:hAnsi="Times New Roman"/>
          <w:color w:val="auto"/>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sectPr>
      </w:pPr>
    </w:p>
    <w:p>
      <w:pPr>
        <w:widowControl w:val="0"/>
        <w:bidi w:val="0"/>
        <w:spacing w:line="240" w:lineRule="atLeast"/>
        <w:jc w:val="left"/>
        <w:outlineLvl w:val="0"/>
        <w:rPr>
          <w:rFonts w:hint="eastAsia" w:ascii="Times New Roman" w:hAnsi="Times New Roman" w:eastAsia="宋体" w:cs="仿宋_GB2312"/>
          <w:b/>
          <w:color w:val="auto"/>
          <w:kern w:val="2"/>
          <w:sz w:val="28"/>
          <w:szCs w:val="36"/>
          <w:lang w:val="en-US" w:eastAsia="zh-CN" w:bidi="ar-SA"/>
        </w:rPr>
      </w:pPr>
      <w:r>
        <w:rPr>
          <w:rFonts w:hint="eastAsia" w:ascii="Times New Roman" w:hAnsi="Times New Roman" w:eastAsia="宋体" w:cs="仿宋_GB2312"/>
          <w:b/>
          <w:color w:val="auto"/>
          <w:kern w:val="2"/>
          <w:sz w:val="28"/>
          <w:szCs w:val="36"/>
          <w:lang w:val="en-US" w:eastAsia="zh-CN" w:bidi="ar-SA"/>
        </w:rPr>
        <w:t>附件八：审批申请报告</w:t>
      </w:r>
    </w:p>
    <w:p>
      <w:pPr>
        <w:rPr>
          <w:rFonts w:hint="default" w:ascii="Times New Roman" w:hAnsi="Times New Roman"/>
          <w:color w:val="auto"/>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sectPr>
      </w:pPr>
    </w:p>
    <w:p>
      <w:pPr>
        <w:pStyle w:val="15"/>
        <w:rPr>
          <w:rFonts w:hint="default" w:ascii="Times New Roman" w:hAnsi="Times New Roman"/>
          <w:color w:val="auto"/>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sectPr>
      </w:pPr>
    </w:p>
    <w:p>
      <w:pPr>
        <w:pStyle w:val="17"/>
        <w:spacing w:line="240" w:lineRule="auto"/>
        <w:ind w:firstLine="0" w:firstLineChars="0"/>
        <w:jc w:val="both"/>
        <w:outlineLvl w:val="0"/>
        <w:rPr>
          <w:rFonts w:hint="eastAsia" w:ascii="Times New Roman" w:hAnsi="Times New Roman" w:cs="仿宋_GB2312"/>
          <w:b/>
          <w:color w:val="auto"/>
          <w:kern w:val="2"/>
          <w:sz w:val="28"/>
          <w:szCs w:val="36"/>
          <w:lang w:val="en-US" w:eastAsia="zh-CN" w:bidi="ar-SA"/>
        </w:rPr>
      </w:pPr>
      <w:r>
        <w:rPr>
          <w:rFonts w:hint="eastAsia" w:ascii="Times New Roman" w:hAnsi="Times New Roman" w:eastAsia="宋体" w:cs="仿宋_GB2312"/>
          <w:b/>
          <w:color w:val="auto"/>
          <w:kern w:val="2"/>
          <w:sz w:val="28"/>
          <w:szCs w:val="36"/>
          <w:lang w:val="en-US" w:eastAsia="zh-CN" w:bidi="ar-SA"/>
        </w:rPr>
        <w:t>附件十</w:t>
      </w:r>
      <w:r>
        <w:rPr>
          <w:rFonts w:hint="eastAsia" w:ascii="Times New Roman" w:hAnsi="Times New Roman" w:cs="仿宋_GB2312"/>
          <w:b/>
          <w:color w:val="auto"/>
          <w:kern w:val="2"/>
          <w:sz w:val="28"/>
          <w:szCs w:val="36"/>
          <w:lang w:val="en-US" w:eastAsia="zh-CN" w:bidi="ar-SA"/>
        </w:rPr>
        <w:t>：法人身份证</w:t>
      </w:r>
    </w:p>
    <w:p>
      <w:pPr>
        <w:pStyle w:val="15"/>
        <w:rPr>
          <w:rFonts w:hint="default" w:ascii="Times New Roman" w:hAnsi="Times New Roman"/>
          <w:color w:val="auto"/>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sectPr>
      </w:pPr>
    </w:p>
    <w:p>
      <w:pPr>
        <w:pStyle w:val="2"/>
        <w:bidi w:val="0"/>
        <w:ind w:left="0" w:leftChars="0" w:firstLine="0" w:firstLineChars="0"/>
        <w:rPr>
          <w:rFonts w:hint="eastAsia" w:ascii="Times New Roman" w:hAnsi="Times New Roman" w:eastAsia="宋体" w:cs="仿宋_GB2312"/>
          <w:b/>
          <w:color w:val="auto"/>
          <w:kern w:val="2"/>
          <w:sz w:val="28"/>
          <w:szCs w:val="36"/>
          <w:lang w:val="en-US" w:eastAsia="zh-CN" w:bidi="ar-SA"/>
        </w:rPr>
      </w:pPr>
      <w:r>
        <w:rPr>
          <w:rFonts w:hint="eastAsia" w:ascii="Times New Roman" w:hAnsi="Times New Roman" w:eastAsia="宋体" w:cs="仿宋_GB2312"/>
          <w:b/>
          <w:color w:val="auto"/>
          <w:kern w:val="2"/>
          <w:sz w:val="28"/>
          <w:szCs w:val="36"/>
          <w:lang w:val="en-US" w:eastAsia="zh-CN" w:bidi="ar-SA"/>
        </w:rPr>
        <w:t>附件十一：福建省生态环境分区管控综合查询报告</w:t>
      </w:r>
    </w:p>
    <w:p>
      <w:pPr>
        <w:pStyle w:val="2"/>
        <w:bidi w:val="0"/>
        <w:ind w:left="0" w:leftChars="0" w:firstLine="0" w:firstLineChars="0"/>
        <w:rPr>
          <w:rFonts w:hint="default" w:ascii="Times New Roman" w:hAnsi="Times New Roman" w:eastAsia="Arial" w:cs="Arial"/>
          <w:snapToGrid w:val="0"/>
          <w:color w:val="auto"/>
          <w:kern w:val="0"/>
          <w:sz w:val="26"/>
          <w:szCs w:val="26"/>
          <w:lang w:val="en-US" w:eastAsia="en-US" w:bidi="ar-SA"/>
        </w:rPr>
      </w:pPr>
    </w:p>
    <w:p>
      <w:pPr>
        <w:rPr>
          <w:rFonts w:hint="eastAsia" w:ascii="Times New Roman" w:hAnsi="Times New Roman" w:eastAsia="宋体" w:cs="Arial"/>
          <w:color w:val="auto"/>
          <w:sz w:val="21"/>
          <w:szCs w:val="21"/>
          <w:lang w:eastAsia="zh-CN"/>
        </w:rPr>
      </w:pPr>
    </w:p>
    <w:p>
      <w:pPr>
        <w:kinsoku w:val="0"/>
        <w:autoSpaceDE w:val="0"/>
        <w:autoSpaceDN w:val="0"/>
        <w:adjustRightInd w:val="0"/>
        <w:snapToGrid w:val="0"/>
        <w:spacing w:line="460" w:lineRule="exact"/>
        <w:ind w:firstLine="420" w:firstLineChars="200"/>
        <w:jc w:val="left"/>
        <w:textAlignment w:val="baseline"/>
        <w:rPr>
          <w:rFonts w:hint="eastAsia" w:ascii="Times New Roman" w:hAnsi="Times New Roman" w:eastAsia="宋体" w:cs="Arial"/>
          <w:snapToGrid w:val="0"/>
          <w:color w:val="auto"/>
          <w:kern w:val="0"/>
          <w:sz w:val="21"/>
          <w:szCs w:val="21"/>
          <w:lang w:val="en-US" w:eastAsia="zh-CN" w:bidi="ar-SA"/>
        </w:rPr>
      </w:pPr>
    </w:p>
    <w:p>
      <w:pPr>
        <w:kinsoku w:val="0"/>
        <w:autoSpaceDE w:val="0"/>
        <w:autoSpaceDN w:val="0"/>
        <w:adjustRightInd w:val="0"/>
        <w:snapToGrid w:val="0"/>
        <w:spacing w:line="460" w:lineRule="exact"/>
        <w:ind w:firstLine="420" w:firstLineChars="200"/>
        <w:jc w:val="left"/>
        <w:textAlignment w:val="baseline"/>
        <w:rPr>
          <w:rFonts w:hint="eastAsia" w:ascii="Times New Roman" w:hAnsi="Times New Roman" w:eastAsia="宋体" w:cs="Arial"/>
          <w:snapToGrid w:val="0"/>
          <w:color w:val="auto"/>
          <w:kern w:val="0"/>
          <w:sz w:val="21"/>
          <w:szCs w:val="21"/>
          <w:lang w:val="en-US" w:eastAsia="zh-CN" w:bidi="ar-SA"/>
        </w:rPr>
      </w:pPr>
    </w:p>
    <w:p>
      <w:pPr>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Arial"/>
          <w:snapToGrid w:val="0"/>
          <w:color w:val="auto"/>
          <w:kern w:val="0"/>
          <w:sz w:val="21"/>
          <w:szCs w:val="21"/>
          <w:lang w:val="en-US" w:eastAsia="zh-CN" w:bidi="ar-SA"/>
        </w:rPr>
      </w:pPr>
    </w:p>
    <w:p>
      <w:pPr>
        <w:kinsoku w:val="0"/>
        <w:autoSpaceDE w:val="0"/>
        <w:autoSpaceDN w:val="0"/>
        <w:adjustRightInd w:val="0"/>
        <w:snapToGrid w:val="0"/>
        <w:spacing w:line="460" w:lineRule="exact"/>
        <w:ind w:firstLine="420" w:firstLineChars="200"/>
        <w:jc w:val="left"/>
        <w:textAlignment w:val="baseline"/>
        <w:rPr>
          <w:rFonts w:hint="eastAsia" w:ascii="Times New Roman" w:hAnsi="Times New Roman" w:eastAsia="宋体" w:cs="Arial"/>
          <w:snapToGrid w:val="0"/>
          <w:color w:val="auto"/>
          <w:kern w:val="0"/>
          <w:sz w:val="21"/>
          <w:szCs w:val="21"/>
          <w:lang w:val="en-US" w:eastAsia="zh-CN" w:bidi="ar-SA"/>
        </w:rPr>
      </w:pPr>
    </w:p>
    <w:p>
      <w:pPr>
        <w:kinsoku w:val="0"/>
        <w:autoSpaceDE w:val="0"/>
        <w:autoSpaceDN w:val="0"/>
        <w:adjustRightInd w:val="0"/>
        <w:snapToGrid w:val="0"/>
        <w:spacing w:line="460" w:lineRule="exact"/>
        <w:ind w:firstLine="420" w:firstLineChars="200"/>
        <w:jc w:val="left"/>
        <w:textAlignment w:val="baseline"/>
        <w:rPr>
          <w:rFonts w:hint="eastAsia" w:ascii="Times New Roman" w:hAnsi="Times New Roman" w:eastAsia="宋体" w:cs="Arial"/>
          <w:snapToGrid w:val="0"/>
          <w:color w:val="auto"/>
          <w:kern w:val="0"/>
          <w:sz w:val="21"/>
          <w:szCs w:val="21"/>
          <w:lang w:val="en-US" w:eastAsia="zh-CN" w:bidi="ar-SA"/>
        </w:rPr>
      </w:pPr>
    </w:p>
    <w:p>
      <w:pPr>
        <w:ind w:left="0" w:leftChars="0" w:firstLine="0" w:firstLineChars="0"/>
        <w:rPr>
          <w:rFonts w:hint="eastAsia" w:ascii="Times New Roman" w:hAnsi="Times New Roman" w:eastAsia="宋体" w:cs="Arial"/>
          <w:color w:val="auto"/>
          <w:sz w:val="21"/>
          <w:szCs w:val="21"/>
          <w:lang w:eastAsia="zh-CN"/>
        </w:rPr>
        <w:sectPr>
          <w:pgSz w:w="11905" w:h="16838"/>
          <w:pgMar w:top="1417" w:right="1514" w:bottom="1417" w:left="1508" w:header="0" w:footer="760" w:gutter="0"/>
          <w:pgBorders>
            <w:top w:val="none" w:sz="0" w:space="0"/>
            <w:left w:val="none" w:sz="0" w:space="0"/>
            <w:bottom w:val="none" w:sz="0" w:space="0"/>
            <w:right w:val="none" w:sz="0" w:space="0"/>
          </w:pgBorders>
          <w:pgNumType w:fmt="decimal"/>
          <w:cols w:space="0" w:num="1"/>
          <w:rtlGutter w:val="0"/>
          <w:docGrid w:linePitch="0" w:charSpace="0"/>
        </w:sectPr>
      </w:pPr>
    </w:p>
    <w:p>
      <w:pPr>
        <w:ind w:left="0" w:leftChars="0" w:firstLine="0" w:firstLineChars="0"/>
        <w:rPr>
          <w:rFonts w:hint="eastAsia" w:ascii="Times New Roman" w:hAnsi="Times New Roman" w:eastAsia="宋体" w:cs="Arial"/>
          <w:color w:val="auto"/>
          <w:sz w:val="21"/>
          <w:szCs w:val="21"/>
          <w:lang w:eastAsia="zh-CN"/>
        </w:rPr>
        <w:sectPr>
          <w:pgSz w:w="11905" w:h="16838"/>
          <w:pgMar w:top="1417" w:right="1514" w:bottom="1417" w:left="1508" w:header="0" w:footer="760" w:gutter="0"/>
          <w:pgBorders>
            <w:top w:val="none" w:sz="0" w:space="0"/>
            <w:left w:val="none" w:sz="0" w:space="0"/>
            <w:bottom w:val="none" w:sz="0" w:space="0"/>
            <w:right w:val="none" w:sz="0" w:space="0"/>
          </w:pgBorders>
          <w:pgNumType w:fmt="decimal"/>
          <w:cols w:space="0" w:num="1"/>
          <w:rtlGutter w:val="0"/>
          <w:docGrid w:linePitch="0" w:charSpace="0"/>
        </w:sectPr>
      </w:pPr>
    </w:p>
    <w:p>
      <w:pPr>
        <w:ind w:left="0" w:leftChars="0" w:firstLine="0" w:firstLineChars="0"/>
        <w:rPr>
          <w:rFonts w:hint="eastAsia" w:ascii="Times New Roman" w:hAnsi="Times New Roman" w:eastAsia="宋体" w:cs="Arial"/>
          <w:color w:val="auto"/>
          <w:sz w:val="21"/>
          <w:szCs w:val="21"/>
          <w:lang w:eastAsia="zh-CN"/>
        </w:rPr>
        <w:sectPr>
          <w:pgSz w:w="11905" w:h="16838"/>
          <w:pgMar w:top="1417" w:right="1514" w:bottom="1417" w:left="1508" w:header="0" w:footer="760" w:gutter="0"/>
          <w:pgBorders>
            <w:top w:val="none" w:sz="0" w:space="0"/>
            <w:left w:val="none" w:sz="0" w:space="0"/>
            <w:bottom w:val="none" w:sz="0" w:space="0"/>
            <w:right w:val="none" w:sz="0" w:space="0"/>
          </w:pgBorders>
          <w:pgNumType w:fmt="decimal"/>
          <w:cols w:space="0" w:num="1"/>
          <w:rtlGutter w:val="0"/>
          <w:docGrid w:linePitch="0" w:charSpace="0"/>
        </w:sectPr>
      </w:pPr>
    </w:p>
    <w:p>
      <w:pPr>
        <w:pStyle w:val="17"/>
        <w:spacing w:line="240" w:lineRule="auto"/>
        <w:ind w:firstLine="0" w:firstLineChars="0"/>
        <w:jc w:val="both"/>
        <w:outlineLvl w:val="0"/>
        <w:rPr>
          <w:rFonts w:hint="default" w:ascii="Times New Roman" w:hAnsi="Times New Roman" w:eastAsia="宋体" w:cs="仿宋_GB2312"/>
          <w:b/>
          <w:color w:val="auto"/>
          <w:kern w:val="2"/>
          <w:sz w:val="28"/>
          <w:szCs w:val="36"/>
          <w:lang w:val="en-US" w:eastAsia="zh-CN" w:bidi="ar-SA"/>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sectPr>
      </w:pPr>
    </w:p>
    <w:p>
      <w:pPr>
        <w:outlineLvl w:val="0"/>
        <w:rPr>
          <w:rFonts w:hint="eastAsia" w:ascii="Times New Roman" w:hAnsi="Times New Roman" w:eastAsia="宋体" w:cs="Arial"/>
          <w:b/>
          <w:bCs/>
          <w:snapToGrid w:val="0"/>
          <w:color w:val="auto"/>
          <w:kern w:val="44"/>
          <w:sz w:val="28"/>
          <w:szCs w:val="30"/>
          <w:lang w:val="en-US" w:eastAsia="zh-CN" w:bidi="ar-SA"/>
        </w:rPr>
      </w:pPr>
      <w:r>
        <w:rPr>
          <w:rFonts w:hint="eastAsia" w:ascii="Times New Roman" w:hAnsi="Times New Roman" w:cs="宋体"/>
          <w:b/>
          <w:bCs/>
          <w:color w:val="auto"/>
          <w:sz w:val="28"/>
          <w:szCs w:val="28"/>
          <w:lang w:val="en-US" w:eastAsia="zh-CN"/>
        </w:rPr>
        <w:t>附件十二：</w:t>
      </w:r>
      <w:r>
        <w:rPr>
          <w:rFonts w:hint="eastAsia" w:ascii="Times New Roman" w:hAnsi="Times New Roman" w:eastAsia="宋体" w:cs="Arial"/>
          <w:b/>
          <w:bCs/>
          <w:snapToGrid w:val="0"/>
          <w:color w:val="auto"/>
          <w:kern w:val="44"/>
          <w:sz w:val="28"/>
          <w:szCs w:val="30"/>
          <w:lang w:val="en-US" w:eastAsia="zh-CN" w:bidi="ar-SA"/>
        </w:rPr>
        <w:t>：监测报告</w:t>
      </w:r>
    </w:p>
    <w:p>
      <w:pPr>
        <w:outlineLvl w:val="0"/>
        <w:rPr>
          <w:rFonts w:ascii="Times New Roman" w:hAnsi="Times New Roman"/>
          <w:color w:val="auto"/>
        </w:rPr>
      </w:pPr>
    </w:p>
    <w:p>
      <w:pPr>
        <w:keepNext w:val="0"/>
        <w:keepLines w:val="0"/>
        <w:pageBreakBefore w:val="0"/>
        <w:widowControl w:val="0"/>
        <w:kinsoku/>
        <w:wordWrap/>
        <w:overflowPunct/>
        <w:topLinePunct w:val="0"/>
        <w:autoSpaceDE/>
        <w:autoSpaceDN/>
        <w:bidi w:val="0"/>
        <w:adjustRightInd/>
        <w:snapToGrid/>
        <w:textAlignment w:val="auto"/>
        <w:outlineLvl w:val="0"/>
        <w:rPr>
          <w:rFonts w:ascii="Times New Roman" w:hAnsi="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sectPr>
      </w:pPr>
    </w:p>
    <w:p>
      <w:pPr>
        <w:pStyle w:val="46"/>
        <w:ind w:left="0" w:leftChars="0" w:firstLine="0" w:firstLineChars="0"/>
        <w:outlineLvl w:val="0"/>
        <w:rPr>
          <w:rFonts w:hint="default" w:ascii="Times New Roman" w:hAnsi="Times New Roman" w:eastAsia="宋体" w:cs="Arial"/>
          <w:b/>
          <w:bCs/>
          <w:snapToGrid w:val="0"/>
          <w:color w:val="auto"/>
          <w:kern w:val="44"/>
          <w:sz w:val="28"/>
          <w:szCs w:val="30"/>
          <w:lang w:val="en-US" w:eastAsia="zh-CN" w:bidi="ar-SA"/>
        </w:rPr>
      </w:pPr>
      <w:r>
        <w:rPr>
          <w:rFonts w:hint="eastAsia" w:ascii="Times New Roman" w:hAnsi="Times New Roman" w:eastAsia="宋体" w:cs="Arial"/>
          <w:b/>
          <w:bCs/>
          <w:snapToGrid w:val="0"/>
          <w:color w:val="auto"/>
          <w:kern w:val="44"/>
          <w:sz w:val="28"/>
          <w:szCs w:val="30"/>
          <w:lang w:val="en-US" w:eastAsia="zh-CN" w:bidi="ar-SA"/>
        </w:rPr>
        <w:t>附件十</w:t>
      </w:r>
      <w:r>
        <w:rPr>
          <w:rFonts w:hint="eastAsia" w:ascii="Times New Roman" w:hAnsi="Times New Roman" w:cs="Arial"/>
          <w:b/>
          <w:bCs/>
          <w:snapToGrid w:val="0"/>
          <w:color w:val="auto"/>
          <w:kern w:val="44"/>
          <w:sz w:val="28"/>
          <w:szCs w:val="30"/>
          <w:lang w:val="en-US" w:eastAsia="zh-CN" w:bidi="ar-SA"/>
        </w:rPr>
        <w:t>三</w:t>
      </w:r>
      <w:r>
        <w:rPr>
          <w:rFonts w:hint="eastAsia" w:ascii="Times New Roman" w:hAnsi="Times New Roman" w:eastAsia="宋体" w:cs="Arial"/>
          <w:b/>
          <w:bCs/>
          <w:snapToGrid w:val="0"/>
          <w:color w:val="auto"/>
          <w:kern w:val="44"/>
          <w:sz w:val="28"/>
          <w:szCs w:val="30"/>
          <w:lang w:val="en-US" w:eastAsia="zh-CN" w:bidi="ar-SA"/>
        </w:rPr>
        <w:t>：质量检测报告</w:t>
      </w:r>
    </w:p>
    <w:p>
      <w:pPr>
        <w:pStyle w:val="46"/>
        <w:spacing w:line="240" w:lineRule="auto"/>
        <w:ind w:left="0" w:leftChars="0" w:firstLine="0" w:firstLineChars="0"/>
        <w:rPr>
          <w:rFonts w:hint="default" w:ascii="Times New Roman" w:hAnsi="Times New Roman"/>
          <w:color w:val="auto"/>
          <w:lang w:val="en-US" w:eastAsia="zh-CN"/>
        </w:rPr>
        <w:sectPr>
          <w:pgSz w:w="11905" w:h="16838"/>
          <w:pgMar w:top="1417" w:right="1514" w:bottom="1417" w:left="1508" w:header="0" w:footer="760" w:gutter="0"/>
          <w:pgBorders>
            <w:top w:val="none" w:sz="0" w:space="0"/>
            <w:left w:val="none" w:sz="0" w:space="0"/>
            <w:bottom w:val="none" w:sz="0" w:space="0"/>
            <w:right w:val="none" w:sz="0" w:space="0"/>
          </w:pgBorders>
          <w:pgNumType w:fmt="decimal"/>
          <w:cols w:space="0" w:num="1"/>
          <w:rtlGutter w:val="0"/>
          <w:docGrid w:linePitch="312" w:charSpace="0"/>
        </w:sectPr>
      </w:pPr>
    </w:p>
    <w:p>
      <w:pPr>
        <w:pStyle w:val="46"/>
        <w:spacing w:line="240" w:lineRule="auto"/>
        <w:ind w:left="0" w:leftChars="0" w:firstLine="0" w:firstLineChars="0"/>
        <w:rPr>
          <w:rFonts w:hint="default" w:ascii="Times New Roman" w:hAnsi="Times New Roman"/>
          <w:color w:val="auto"/>
          <w:lang w:val="en-US" w:eastAsia="zh-CN"/>
        </w:rPr>
        <w:sectPr>
          <w:pgSz w:w="11905" w:h="16838"/>
          <w:pgMar w:top="1417" w:right="1514" w:bottom="1417" w:left="1508" w:header="0" w:footer="760" w:gutter="0"/>
          <w:pgBorders>
            <w:top w:val="none" w:sz="0" w:space="0"/>
            <w:left w:val="none" w:sz="0" w:space="0"/>
            <w:bottom w:val="none" w:sz="0" w:space="0"/>
            <w:right w:val="none" w:sz="0" w:space="0"/>
          </w:pgBorders>
          <w:pgNumType w:fmt="decimal"/>
          <w:cols w:space="0" w:num="1"/>
          <w:rtlGutter w:val="0"/>
          <w:docGrid w:linePitch="312" w:charSpace="0"/>
        </w:sectPr>
      </w:pPr>
    </w:p>
    <w:p>
      <w:pPr>
        <w:pStyle w:val="14"/>
        <w:spacing w:line="240" w:lineRule="auto"/>
        <w:outlineLvl w:val="0"/>
        <w:rPr>
          <w:rFonts w:hint="default" w:ascii="Times New Roman" w:hAnsi="Times New Roman"/>
          <w:color w:val="auto"/>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sectPr>
      </w:pPr>
    </w:p>
    <w:p>
      <w:pPr>
        <w:pStyle w:val="17"/>
        <w:rPr>
          <w:rFonts w:hint="default" w:ascii="Times New Roman" w:hAnsi="Times New Roman"/>
          <w:color w:val="auto"/>
          <w:lang w:val="en-US" w:eastAsia="zh-CN"/>
        </w:rPr>
      </w:pPr>
    </w:p>
    <w:p>
      <w:pPr>
        <w:pStyle w:val="14"/>
        <w:spacing w:line="240" w:lineRule="auto"/>
        <w:jc w:val="both"/>
        <w:outlineLvl w:val="0"/>
        <w:rPr>
          <w:rFonts w:hint="eastAsia" w:ascii="Times New Roman" w:hAnsi="Times New Roman" w:eastAsia="宋体" w:cs="Arial"/>
          <w:b/>
          <w:bCs/>
          <w:snapToGrid w:val="0"/>
          <w:color w:val="auto"/>
          <w:kern w:val="44"/>
          <w:sz w:val="28"/>
          <w:szCs w:val="30"/>
          <w:lang w:val="en-US" w:eastAsia="zh-CN" w:bidi="ar-SA"/>
        </w:rPr>
      </w:pPr>
      <w:r>
        <w:rPr>
          <w:rFonts w:hint="eastAsia" w:ascii="Times New Roman" w:hAnsi="Times New Roman" w:eastAsia="宋体" w:cs="Arial"/>
          <w:b/>
          <w:bCs/>
          <w:snapToGrid w:val="0"/>
          <w:color w:val="auto"/>
          <w:kern w:val="44"/>
          <w:sz w:val="28"/>
          <w:szCs w:val="30"/>
          <w:lang w:val="en-US" w:eastAsia="zh-CN" w:bidi="ar-SA"/>
        </w:rPr>
        <w:t>附件十</w:t>
      </w:r>
      <w:r>
        <w:rPr>
          <w:rFonts w:hint="eastAsia" w:ascii="Times New Roman" w:hAnsi="Times New Roman" w:cs="Arial"/>
          <w:b/>
          <w:bCs/>
          <w:snapToGrid w:val="0"/>
          <w:color w:val="auto"/>
          <w:kern w:val="44"/>
          <w:sz w:val="28"/>
          <w:szCs w:val="30"/>
          <w:lang w:val="en-US" w:eastAsia="zh-CN" w:bidi="ar-SA"/>
        </w:rPr>
        <w:t>四</w:t>
      </w:r>
      <w:r>
        <w:rPr>
          <w:rFonts w:hint="eastAsia" w:ascii="Times New Roman" w:hAnsi="Times New Roman" w:eastAsia="宋体" w:cs="Arial"/>
          <w:b/>
          <w:bCs/>
          <w:snapToGrid w:val="0"/>
          <w:color w:val="auto"/>
          <w:kern w:val="44"/>
          <w:sz w:val="28"/>
          <w:szCs w:val="30"/>
          <w:lang w:val="en-US" w:eastAsia="zh-CN" w:bidi="ar-SA"/>
        </w:rPr>
        <w:t>：</w:t>
      </w:r>
      <w:r>
        <w:rPr>
          <w:rFonts w:hint="eastAsia" w:ascii="Times New Roman" w:hAnsi="Times New Roman" w:cs="Arial"/>
          <w:b/>
          <w:bCs/>
          <w:snapToGrid w:val="0"/>
          <w:color w:val="auto"/>
          <w:kern w:val="44"/>
          <w:sz w:val="28"/>
          <w:szCs w:val="30"/>
          <w:lang w:val="en-US" w:eastAsia="zh-CN" w:bidi="ar-SA"/>
        </w:rPr>
        <w:t>厂区绿化灌溉</w:t>
      </w:r>
      <w:r>
        <w:rPr>
          <w:rFonts w:hint="eastAsia" w:ascii="Times New Roman" w:hAnsi="Times New Roman" w:eastAsia="宋体" w:cs="Arial"/>
          <w:b/>
          <w:bCs/>
          <w:snapToGrid w:val="0"/>
          <w:color w:val="auto"/>
          <w:kern w:val="44"/>
          <w:sz w:val="28"/>
          <w:szCs w:val="30"/>
          <w:lang w:val="en-US" w:eastAsia="zh-CN" w:bidi="ar-SA"/>
        </w:rPr>
        <w:t>协议</w:t>
      </w:r>
    </w:p>
    <w:p>
      <w:pPr>
        <w:pStyle w:val="14"/>
        <w:spacing w:line="240" w:lineRule="auto"/>
        <w:jc w:val="both"/>
        <w:outlineLvl w:val="0"/>
        <w:rPr>
          <w:rFonts w:hint="eastAsia" w:ascii="Times New Roman" w:hAnsi="Times New Roman" w:eastAsia="宋体" w:cs="Arial"/>
          <w:b/>
          <w:bCs/>
          <w:snapToGrid w:val="0"/>
          <w:color w:val="auto"/>
          <w:kern w:val="44"/>
          <w:sz w:val="28"/>
          <w:szCs w:val="30"/>
          <w:lang w:val="en-US" w:eastAsia="zh-CN" w:bidi="ar-SA"/>
        </w:rPr>
      </w:pPr>
      <w:r>
        <w:rPr>
          <w:sz w:val="21"/>
        </w:rPr>
        <mc:AlternateContent>
          <mc:Choice Requires="wps">
            <w:drawing>
              <wp:anchor distT="0" distB="0" distL="114300" distR="114300" simplePos="0" relativeHeight="251716608" behindDoc="0" locked="0" layoutInCell="1" allowOverlap="1">
                <wp:simplePos x="0" y="0"/>
                <wp:positionH relativeFrom="column">
                  <wp:posOffset>605155</wp:posOffset>
                </wp:positionH>
                <wp:positionV relativeFrom="paragraph">
                  <wp:posOffset>5937250</wp:posOffset>
                </wp:positionV>
                <wp:extent cx="2159000" cy="1270000"/>
                <wp:effectExtent l="12700" t="0" r="19050" b="12700"/>
                <wp:wrapNone/>
                <wp:docPr id="136" name="矩形 136"/>
                <wp:cNvGraphicFramePr/>
                <a:graphic xmlns:a="http://schemas.openxmlformats.org/drawingml/2006/main">
                  <a:graphicData uri="http://schemas.microsoft.com/office/word/2010/wordprocessingShape">
                    <wps:wsp>
                      <wps:cNvSpPr/>
                      <wps:spPr>
                        <a:xfrm>
                          <a:off x="1577340" y="7400290"/>
                          <a:ext cx="2159000" cy="1270000"/>
                        </a:xfrm>
                        <a:prstGeom prst="rect">
                          <a:avLst/>
                        </a:prstGeom>
                        <a:solidFill>
                          <a:schemeClr val="bg1"/>
                        </a:solidFill>
                        <a:ln>
                          <a:solidFill>
                            <a:schemeClr val="bg1">
                              <a:alpha val="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65pt;margin-top:467.5pt;height:100pt;width:170pt;z-index:251716608;v-text-anchor:middle;mso-width-relative:page;mso-height-relative:page;" fillcolor="#FFFFFF [3212]" filled="t" stroked="t" coordsize="21600,21600" o:gfxdata="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l&#10;Z2uI2gAAAAsBAAAPAAAAAAAAAAEAIAAAACIAAABkcnMvZG93bnJldi54bWxQSwECFAAUAAAACACH&#10;TuJA6JajyVsCAADRBAAADgAAAAAAAAABACAAAAApAQAAZHJzL2Uyb0RvYy54bWxQSwUGAAAAAAYA&#10;BgBZAQAA9gUAAAAA&#10;">
                <v:fill on="t" focussize="0,0"/>
                <v:stroke weight="2pt" color="#FFFFFF [3212]" opacity="0f" joinstyle="round"/>
                <v:imagedata o:title=""/>
                <o:lock v:ext="edit" aspectratio="f"/>
              </v:rect>
            </w:pict>
          </mc:Fallback>
        </mc:AlternateContent>
      </w:r>
      <w:r>
        <w:rPr>
          <w:sz w:val="21"/>
        </w:rPr>
        <mc:AlternateContent>
          <mc:Choice Requires="wps">
            <w:drawing>
              <wp:anchor distT="0" distB="0" distL="114300" distR="114300" simplePos="0" relativeHeight="251715584" behindDoc="0" locked="0" layoutInCell="1" allowOverlap="1">
                <wp:simplePos x="0" y="0"/>
                <wp:positionH relativeFrom="column">
                  <wp:posOffset>2298700</wp:posOffset>
                </wp:positionH>
                <wp:positionV relativeFrom="paragraph">
                  <wp:posOffset>5238750</wp:posOffset>
                </wp:positionV>
                <wp:extent cx="2529205" cy="1798955"/>
                <wp:effectExtent l="0" t="0" r="4445" b="10795"/>
                <wp:wrapNone/>
                <wp:docPr id="134" name="矩形 134"/>
                <wp:cNvGraphicFramePr/>
                <a:graphic xmlns:a="http://schemas.openxmlformats.org/drawingml/2006/main">
                  <a:graphicData uri="http://schemas.microsoft.com/office/word/2010/wordprocessingShape">
                    <wps:wsp>
                      <wps:cNvSpPr/>
                      <wps:spPr>
                        <a:xfrm>
                          <a:off x="3270885" y="6701790"/>
                          <a:ext cx="2529205" cy="179895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1pt;margin-top:412.5pt;height:141.65pt;width:199.15pt;z-index:251715584;v-text-anchor:middle;mso-width-relative:page;mso-height-relative:page;" fillcolor="#FFFFFF [3212]" filled="t" stroked="f" coordsize="21600,21600" o:gfxdata="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ZuyHNcAAAAMAQAADwAAAAAA&#10;AAABACAAAAAiAAAAZHJzL2Rvd25yZXYueG1sUEsBAhQAFAAAAAgAh07iQE173x1NAgAAiwQAAA4A&#10;AAAAAAAAAQAgAAAAJgEAAGRycy9lMm9Eb2MueG1sUEsFBgAAAAAGAAYAWQEAAOUFAAAAAA==&#10;">
                <v:fill on="t" focussize="0,0"/>
                <v:stroke on="f" weight="2pt"/>
                <v:imagedata o:title=""/>
                <o:lock v:ext="edit" aspectratio="f"/>
              </v:rect>
            </w:pict>
          </mc:Fallback>
        </mc:AlternateContent>
      </w:r>
      <w:r>
        <w:rPr>
          <w:sz w:val="28"/>
        </w:rPr>
        <mc:AlternateContent>
          <mc:Choice Requires="wps">
            <w:drawing>
              <wp:anchor distT="0" distB="0" distL="114300" distR="114300" simplePos="0" relativeHeight="251720704" behindDoc="0" locked="0" layoutInCell="1" allowOverlap="1">
                <wp:simplePos x="0" y="0"/>
                <wp:positionH relativeFrom="column">
                  <wp:posOffset>1095375</wp:posOffset>
                </wp:positionH>
                <wp:positionV relativeFrom="paragraph">
                  <wp:posOffset>1017270</wp:posOffset>
                </wp:positionV>
                <wp:extent cx="1280795" cy="158750"/>
                <wp:effectExtent l="0" t="0" r="14605" b="12700"/>
                <wp:wrapNone/>
                <wp:docPr id="143" name="矩形 143"/>
                <wp:cNvGraphicFramePr/>
                <a:graphic xmlns:a="http://schemas.openxmlformats.org/drawingml/2006/main">
                  <a:graphicData uri="http://schemas.microsoft.com/office/word/2010/wordprocessingShape">
                    <wps:wsp>
                      <wps:cNvSpPr/>
                      <wps:spPr>
                        <a:xfrm>
                          <a:off x="2067560" y="2097405"/>
                          <a:ext cx="1280795" cy="15875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25pt;margin-top:80.1pt;height:12.5pt;width:100.85pt;z-index:251720704;v-text-anchor:middle;mso-width-relative:page;mso-height-relative:page;" fillcolor="#FFFFFF [3212]" filled="t" stroked="f" coordsize="21600,21600" o:gfxdata="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Xl/+tUAAAALAQAADwAAAAAA&#10;AAABACAAAAAiAAAAZHJzL2Rvd25yZXYueG1sUEsBAhQAFAAAAAgAh07iQIx6qXxPAgAAigQAAA4A&#10;AAAAAAAAAQAgAAAAJAEAAGRycy9lMm9Eb2MueG1sUEsFBgAAAAAGAAYAWQEAAOUFAAAAAA==&#10;">
                <v:fill on="t" focussize="0,0"/>
                <v:stroke on="f" weight="2pt"/>
                <v:imagedata o:title=""/>
                <o:lock v:ext="edit" aspectratio="f"/>
              </v:rect>
            </w:pict>
          </mc:Fallback>
        </mc:AlternateContent>
      </w:r>
      <w:r>
        <w:rPr>
          <w:sz w:val="28"/>
        </w:rPr>
        <mc:AlternateContent>
          <mc:Choice Requires="wps">
            <w:drawing>
              <wp:anchor distT="0" distB="0" distL="114300" distR="114300" simplePos="0" relativeHeight="251719680" behindDoc="0" locked="0" layoutInCell="1" allowOverlap="1">
                <wp:simplePos x="0" y="0"/>
                <wp:positionH relativeFrom="column">
                  <wp:posOffset>1158875</wp:posOffset>
                </wp:positionH>
                <wp:positionV relativeFrom="paragraph">
                  <wp:posOffset>1715135</wp:posOffset>
                </wp:positionV>
                <wp:extent cx="3175000" cy="148590"/>
                <wp:effectExtent l="0" t="0" r="6350" b="3810"/>
                <wp:wrapNone/>
                <wp:docPr id="141" name="矩形 141"/>
                <wp:cNvGraphicFramePr/>
                <a:graphic xmlns:a="http://schemas.openxmlformats.org/drawingml/2006/main">
                  <a:graphicData uri="http://schemas.microsoft.com/office/word/2010/wordprocessingShape">
                    <wps:wsp>
                      <wps:cNvSpPr/>
                      <wps:spPr>
                        <a:xfrm>
                          <a:off x="2141855" y="2848610"/>
                          <a:ext cx="3175000" cy="14859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25pt;margin-top:135.05pt;height:11.7pt;width:250pt;z-index:251719680;v-text-anchor:middle;mso-width-relative:page;mso-height-relative:page;" fillcolor="#FFFFFF [3212]" filled="t" stroked="f" coordsize="21600,21600" o:gfxdata="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w7B9UAAAALAQAADwAAAAAAAAAB&#10;ACAAAAAiAAAAZHJzL2Rvd25yZXYueG1sUEsBAhQAFAAAAAgAh07iQNdIdRNMAgAAigQAAA4AAAAA&#10;AAAAAQAgAAAAJAEAAGRycy9lMm9Eb2MueG1sUEsFBgAAAAAGAAYAWQEAAOIFAAAAAA==&#10;">
                <v:fill on="t" focussize="0,0"/>
                <v:stroke on="f" weight="2pt"/>
                <v:imagedata o:title=""/>
                <o:lock v:ext="edit" aspectratio="f"/>
              </v:rect>
            </w:pict>
          </mc:Fallback>
        </mc:AlternateContent>
      </w:r>
      <w:r>
        <w:rPr>
          <w:sz w:val="28"/>
        </w:rPr>
        <mc:AlternateContent>
          <mc:Choice Requires="wps">
            <w:drawing>
              <wp:anchor distT="0" distB="0" distL="114300" distR="114300" simplePos="0" relativeHeight="251717632" behindDoc="0" locked="0" layoutInCell="1" allowOverlap="1">
                <wp:simplePos x="0" y="0"/>
                <wp:positionH relativeFrom="column">
                  <wp:posOffset>2355215</wp:posOffset>
                </wp:positionH>
                <wp:positionV relativeFrom="paragraph">
                  <wp:posOffset>3328670</wp:posOffset>
                </wp:positionV>
                <wp:extent cx="338455" cy="116205"/>
                <wp:effectExtent l="12700" t="12700" r="29845" b="23495"/>
                <wp:wrapNone/>
                <wp:docPr id="137" name="矩形 137"/>
                <wp:cNvGraphicFramePr/>
                <a:graphic xmlns:a="http://schemas.openxmlformats.org/drawingml/2006/main">
                  <a:graphicData uri="http://schemas.microsoft.com/office/word/2010/wordprocessingShape">
                    <wps:wsp>
                      <wps:cNvSpPr/>
                      <wps:spPr>
                        <a:xfrm>
                          <a:off x="3327400" y="4408805"/>
                          <a:ext cx="338455" cy="11620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5.45pt;margin-top:262.1pt;height:9.15pt;width:26.65pt;z-index:251717632;v-text-anchor:middle;mso-width-relative:page;mso-height-relative:page;" fillcolor="#FFFFFF [3212]" filled="t" stroked="t" coordsize="21600,21600" o:gfxdata="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ZPkd2gAAAAsBAAAPAAAA&#10;AAAAAAEAIAAAACIAAABkcnMvZG93bnJldi54bWxQSwECFAAUAAAACACHTuJADKTAH0wCAACyBAAA&#10;DgAAAAAAAAABACAAAAApAQAAZHJzL2Uyb0RvYy54bWxQSwUGAAAAAAYABgBZAQAA5wUAAAAA&#10;">
                <v:fill on="t" focussize="0,0"/>
                <v:stroke weight="2pt" color="#FFFFFF [3212]" joinstyle="round"/>
                <v:imagedata o:title=""/>
                <o:lock v:ext="edit" aspectratio="f"/>
              </v:rect>
            </w:pict>
          </mc:Fallback>
        </mc:AlternateContent>
      </w:r>
    </w:p>
    <w:p>
      <w:pPr>
        <w:pStyle w:val="15"/>
        <w:rPr>
          <w:rFonts w:hint="default" w:ascii="Times New Roman" w:hAnsi="Times New Roman" w:eastAsia="宋体" w:cs="Arial"/>
          <w:b/>
          <w:bCs/>
          <w:snapToGrid w:val="0"/>
          <w:color w:val="auto"/>
          <w:kern w:val="44"/>
          <w:sz w:val="28"/>
          <w:szCs w:val="30"/>
          <w:lang w:val="en-US" w:eastAsia="zh-CN" w:bidi="ar-SA"/>
        </w:rPr>
      </w:pPr>
    </w:p>
    <w:p>
      <w:pPr>
        <w:pStyle w:val="17"/>
        <w:ind w:left="0" w:leftChars="0" w:firstLine="0" w:firstLineChars="0"/>
        <w:rPr>
          <w:rFonts w:hint="default" w:ascii="Times New Roman" w:hAnsi="Times New Roman"/>
          <w:color w:val="auto"/>
          <w:lang w:val="en-US" w:eastAsia="zh-CN"/>
        </w:rPr>
      </w:pPr>
    </w:p>
    <w:p>
      <w:pPr>
        <w:rPr>
          <w:rFonts w:hint="default" w:ascii="Times New Roman" w:hAnsi="Times New Roman"/>
          <w:color w:val="auto"/>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0"/>
        <w:rPr>
          <w:rFonts w:hint="default" w:ascii="Times New Roman" w:hAnsi="Times New Roman"/>
          <w:color w:val="auto"/>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sectPr>
      </w:pPr>
    </w:p>
    <w:p>
      <w:pPr>
        <w:pStyle w:val="17"/>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Arial"/>
          <w:b/>
          <w:bCs/>
          <w:snapToGrid w:val="0"/>
          <w:color w:val="auto"/>
          <w:kern w:val="44"/>
          <w:sz w:val="28"/>
          <w:szCs w:val="30"/>
          <w:lang w:val="en-US" w:eastAsia="zh-CN" w:bidi="ar-SA"/>
        </w:rPr>
      </w:pPr>
      <w:r>
        <w:rPr>
          <w:rFonts w:hint="default" w:ascii="Times New Roman" w:hAnsi="Times New Roman" w:eastAsia="宋体" w:cs="Arial"/>
          <w:b/>
          <w:bCs/>
          <w:snapToGrid w:val="0"/>
          <w:color w:val="auto"/>
          <w:kern w:val="44"/>
          <w:sz w:val="28"/>
          <w:szCs w:val="30"/>
          <w:lang w:val="en-US" w:eastAsia="zh-CN" w:bidi="ar-SA"/>
        </w:rPr>
        <w:t>附件</w:t>
      </w:r>
      <w:r>
        <w:rPr>
          <w:rFonts w:hint="eastAsia" w:ascii="Times New Roman" w:hAnsi="Times New Roman" w:eastAsia="宋体" w:cs="Arial"/>
          <w:b/>
          <w:bCs/>
          <w:snapToGrid w:val="0"/>
          <w:color w:val="auto"/>
          <w:kern w:val="44"/>
          <w:sz w:val="28"/>
          <w:szCs w:val="30"/>
          <w:lang w:val="en-US" w:eastAsia="zh-CN" w:bidi="ar-SA"/>
        </w:rPr>
        <w:t>十</w:t>
      </w:r>
      <w:r>
        <w:rPr>
          <w:rFonts w:hint="eastAsia" w:cs="Arial"/>
          <w:b/>
          <w:bCs/>
          <w:snapToGrid w:val="0"/>
          <w:color w:val="auto"/>
          <w:kern w:val="44"/>
          <w:sz w:val="28"/>
          <w:szCs w:val="30"/>
          <w:lang w:val="en-US" w:eastAsia="zh-CN" w:bidi="ar-SA"/>
        </w:rPr>
        <w:t>五</w:t>
      </w:r>
      <w:r>
        <w:rPr>
          <w:rFonts w:hint="eastAsia" w:ascii="Times New Roman" w:hAnsi="Times New Roman" w:cs="Arial"/>
          <w:b/>
          <w:bCs/>
          <w:snapToGrid w:val="0"/>
          <w:color w:val="auto"/>
          <w:kern w:val="44"/>
          <w:sz w:val="28"/>
          <w:szCs w:val="30"/>
          <w:lang w:val="en-US" w:eastAsia="zh-CN" w:bidi="ar-SA"/>
        </w:rPr>
        <w:t>：公开文本删除说明</w:t>
      </w:r>
    </w:p>
    <w:p>
      <w:pPr>
        <w:pStyle w:val="18"/>
        <w:spacing w:before="162" w:line="224" w:lineRule="auto"/>
        <w:ind w:left="31"/>
        <w:jc w:val="center"/>
        <w:outlineLvl w:val="9"/>
        <w:rPr>
          <w:rFonts w:ascii="Times New Roman" w:hAnsi="Times New Roman"/>
          <w:b/>
          <w:bCs/>
          <w:color w:val="auto"/>
          <w:spacing w:val="5"/>
          <w:sz w:val="31"/>
          <w:szCs w:val="31"/>
        </w:rPr>
      </w:pPr>
      <w:r>
        <w:rPr>
          <w:rFonts w:hint="eastAsia" w:ascii="Times New Roman" w:hAnsi="Times New Roman" w:cs="Arial"/>
          <w:b/>
          <w:bCs/>
          <w:snapToGrid w:val="0"/>
          <w:color w:val="auto"/>
          <w:kern w:val="44"/>
          <w:sz w:val="28"/>
          <w:szCs w:val="30"/>
          <w:lang w:val="en-US" w:eastAsia="zh-CN" w:bidi="ar-SA"/>
        </w:rPr>
        <w:drawing>
          <wp:anchor distT="0" distB="0" distL="114300" distR="114300" simplePos="0" relativeHeight="251677696" behindDoc="0" locked="0" layoutInCell="1" allowOverlap="1">
            <wp:simplePos x="0" y="0"/>
            <wp:positionH relativeFrom="column">
              <wp:posOffset>40640</wp:posOffset>
            </wp:positionH>
            <wp:positionV relativeFrom="paragraph">
              <wp:posOffset>86360</wp:posOffset>
            </wp:positionV>
            <wp:extent cx="5285740" cy="7475220"/>
            <wp:effectExtent l="0" t="0" r="10160" b="11430"/>
            <wp:wrapNone/>
            <wp:docPr id="105" name="图片 105" descr="关于环评文件未涉及国家秘密、商业秘密等内容的说明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关于环评文件未涉及国家秘密、商业秘密等内容的说明_00"/>
                    <pic:cNvPicPr>
                      <a:picLocks noChangeAspect="1"/>
                    </pic:cNvPicPr>
                  </pic:nvPicPr>
                  <pic:blipFill>
                    <a:blip r:embed="rId32"/>
                    <a:stretch>
                      <a:fillRect/>
                    </a:stretch>
                  </pic:blipFill>
                  <pic:spPr>
                    <a:xfrm>
                      <a:off x="0" y="0"/>
                      <a:ext cx="5285740" cy="7475220"/>
                    </a:xfrm>
                    <a:prstGeom prst="rect">
                      <a:avLst/>
                    </a:prstGeom>
                  </pic:spPr>
                </pic:pic>
              </a:graphicData>
            </a:graphic>
          </wp:anchor>
        </w:drawing>
      </w:r>
      <w:r>
        <w:rPr>
          <w:rFonts w:ascii="Times New Roman" w:hAnsi="Times New Roman"/>
          <w:b/>
          <w:bCs/>
          <w:color w:val="auto"/>
          <w:spacing w:val="5"/>
          <w:sz w:val="31"/>
          <w:szCs w:val="31"/>
        </w:rPr>
        <w:t>关于福清润博建材有限公司年加工</w:t>
      </w:r>
      <w:r>
        <w:rPr>
          <w:rFonts w:hint="eastAsia" w:ascii="Times New Roman" w:hAnsi="Times New Roman"/>
          <w:b/>
          <w:bCs/>
          <w:color w:val="auto"/>
          <w:spacing w:val="5"/>
          <w:sz w:val="31"/>
          <w:szCs w:val="31"/>
          <w:lang w:val="en-US" w:eastAsia="zh-CN"/>
        </w:rPr>
        <w:t>建筑干粉砂浆</w:t>
      </w:r>
      <w:r>
        <w:rPr>
          <w:rFonts w:ascii="Times New Roman" w:hAnsi="Times New Roman"/>
          <w:b/>
          <w:bCs/>
          <w:color w:val="auto"/>
          <w:spacing w:val="5"/>
          <w:sz w:val="31"/>
          <w:szCs w:val="31"/>
        </w:rPr>
        <w:t>10万吨环境影响报告表公开文本删除的涉及国家秘密、商业秘密等内容的删除依据和理由说明</w:t>
      </w:r>
    </w:p>
    <w:p>
      <w:pPr>
        <w:pStyle w:val="18"/>
        <w:spacing w:before="268" w:line="411" w:lineRule="auto"/>
        <w:ind w:left="25" w:right="13" w:firstLine="561"/>
        <w:jc w:val="both"/>
        <w:rPr>
          <w:rFonts w:ascii="Times New Roman" w:hAnsi="Times New Roman"/>
          <w:color w:val="auto"/>
        </w:rPr>
      </w:pPr>
      <w:r>
        <w:rPr>
          <w:rFonts w:ascii="Times New Roman" w:hAnsi="Times New Roman"/>
          <w:color w:val="auto"/>
          <w:spacing w:val="-2"/>
        </w:rPr>
        <w:t>我司《福清润博建材有限公司年加工</w:t>
      </w:r>
      <w:r>
        <w:rPr>
          <w:rFonts w:hint="eastAsia" w:ascii="Times New Roman" w:hAnsi="Times New Roman"/>
          <w:color w:val="auto"/>
          <w:spacing w:val="-2"/>
          <w:lang w:val="en-US" w:eastAsia="zh-CN"/>
        </w:rPr>
        <w:t>建筑干粉砂浆10万吨</w:t>
      </w:r>
      <w:r>
        <w:rPr>
          <w:rFonts w:ascii="Times New Roman" w:hAnsi="Times New Roman"/>
          <w:color w:val="auto"/>
          <w:spacing w:val="-2"/>
        </w:rPr>
        <w:t>环境影响报</w:t>
      </w:r>
      <w:r>
        <w:rPr>
          <w:rFonts w:ascii="Times New Roman" w:hAnsi="Times New Roman"/>
          <w:color w:val="auto"/>
          <w:spacing w:val="-4"/>
        </w:rPr>
        <w:t>告表》部分内容因涉及国家秘密、商业秘密、个人隐私。我司删除了</w:t>
      </w:r>
      <w:r>
        <w:rPr>
          <w:rFonts w:ascii="Times New Roman" w:hAnsi="Times New Roman"/>
          <w:color w:val="auto"/>
          <w:spacing w:val="-1"/>
        </w:rPr>
        <w:t>环境影响报告表中相应内容。具体删除内容和删除依据如下：</w:t>
      </w:r>
    </w:p>
    <w:p>
      <w:pPr>
        <w:pStyle w:val="18"/>
        <w:spacing w:line="219" w:lineRule="auto"/>
        <w:ind w:left="606"/>
        <w:rPr>
          <w:rFonts w:ascii="Times New Roman" w:hAnsi="Times New Roman"/>
          <w:color w:val="auto"/>
        </w:rPr>
      </w:pPr>
      <w:r>
        <w:rPr>
          <w:rFonts w:ascii="Times New Roman" w:hAnsi="Times New Roman" w:eastAsia="Times New Roman" w:cs="Times New Roman"/>
          <w:color w:val="auto"/>
          <w:spacing w:val="-3"/>
        </w:rPr>
        <w:t>1</w:t>
      </w:r>
      <w:r>
        <w:rPr>
          <w:rFonts w:ascii="Times New Roman" w:hAnsi="Times New Roman"/>
          <w:color w:val="auto"/>
          <w:spacing w:val="-3"/>
        </w:rPr>
        <w:t>、删除项目附件，删除理由：涉及商业秘密及个人隐私；</w:t>
      </w:r>
    </w:p>
    <w:p>
      <w:pPr>
        <w:pStyle w:val="18"/>
        <w:spacing w:before="291" w:line="220" w:lineRule="auto"/>
        <w:ind w:left="579"/>
        <w:rPr>
          <w:rFonts w:ascii="Times New Roman" w:hAnsi="Times New Roman"/>
          <w:color w:val="auto"/>
        </w:rPr>
      </w:pPr>
      <w:r>
        <w:rPr>
          <w:rFonts w:ascii="Times New Roman" w:hAnsi="Times New Roman" w:eastAsia="Times New Roman" w:cs="Times New Roman"/>
          <w:color w:val="auto"/>
          <w:spacing w:val="-2"/>
        </w:rPr>
        <w:t>2</w:t>
      </w:r>
      <w:r>
        <w:rPr>
          <w:rFonts w:ascii="Times New Roman" w:hAnsi="Times New Roman"/>
          <w:color w:val="auto"/>
          <w:spacing w:val="-2"/>
        </w:rPr>
        <w:t>、删除我司联系方式，删除理由：涉及个人隐私；</w:t>
      </w:r>
    </w:p>
    <w:p>
      <w:pPr>
        <w:pStyle w:val="18"/>
        <w:spacing w:before="289" w:line="316" w:lineRule="auto"/>
        <w:ind w:left="31" w:right="340" w:firstLine="552"/>
        <w:rPr>
          <w:rFonts w:ascii="Times New Roman" w:hAnsi="Times New Roman"/>
          <w:color w:val="auto"/>
        </w:rPr>
      </w:pPr>
      <w:r>
        <w:rPr>
          <w:rFonts w:ascii="Times New Roman" w:hAnsi="Times New Roman" w:eastAsia="Times New Roman" w:cs="Times New Roman"/>
          <w:color w:val="auto"/>
          <w:spacing w:val="-2"/>
        </w:rPr>
        <w:t>3</w:t>
      </w:r>
      <w:r>
        <w:rPr>
          <w:rFonts w:ascii="Times New Roman" w:hAnsi="Times New Roman"/>
          <w:color w:val="auto"/>
          <w:spacing w:val="-2"/>
        </w:rPr>
        <w:t>、删除项目编制单位统一社会信用代码及编制主持人证书编</w:t>
      </w:r>
      <w:r>
        <w:rPr>
          <w:rFonts w:ascii="Times New Roman" w:hAnsi="Times New Roman"/>
          <w:color w:val="auto"/>
          <w:spacing w:val="-1"/>
        </w:rPr>
        <w:t>号、信用编号等，删除理由：涉及商业秘密及个人隐私。</w:t>
      </w:r>
    </w:p>
    <w:p>
      <w:pPr>
        <w:spacing w:line="287" w:lineRule="auto"/>
        <w:rPr>
          <w:rFonts w:ascii="Times New Roman" w:hAnsi="Times New Roman"/>
          <w:color w:val="auto"/>
          <w:sz w:val="21"/>
        </w:rPr>
      </w:pPr>
    </w:p>
    <w:p>
      <w:pPr>
        <w:spacing w:line="287" w:lineRule="auto"/>
        <w:rPr>
          <w:rFonts w:ascii="Times New Roman" w:hAnsi="Times New Roman"/>
          <w:color w:val="auto"/>
          <w:sz w:val="21"/>
        </w:rPr>
      </w:pPr>
    </w:p>
    <w:p>
      <w:pPr>
        <w:spacing w:line="288" w:lineRule="auto"/>
        <w:rPr>
          <w:rFonts w:ascii="Times New Roman" w:hAnsi="Times New Roman"/>
          <w:color w:val="auto"/>
          <w:sz w:val="21"/>
        </w:rPr>
      </w:pPr>
    </w:p>
    <w:p>
      <w:pPr>
        <w:spacing w:line="288" w:lineRule="auto"/>
        <w:rPr>
          <w:rFonts w:ascii="Times New Roman" w:hAnsi="Times New Roman"/>
          <w:color w:val="auto"/>
          <w:sz w:val="21"/>
        </w:rPr>
      </w:pPr>
    </w:p>
    <w:p>
      <w:pPr>
        <w:spacing w:line="288" w:lineRule="auto"/>
        <w:rPr>
          <w:rFonts w:ascii="Times New Roman" w:hAnsi="Times New Roman"/>
          <w:color w:val="auto"/>
          <w:sz w:val="21"/>
        </w:rPr>
      </w:pPr>
    </w:p>
    <w:p>
      <w:pPr>
        <w:pStyle w:val="18"/>
        <w:spacing w:before="92" w:line="219" w:lineRule="auto"/>
        <w:ind w:left="6046"/>
        <w:rPr>
          <w:rFonts w:ascii="Times New Roman" w:hAnsi="Times New Roman"/>
          <w:color w:val="auto"/>
        </w:rPr>
      </w:pPr>
      <w:r>
        <w:rPr>
          <w:rFonts w:ascii="Times New Roman" w:hAnsi="Times New Roman"/>
          <w:color w:val="auto"/>
          <w:spacing w:val="-4"/>
        </w:rPr>
        <w:t>单位盖章</w:t>
      </w:r>
    </w:p>
    <w:p>
      <w:pPr>
        <w:pStyle w:val="18"/>
        <w:spacing w:before="283" w:line="219" w:lineRule="auto"/>
        <w:jc w:val="right"/>
        <w:rPr>
          <w:rFonts w:hint="default" w:ascii="Times New Roman" w:hAnsi="Times New Roman"/>
          <w:color w:val="auto"/>
          <w:sz w:val="30"/>
          <w:szCs w:val="30"/>
          <w:lang w:val="en-US" w:eastAsia="zh-CN"/>
        </w:rPr>
      </w:pPr>
      <w:r>
        <w:rPr>
          <w:rFonts w:ascii="Times New Roman" w:hAnsi="Times New Roman" w:eastAsia="Times New Roman" w:cs="Times New Roman"/>
          <w:b/>
          <w:bCs/>
          <w:color w:val="auto"/>
          <w:spacing w:val="-14"/>
          <w:sz w:val="30"/>
          <w:szCs w:val="30"/>
        </w:rPr>
        <w:t>2025</w:t>
      </w:r>
      <w:r>
        <w:rPr>
          <w:rFonts w:ascii="Times New Roman" w:hAnsi="Times New Roman"/>
          <w:b/>
          <w:bCs/>
          <w:color w:val="auto"/>
          <w:spacing w:val="-14"/>
          <w:sz w:val="30"/>
          <w:szCs w:val="30"/>
        </w:rPr>
        <w:t>年</w:t>
      </w:r>
      <w:r>
        <w:rPr>
          <w:rFonts w:hint="eastAsia" w:ascii="Times New Roman" w:hAnsi="Times New Roman" w:cs="Times New Roman"/>
          <w:b/>
          <w:bCs/>
          <w:color w:val="auto"/>
          <w:spacing w:val="-14"/>
          <w:sz w:val="30"/>
          <w:szCs w:val="30"/>
          <w:lang w:val="en-US" w:eastAsia="zh-CN"/>
        </w:rPr>
        <w:t>6</w:t>
      </w:r>
      <w:r>
        <w:rPr>
          <w:rFonts w:ascii="Times New Roman" w:hAnsi="Times New Roman"/>
          <w:b/>
          <w:bCs/>
          <w:color w:val="auto"/>
          <w:spacing w:val="-14"/>
          <w:sz w:val="30"/>
          <w:szCs w:val="30"/>
        </w:rPr>
        <w:t>月</w:t>
      </w:r>
      <w:r>
        <w:rPr>
          <w:rFonts w:hint="eastAsia" w:ascii="Times New Roman" w:hAnsi="Times New Roman" w:cs="Times New Roman"/>
          <w:b/>
          <w:bCs/>
          <w:color w:val="auto"/>
          <w:spacing w:val="-14"/>
          <w:sz w:val="30"/>
          <w:szCs w:val="30"/>
          <w:lang w:val="en-US" w:eastAsia="zh-CN"/>
        </w:rPr>
        <w:t>25</w:t>
      </w:r>
      <w:r>
        <w:rPr>
          <w:rFonts w:ascii="Times New Roman" w:hAnsi="Times New Roman"/>
          <w:b/>
          <w:bCs/>
          <w:color w:val="auto"/>
          <w:spacing w:val="-14"/>
          <w:sz w:val="30"/>
          <w:szCs w:val="30"/>
        </w:rPr>
        <w:t>日</w:t>
      </w:r>
    </w:p>
    <w:sectPr>
      <w:pgSz w:w="11906" w:h="16839"/>
      <w:pgMar w:top="1431" w:right="1785" w:bottom="0" w:left="1785" w:header="0" w:footer="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方正小标宋_GBK">
    <w:altName w:val="微软雅黑"/>
    <w:panose1 w:val="020B0604020202020204"/>
    <w:charset w:val="00"/>
    <w:family w:val="auto"/>
    <w:pitch w:val="default"/>
    <w:sig w:usb0="00000000" w:usb1="00000000" w:usb2="00000000" w:usb3="00000000" w:csb0="0000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2"/>
      <w:framePr w:wrap="around" w:vAnchor="text" w:hAnchor="margin" w:xAlign="center" w:y="1"/>
      <w:rPr>
        <w:rStyle w:val="200"/>
      </w:rPr>
    </w:pPr>
    <w:r>
      <w:fldChar w:fldCharType="begin"/>
    </w:r>
    <w:r>
      <w:rPr>
        <w:rStyle w:val="200"/>
      </w:rPr>
      <w:instrText xml:space="preserve">PAGE  </w:instrText>
    </w:r>
    <w:r>
      <w:fldChar w:fldCharType="end"/>
    </w:r>
  </w:p>
  <w:p>
    <w:pPr>
      <w:pStyle w:val="20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2"/>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2"/>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2"/>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56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303F06"/>
    <w:multiLevelType w:val="singleLevel"/>
    <w:tmpl w:val="D3303F0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balanceSingleByteDoubleByteWidth/>
    <w:ulTrailSpace/>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50D4B"/>
    <w:rsid w:val="015B6B52"/>
    <w:rsid w:val="02B40E52"/>
    <w:rsid w:val="02D037B2"/>
    <w:rsid w:val="03164814"/>
    <w:rsid w:val="03305436"/>
    <w:rsid w:val="037D28C8"/>
    <w:rsid w:val="03BA5EC1"/>
    <w:rsid w:val="03DF70E9"/>
    <w:rsid w:val="0428608F"/>
    <w:rsid w:val="046917C8"/>
    <w:rsid w:val="051165CF"/>
    <w:rsid w:val="051A78C7"/>
    <w:rsid w:val="054362D4"/>
    <w:rsid w:val="05AE4D8E"/>
    <w:rsid w:val="06F5688D"/>
    <w:rsid w:val="06FC2DC7"/>
    <w:rsid w:val="08DF732E"/>
    <w:rsid w:val="08F5187C"/>
    <w:rsid w:val="08F61DD5"/>
    <w:rsid w:val="09B52670"/>
    <w:rsid w:val="09EE1E70"/>
    <w:rsid w:val="0A34424A"/>
    <w:rsid w:val="0AAF0151"/>
    <w:rsid w:val="0B4C599F"/>
    <w:rsid w:val="0B584344"/>
    <w:rsid w:val="0BD47E6F"/>
    <w:rsid w:val="0C4274CE"/>
    <w:rsid w:val="0D5E3267"/>
    <w:rsid w:val="0DB22432"/>
    <w:rsid w:val="0DE14AC5"/>
    <w:rsid w:val="0F362BEE"/>
    <w:rsid w:val="0F5A6866"/>
    <w:rsid w:val="10337AA3"/>
    <w:rsid w:val="109426F3"/>
    <w:rsid w:val="10B34976"/>
    <w:rsid w:val="11812847"/>
    <w:rsid w:val="11F823DD"/>
    <w:rsid w:val="12795ACB"/>
    <w:rsid w:val="12CF3B33"/>
    <w:rsid w:val="1329427D"/>
    <w:rsid w:val="134D05AC"/>
    <w:rsid w:val="13A06779"/>
    <w:rsid w:val="13AC54C1"/>
    <w:rsid w:val="13CB74DA"/>
    <w:rsid w:val="13D7584F"/>
    <w:rsid w:val="1437543F"/>
    <w:rsid w:val="14496AE8"/>
    <w:rsid w:val="145853B5"/>
    <w:rsid w:val="149B6B6A"/>
    <w:rsid w:val="150D43F1"/>
    <w:rsid w:val="153F04BB"/>
    <w:rsid w:val="157C06D7"/>
    <w:rsid w:val="163559AE"/>
    <w:rsid w:val="17575DF8"/>
    <w:rsid w:val="17FB0563"/>
    <w:rsid w:val="185C5BFE"/>
    <w:rsid w:val="18B52DD6"/>
    <w:rsid w:val="192263BF"/>
    <w:rsid w:val="19324427"/>
    <w:rsid w:val="193957B5"/>
    <w:rsid w:val="198C0AF1"/>
    <w:rsid w:val="1BA07E75"/>
    <w:rsid w:val="1BC42E8A"/>
    <w:rsid w:val="1BD33CD1"/>
    <w:rsid w:val="1C6B43E7"/>
    <w:rsid w:val="1C872925"/>
    <w:rsid w:val="1CD12207"/>
    <w:rsid w:val="1D2A5EB1"/>
    <w:rsid w:val="1DEA1774"/>
    <w:rsid w:val="1E6D7CAF"/>
    <w:rsid w:val="1E8D4163"/>
    <w:rsid w:val="1F8E783A"/>
    <w:rsid w:val="20043A51"/>
    <w:rsid w:val="20337402"/>
    <w:rsid w:val="21CB18BC"/>
    <w:rsid w:val="220358DB"/>
    <w:rsid w:val="22444146"/>
    <w:rsid w:val="229323DA"/>
    <w:rsid w:val="22A2261D"/>
    <w:rsid w:val="233473AF"/>
    <w:rsid w:val="23953EC0"/>
    <w:rsid w:val="23AE0B4E"/>
    <w:rsid w:val="23CF7A7E"/>
    <w:rsid w:val="24697FC3"/>
    <w:rsid w:val="24997F38"/>
    <w:rsid w:val="24AF2DCF"/>
    <w:rsid w:val="24C72AA4"/>
    <w:rsid w:val="24DE1906"/>
    <w:rsid w:val="24E97756"/>
    <w:rsid w:val="2531078F"/>
    <w:rsid w:val="256B4F5E"/>
    <w:rsid w:val="26311462"/>
    <w:rsid w:val="26B4291F"/>
    <w:rsid w:val="27D92ED8"/>
    <w:rsid w:val="281C3BC3"/>
    <w:rsid w:val="281D033E"/>
    <w:rsid w:val="286D547B"/>
    <w:rsid w:val="287B7B98"/>
    <w:rsid w:val="29CA7914"/>
    <w:rsid w:val="29EE7227"/>
    <w:rsid w:val="29F87F6A"/>
    <w:rsid w:val="2A8B22AA"/>
    <w:rsid w:val="2BCF16CC"/>
    <w:rsid w:val="2C002162"/>
    <w:rsid w:val="2C9C6D6F"/>
    <w:rsid w:val="2D5C505E"/>
    <w:rsid w:val="2D80355B"/>
    <w:rsid w:val="2D894D2D"/>
    <w:rsid w:val="2E4C78E1"/>
    <w:rsid w:val="2E7E50A6"/>
    <w:rsid w:val="2EFD14DE"/>
    <w:rsid w:val="2F214EC5"/>
    <w:rsid w:val="307B6C81"/>
    <w:rsid w:val="30EF5D65"/>
    <w:rsid w:val="30F0416E"/>
    <w:rsid w:val="31464ABB"/>
    <w:rsid w:val="31754609"/>
    <w:rsid w:val="31C64123"/>
    <w:rsid w:val="321B5F48"/>
    <w:rsid w:val="32973A9E"/>
    <w:rsid w:val="32992287"/>
    <w:rsid w:val="32E620B2"/>
    <w:rsid w:val="33507614"/>
    <w:rsid w:val="335F19FD"/>
    <w:rsid w:val="336456CD"/>
    <w:rsid w:val="337E3A05"/>
    <w:rsid w:val="33ED7470"/>
    <w:rsid w:val="348B1ECA"/>
    <w:rsid w:val="349F69BC"/>
    <w:rsid w:val="3503050E"/>
    <w:rsid w:val="351F2292"/>
    <w:rsid w:val="355F614C"/>
    <w:rsid w:val="35983ADF"/>
    <w:rsid w:val="35D21729"/>
    <w:rsid w:val="370C40B1"/>
    <w:rsid w:val="3809239F"/>
    <w:rsid w:val="383851E8"/>
    <w:rsid w:val="38924A35"/>
    <w:rsid w:val="38B36EDA"/>
    <w:rsid w:val="38D46E50"/>
    <w:rsid w:val="38D94467"/>
    <w:rsid w:val="38DE5E5B"/>
    <w:rsid w:val="38EF1AE2"/>
    <w:rsid w:val="38F24D02"/>
    <w:rsid w:val="390414E4"/>
    <w:rsid w:val="39650654"/>
    <w:rsid w:val="39F01254"/>
    <w:rsid w:val="3A0B0650"/>
    <w:rsid w:val="3A7876F9"/>
    <w:rsid w:val="3B455DE4"/>
    <w:rsid w:val="3BE36125"/>
    <w:rsid w:val="3C243EF6"/>
    <w:rsid w:val="3C9B215F"/>
    <w:rsid w:val="3CB21257"/>
    <w:rsid w:val="3D2B758E"/>
    <w:rsid w:val="3DA74B34"/>
    <w:rsid w:val="3E8F30B2"/>
    <w:rsid w:val="3E976E68"/>
    <w:rsid w:val="3EB23790"/>
    <w:rsid w:val="3ED100BA"/>
    <w:rsid w:val="3EF47B3D"/>
    <w:rsid w:val="40A449EE"/>
    <w:rsid w:val="40E1035D"/>
    <w:rsid w:val="417B7450"/>
    <w:rsid w:val="42286F6F"/>
    <w:rsid w:val="428611BC"/>
    <w:rsid w:val="42CD0B98"/>
    <w:rsid w:val="43101A5C"/>
    <w:rsid w:val="43D90492"/>
    <w:rsid w:val="441D78FE"/>
    <w:rsid w:val="442742D8"/>
    <w:rsid w:val="444C1F91"/>
    <w:rsid w:val="44787426"/>
    <w:rsid w:val="44956C58"/>
    <w:rsid w:val="4535259B"/>
    <w:rsid w:val="455669DE"/>
    <w:rsid w:val="45B0004D"/>
    <w:rsid w:val="463B6D91"/>
    <w:rsid w:val="46484442"/>
    <w:rsid w:val="465348A0"/>
    <w:rsid w:val="468E61A0"/>
    <w:rsid w:val="470E1E21"/>
    <w:rsid w:val="47321912"/>
    <w:rsid w:val="47DE1152"/>
    <w:rsid w:val="486B5312"/>
    <w:rsid w:val="4A565917"/>
    <w:rsid w:val="4AC07BD1"/>
    <w:rsid w:val="4B0B04B0"/>
    <w:rsid w:val="4BCA67C3"/>
    <w:rsid w:val="4D043409"/>
    <w:rsid w:val="4EDE7AF4"/>
    <w:rsid w:val="500656EA"/>
    <w:rsid w:val="508C1075"/>
    <w:rsid w:val="51E657D3"/>
    <w:rsid w:val="51F64CE3"/>
    <w:rsid w:val="52190A09"/>
    <w:rsid w:val="525210BA"/>
    <w:rsid w:val="535305E4"/>
    <w:rsid w:val="53854257"/>
    <w:rsid w:val="53AF7057"/>
    <w:rsid w:val="54317755"/>
    <w:rsid w:val="54784DA1"/>
    <w:rsid w:val="54B8312E"/>
    <w:rsid w:val="569A4DDE"/>
    <w:rsid w:val="57034731"/>
    <w:rsid w:val="57AA1F7E"/>
    <w:rsid w:val="57CF2865"/>
    <w:rsid w:val="57EA74DE"/>
    <w:rsid w:val="57F361C0"/>
    <w:rsid w:val="58527778"/>
    <w:rsid w:val="58770FEB"/>
    <w:rsid w:val="58F81962"/>
    <w:rsid w:val="59124473"/>
    <w:rsid w:val="591C41D0"/>
    <w:rsid w:val="59611F42"/>
    <w:rsid w:val="59A57D21"/>
    <w:rsid w:val="59B14068"/>
    <w:rsid w:val="59C01E74"/>
    <w:rsid w:val="59E54303"/>
    <w:rsid w:val="5A7F67C4"/>
    <w:rsid w:val="5ADF1C0F"/>
    <w:rsid w:val="5B793214"/>
    <w:rsid w:val="5BC25416"/>
    <w:rsid w:val="5CAB38A1"/>
    <w:rsid w:val="5CB064B0"/>
    <w:rsid w:val="5CD5434D"/>
    <w:rsid w:val="5D1E0517"/>
    <w:rsid w:val="5D273DE0"/>
    <w:rsid w:val="5D5C70B6"/>
    <w:rsid w:val="5E0123CC"/>
    <w:rsid w:val="5E994965"/>
    <w:rsid w:val="5E9F7435"/>
    <w:rsid w:val="5ECC6918"/>
    <w:rsid w:val="5F0454EA"/>
    <w:rsid w:val="5F1C2834"/>
    <w:rsid w:val="5F20199D"/>
    <w:rsid w:val="5F7F7267"/>
    <w:rsid w:val="61C92C31"/>
    <w:rsid w:val="6217747C"/>
    <w:rsid w:val="62D67397"/>
    <w:rsid w:val="633B16F7"/>
    <w:rsid w:val="63C426F5"/>
    <w:rsid w:val="63F72F69"/>
    <w:rsid w:val="64310E2C"/>
    <w:rsid w:val="64356146"/>
    <w:rsid w:val="65141AED"/>
    <w:rsid w:val="654048C6"/>
    <w:rsid w:val="65B03CD6"/>
    <w:rsid w:val="661C580F"/>
    <w:rsid w:val="66437557"/>
    <w:rsid w:val="67583B0E"/>
    <w:rsid w:val="67972ADA"/>
    <w:rsid w:val="67DC5C76"/>
    <w:rsid w:val="68CC22D3"/>
    <w:rsid w:val="68E60780"/>
    <w:rsid w:val="69417A1E"/>
    <w:rsid w:val="69526FC2"/>
    <w:rsid w:val="6A2E5B11"/>
    <w:rsid w:val="6B6F0C80"/>
    <w:rsid w:val="6C615D2A"/>
    <w:rsid w:val="6DAD4554"/>
    <w:rsid w:val="6DAF0D17"/>
    <w:rsid w:val="6DCE6F05"/>
    <w:rsid w:val="6E1A7E88"/>
    <w:rsid w:val="6E617526"/>
    <w:rsid w:val="6E864690"/>
    <w:rsid w:val="6E8F048F"/>
    <w:rsid w:val="6E95708A"/>
    <w:rsid w:val="6EB20ABF"/>
    <w:rsid w:val="6F6A75EB"/>
    <w:rsid w:val="6F9666F7"/>
    <w:rsid w:val="704B11CB"/>
    <w:rsid w:val="707149AA"/>
    <w:rsid w:val="7099093F"/>
    <w:rsid w:val="71E14918"/>
    <w:rsid w:val="731F586B"/>
    <w:rsid w:val="7370719A"/>
    <w:rsid w:val="73840550"/>
    <w:rsid w:val="73F957F0"/>
    <w:rsid w:val="740F39B6"/>
    <w:rsid w:val="745A776B"/>
    <w:rsid w:val="748C5007"/>
    <w:rsid w:val="74FE7A7E"/>
    <w:rsid w:val="76051E1C"/>
    <w:rsid w:val="76143BFC"/>
    <w:rsid w:val="761F3D2D"/>
    <w:rsid w:val="76931A1A"/>
    <w:rsid w:val="76C36152"/>
    <w:rsid w:val="776911AB"/>
    <w:rsid w:val="79501600"/>
    <w:rsid w:val="79634105"/>
    <w:rsid w:val="7A95422A"/>
    <w:rsid w:val="7ABF6964"/>
    <w:rsid w:val="7B3D7962"/>
    <w:rsid w:val="7B5940BE"/>
    <w:rsid w:val="7C227340"/>
    <w:rsid w:val="7C3074C7"/>
    <w:rsid w:val="7C916338"/>
    <w:rsid w:val="7D020E63"/>
    <w:rsid w:val="7E565154"/>
    <w:rsid w:val="7F4E65E2"/>
    <w:rsid w:val="7F964E72"/>
    <w:rsid w:val="7FC619D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qFormat="1" w:unhideWhenUsed="0" w:uiPriority="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22"/>
    <w:qFormat/>
    <w:uiPriority w:val="0"/>
    <w:pPr>
      <w:widowControl w:val="0"/>
      <w:jc w:val="both"/>
    </w:pPr>
    <w:rPr>
      <w:rFonts w:hint="default" w:ascii="Times New Roman" w:hAnsi="Times New Roman" w:eastAsia="宋体" w:cs="Times New Roman"/>
      <w:sz w:val="21"/>
      <w:szCs w:val="24"/>
      <w:lang w:val="en-US" w:eastAsia="zh-CN" w:bidi="ar-SA"/>
    </w:rPr>
  </w:style>
  <w:style w:type="paragraph" w:styleId="2">
    <w:name w:val="heading 1"/>
    <w:basedOn w:val="1"/>
    <w:next w:val="1"/>
    <w:link w:val="48"/>
    <w:qFormat/>
    <w:uiPriority w:val="9"/>
    <w:pPr>
      <w:keepNext/>
      <w:keepLines/>
      <w:spacing w:before="480" w:after="200"/>
      <w:outlineLvl w:val="0"/>
    </w:pPr>
    <w:rPr>
      <w:rFonts w:ascii="等线" w:hAnsi="等线" w:eastAsia="等线" w:cs="等线"/>
      <w:sz w:val="40"/>
      <w:szCs w:val="40"/>
    </w:rPr>
  </w:style>
  <w:style w:type="paragraph" w:styleId="3">
    <w:name w:val="heading 2"/>
    <w:basedOn w:val="4"/>
    <w:next w:val="1"/>
    <w:link w:val="49"/>
    <w:unhideWhenUsed/>
    <w:qFormat/>
    <w:uiPriority w:val="9"/>
    <w:pPr>
      <w:keepNext/>
      <w:keepLines/>
      <w:spacing w:before="360" w:after="200"/>
      <w:outlineLvl w:val="1"/>
    </w:pPr>
    <w:rPr>
      <w:rFonts w:ascii="等线" w:hAnsi="等线" w:eastAsia="等线" w:cs="等线"/>
      <w:sz w:val="34"/>
    </w:rPr>
  </w:style>
  <w:style w:type="paragraph" w:styleId="4">
    <w:name w:val="heading 3"/>
    <w:basedOn w:val="1"/>
    <w:next w:val="1"/>
    <w:link w:val="50"/>
    <w:unhideWhenUsed/>
    <w:qFormat/>
    <w:uiPriority w:val="9"/>
    <w:pPr>
      <w:keepNext/>
      <w:keepLines/>
      <w:spacing w:before="320" w:after="200"/>
      <w:outlineLvl w:val="2"/>
    </w:pPr>
    <w:rPr>
      <w:rFonts w:ascii="等线" w:hAnsi="等线" w:eastAsia="等线" w:cs="等线"/>
      <w:sz w:val="30"/>
      <w:szCs w:val="30"/>
    </w:rPr>
  </w:style>
  <w:style w:type="paragraph" w:styleId="5">
    <w:name w:val="heading 4"/>
    <w:basedOn w:val="1"/>
    <w:next w:val="1"/>
    <w:link w:val="51"/>
    <w:unhideWhenUsed/>
    <w:qFormat/>
    <w:uiPriority w:val="9"/>
    <w:pPr>
      <w:keepNext/>
      <w:keepLines/>
      <w:spacing w:before="320" w:after="200"/>
      <w:outlineLvl w:val="3"/>
    </w:pPr>
    <w:rPr>
      <w:rFonts w:ascii="等线" w:hAnsi="等线" w:eastAsia="等线" w:cs="等线"/>
      <w:b/>
      <w:bCs/>
      <w:sz w:val="26"/>
      <w:szCs w:val="26"/>
    </w:rPr>
  </w:style>
  <w:style w:type="paragraph" w:styleId="6">
    <w:name w:val="heading 5"/>
    <w:basedOn w:val="1"/>
    <w:next w:val="1"/>
    <w:link w:val="52"/>
    <w:unhideWhenUsed/>
    <w:qFormat/>
    <w:uiPriority w:val="9"/>
    <w:pPr>
      <w:keepNext/>
      <w:keepLines/>
      <w:spacing w:before="320" w:after="200"/>
      <w:outlineLvl w:val="4"/>
    </w:pPr>
    <w:rPr>
      <w:rFonts w:ascii="等线" w:hAnsi="等线" w:eastAsia="等线" w:cs="等线"/>
      <w:b/>
      <w:bCs/>
      <w:sz w:val="24"/>
      <w:szCs w:val="24"/>
    </w:rPr>
  </w:style>
  <w:style w:type="paragraph" w:styleId="7">
    <w:name w:val="heading 6"/>
    <w:basedOn w:val="1"/>
    <w:next w:val="1"/>
    <w:link w:val="53"/>
    <w:unhideWhenUsed/>
    <w:qFormat/>
    <w:uiPriority w:val="9"/>
    <w:pPr>
      <w:keepNext/>
      <w:keepLines/>
      <w:spacing w:before="320" w:after="200"/>
      <w:outlineLvl w:val="5"/>
    </w:pPr>
    <w:rPr>
      <w:rFonts w:ascii="等线" w:hAnsi="等线" w:eastAsia="等线" w:cs="等线"/>
      <w:b/>
      <w:bCs/>
      <w:sz w:val="22"/>
      <w:szCs w:val="22"/>
    </w:rPr>
  </w:style>
  <w:style w:type="paragraph" w:styleId="8">
    <w:name w:val="heading 7"/>
    <w:basedOn w:val="1"/>
    <w:next w:val="1"/>
    <w:link w:val="54"/>
    <w:unhideWhenUsed/>
    <w:qFormat/>
    <w:uiPriority w:val="9"/>
    <w:pPr>
      <w:keepNext/>
      <w:keepLines/>
      <w:spacing w:before="320" w:after="200"/>
      <w:outlineLvl w:val="6"/>
    </w:pPr>
    <w:rPr>
      <w:rFonts w:ascii="等线" w:hAnsi="等线" w:eastAsia="等线" w:cs="等线"/>
      <w:b/>
      <w:bCs/>
      <w:i/>
      <w:iCs/>
      <w:sz w:val="22"/>
      <w:szCs w:val="22"/>
    </w:rPr>
  </w:style>
  <w:style w:type="paragraph" w:styleId="9">
    <w:name w:val="heading 8"/>
    <w:basedOn w:val="1"/>
    <w:next w:val="1"/>
    <w:link w:val="55"/>
    <w:unhideWhenUsed/>
    <w:qFormat/>
    <w:uiPriority w:val="9"/>
    <w:pPr>
      <w:keepNext/>
      <w:keepLines/>
      <w:spacing w:before="320" w:after="200"/>
      <w:outlineLvl w:val="7"/>
    </w:pPr>
    <w:rPr>
      <w:rFonts w:ascii="等线" w:hAnsi="等线" w:eastAsia="等线" w:cs="等线"/>
      <w:i/>
      <w:iCs/>
      <w:sz w:val="22"/>
      <w:szCs w:val="22"/>
    </w:rPr>
  </w:style>
  <w:style w:type="paragraph" w:styleId="10">
    <w:name w:val="heading 9"/>
    <w:basedOn w:val="1"/>
    <w:next w:val="1"/>
    <w:link w:val="56"/>
    <w:unhideWhenUsed/>
    <w:qFormat/>
    <w:uiPriority w:val="9"/>
    <w:pPr>
      <w:keepNext/>
      <w:keepLines/>
      <w:spacing w:before="320" w:after="200"/>
      <w:outlineLvl w:val="8"/>
    </w:pPr>
    <w:rPr>
      <w:rFonts w:ascii="等线" w:hAnsi="等线" w:eastAsia="等线" w:cs="等线"/>
      <w:i/>
      <w:iCs/>
      <w:sz w:val="21"/>
      <w:szCs w:val="21"/>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styleId="11">
    <w:name w:val="toc 7"/>
    <w:basedOn w:val="1"/>
    <w:next w:val="1"/>
    <w:unhideWhenUsed/>
    <w:qFormat/>
    <w:uiPriority w:val="39"/>
    <w:pPr>
      <w:spacing w:after="57"/>
      <w:ind w:left="1701" w:right="0" w:firstLine="0"/>
    </w:pPr>
  </w:style>
  <w:style w:type="paragraph" w:styleId="12">
    <w:name w:val="table of authorities"/>
    <w:basedOn w:val="1"/>
    <w:next w:val="1"/>
    <w:semiHidden/>
    <w:qFormat/>
    <w:uiPriority w:val="0"/>
    <w:pPr>
      <w:ind w:left="420" w:leftChars="200"/>
    </w:pPr>
  </w:style>
  <w:style w:type="paragraph" w:styleId="13">
    <w:name w:val="Note Heading"/>
    <w:basedOn w:val="1"/>
    <w:next w:val="1"/>
    <w:qFormat/>
    <w:uiPriority w:val="0"/>
    <w:pPr>
      <w:spacing w:line="360" w:lineRule="auto"/>
      <w:ind w:firstLine="200" w:firstLineChars="200"/>
      <w:jc w:val="center"/>
    </w:pPr>
    <w:rPr>
      <w:rFonts w:ascii="Calibri" w:hAnsi="Calibri" w:eastAsia="宋体" w:cs="Times New Roman"/>
      <w:bCs/>
      <w:snapToGrid w:val="0"/>
      <w:kern w:val="2"/>
      <w:sz w:val="24"/>
      <w:szCs w:val="24"/>
      <w:lang w:val="en-GB" w:eastAsia="zh-CN" w:bidi="ar-SA"/>
    </w:rPr>
  </w:style>
  <w:style w:type="paragraph" w:styleId="14">
    <w:name w:val="Normal Indent"/>
    <w:basedOn w:val="1"/>
    <w:next w:val="15"/>
    <w:qFormat/>
    <w:uiPriority w:val="0"/>
    <w:pPr>
      <w:adjustRightInd w:val="0"/>
      <w:snapToGrid w:val="0"/>
      <w:spacing w:line="360" w:lineRule="exact"/>
      <w:ind w:firstLine="200" w:firstLineChars="200"/>
      <w:jc w:val="left"/>
    </w:pPr>
    <w:rPr>
      <w:rFonts w:ascii="Times New Roman"/>
      <w:szCs w:val="20"/>
    </w:rPr>
  </w:style>
  <w:style w:type="paragraph" w:styleId="15">
    <w:name w:val="Body Text First Indent 2"/>
    <w:basedOn w:val="16"/>
    <w:next w:val="17"/>
    <w:qFormat/>
    <w:uiPriority w:val="0"/>
    <w:pPr>
      <w:spacing w:after="0" w:line="420" w:lineRule="exact"/>
      <w:ind w:left="0" w:leftChars="0" w:firstLine="420" w:firstLineChars="200"/>
    </w:pPr>
    <w:rPr>
      <w:rFonts w:eastAsia="Times New Roman"/>
      <w:szCs w:val="22"/>
    </w:rPr>
  </w:style>
  <w:style w:type="paragraph" w:styleId="16">
    <w:name w:val="Body Text Indent"/>
    <w:basedOn w:val="1"/>
    <w:next w:val="15"/>
    <w:qFormat/>
    <w:uiPriority w:val="0"/>
    <w:pPr>
      <w:spacing w:line="480" w:lineRule="exact"/>
      <w:ind w:firstLine="645"/>
    </w:pPr>
    <w:rPr>
      <w:sz w:val="28"/>
      <w:szCs w:val="20"/>
    </w:rPr>
  </w:style>
  <w:style w:type="paragraph" w:styleId="17">
    <w:name w:val="Body Text First Indent"/>
    <w:basedOn w:val="18"/>
    <w:next w:val="1"/>
    <w:qFormat/>
    <w:uiPriority w:val="0"/>
    <w:pPr>
      <w:ind w:firstLine="420" w:firstLineChars="100"/>
    </w:pPr>
    <w:rPr>
      <w:rFonts w:eastAsia="宋体"/>
      <w:sz w:val="28"/>
    </w:rPr>
  </w:style>
  <w:style w:type="paragraph" w:styleId="18">
    <w:name w:val="Body Text"/>
    <w:basedOn w:val="1"/>
    <w:next w:val="13"/>
    <w:qFormat/>
    <w:uiPriority w:val="0"/>
    <w:pPr>
      <w:spacing w:line="240" w:lineRule="exact"/>
      <w:jc w:val="center"/>
    </w:pPr>
    <w:rPr>
      <w:sz w:val="18"/>
      <w:szCs w:val="20"/>
    </w:rPr>
  </w:style>
  <w:style w:type="paragraph" w:styleId="19">
    <w:name w:val="caption"/>
    <w:basedOn w:val="1"/>
    <w:next w:val="1"/>
    <w:semiHidden/>
    <w:unhideWhenUsed/>
    <w:qFormat/>
    <w:uiPriority w:val="35"/>
    <w:pPr>
      <w:spacing w:line="276" w:lineRule="auto"/>
    </w:pPr>
    <w:rPr>
      <w:b/>
      <w:bCs/>
      <w:color w:val="4F81BD" w:themeColor="accent1"/>
      <w:sz w:val="18"/>
      <w:szCs w:val="18"/>
      <w14:textFill>
        <w14:solidFill>
          <w14:schemeClr w14:val="accent1"/>
        </w14:solidFill>
      </w14:textFill>
    </w:rPr>
  </w:style>
  <w:style w:type="paragraph" w:styleId="20">
    <w:name w:val="annotation text"/>
    <w:basedOn w:val="1"/>
    <w:qFormat/>
    <w:uiPriority w:val="0"/>
    <w:pPr>
      <w:jc w:val="left"/>
    </w:pPr>
  </w:style>
  <w:style w:type="paragraph" w:styleId="21">
    <w:name w:val="toc 5"/>
    <w:basedOn w:val="1"/>
    <w:next w:val="1"/>
    <w:unhideWhenUsed/>
    <w:qFormat/>
    <w:uiPriority w:val="39"/>
    <w:pPr>
      <w:spacing w:after="57"/>
      <w:ind w:left="1134" w:right="0" w:firstLine="0"/>
    </w:pPr>
  </w:style>
  <w:style w:type="paragraph" w:styleId="22">
    <w:name w:val="toc 3"/>
    <w:basedOn w:val="1"/>
    <w:next w:val="1"/>
    <w:unhideWhenUsed/>
    <w:qFormat/>
    <w:uiPriority w:val="39"/>
    <w:pPr>
      <w:spacing w:after="57"/>
      <w:ind w:left="567" w:right="0" w:firstLine="0"/>
    </w:pPr>
  </w:style>
  <w:style w:type="paragraph" w:styleId="23">
    <w:name w:val="toc 8"/>
    <w:basedOn w:val="1"/>
    <w:next w:val="1"/>
    <w:unhideWhenUsed/>
    <w:qFormat/>
    <w:uiPriority w:val="39"/>
    <w:pPr>
      <w:spacing w:after="57"/>
      <w:ind w:left="1984" w:right="0" w:firstLine="0"/>
    </w:pPr>
  </w:style>
  <w:style w:type="paragraph" w:styleId="24">
    <w:name w:val="endnote text"/>
    <w:basedOn w:val="1"/>
    <w:link w:val="194"/>
    <w:semiHidden/>
    <w:unhideWhenUsed/>
    <w:qFormat/>
    <w:uiPriority w:val="99"/>
    <w:pPr>
      <w:spacing w:after="0" w:line="240" w:lineRule="auto"/>
    </w:pPr>
    <w:rPr>
      <w:sz w:val="20"/>
    </w:rPr>
  </w:style>
  <w:style w:type="paragraph" w:styleId="25">
    <w:name w:val="Balloon Text"/>
    <w:basedOn w:val="1"/>
    <w:qFormat/>
    <w:uiPriority w:val="99"/>
    <w:rPr>
      <w:sz w:val="18"/>
      <w:szCs w:val="18"/>
    </w:rPr>
  </w:style>
  <w:style w:type="paragraph" w:styleId="26">
    <w:name w:val="footer"/>
    <w:basedOn w:val="1"/>
    <w:link w:val="67"/>
    <w:unhideWhenUsed/>
    <w:qFormat/>
    <w:uiPriority w:val="99"/>
    <w:pPr>
      <w:tabs>
        <w:tab w:val="center" w:pos="7143"/>
        <w:tab w:val="right" w:pos="14287"/>
      </w:tabs>
      <w:spacing w:after="0" w:line="240" w:lineRule="auto"/>
    </w:pPr>
  </w:style>
  <w:style w:type="paragraph" w:styleId="27">
    <w:name w:val="header"/>
    <w:basedOn w:val="1"/>
    <w:link w:val="65"/>
    <w:unhideWhenUsed/>
    <w:qFormat/>
    <w:uiPriority w:val="99"/>
    <w:pPr>
      <w:tabs>
        <w:tab w:val="center" w:pos="7143"/>
        <w:tab w:val="right" w:pos="14287"/>
      </w:tabs>
      <w:spacing w:after="0" w:line="240" w:lineRule="auto"/>
    </w:pPr>
  </w:style>
  <w:style w:type="paragraph" w:styleId="28">
    <w:name w:val="toc 1"/>
    <w:basedOn w:val="1"/>
    <w:next w:val="1"/>
    <w:unhideWhenUsed/>
    <w:qFormat/>
    <w:uiPriority w:val="39"/>
    <w:pPr>
      <w:spacing w:after="57"/>
      <w:ind w:left="0" w:right="0" w:firstLine="0"/>
    </w:pPr>
  </w:style>
  <w:style w:type="paragraph" w:styleId="29">
    <w:name w:val="toc 4"/>
    <w:basedOn w:val="1"/>
    <w:next w:val="1"/>
    <w:unhideWhenUsed/>
    <w:qFormat/>
    <w:uiPriority w:val="39"/>
    <w:pPr>
      <w:spacing w:after="57"/>
      <w:ind w:left="850" w:right="0" w:firstLine="0"/>
    </w:pPr>
  </w:style>
  <w:style w:type="paragraph" w:styleId="30">
    <w:name w:val="Subtitle"/>
    <w:basedOn w:val="1"/>
    <w:next w:val="1"/>
    <w:link w:val="60"/>
    <w:qFormat/>
    <w:uiPriority w:val="11"/>
    <w:pPr>
      <w:spacing w:before="200" w:after="200"/>
    </w:pPr>
    <w:rPr>
      <w:sz w:val="24"/>
      <w:szCs w:val="24"/>
    </w:rPr>
  </w:style>
  <w:style w:type="paragraph" w:styleId="31">
    <w:name w:val="footnote text"/>
    <w:basedOn w:val="1"/>
    <w:link w:val="193"/>
    <w:semiHidden/>
    <w:unhideWhenUsed/>
    <w:qFormat/>
    <w:uiPriority w:val="99"/>
    <w:pPr>
      <w:spacing w:after="40" w:line="240" w:lineRule="auto"/>
    </w:pPr>
    <w:rPr>
      <w:sz w:val="18"/>
    </w:rPr>
  </w:style>
  <w:style w:type="paragraph" w:styleId="32">
    <w:name w:val="toc 6"/>
    <w:basedOn w:val="1"/>
    <w:next w:val="1"/>
    <w:unhideWhenUsed/>
    <w:qFormat/>
    <w:uiPriority w:val="39"/>
    <w:pPr>
      <w:spacing w:after="57"/>
      <w:ind w:left="1417" w:right="0" w:firstLine="0"/>
    </w:pPr>
  </w:style>
  <w:style w:type="paragraph" w:styleId="33">
    <w:name w:val="table of figures"/>
    <w:basedOn w:val="1"/>
    <w:next w:val="1"/>
    <w:unhideWhenUsed/>
    <w:qFormat/>
    <w:uiPriority w:val="99"/>
    <w:pPr>
      <w:spacing w:after="0" w:afterAutospacing="0"/>
    </w:pPr>
  </w:style>
  <w:style w:type="paragraph" w:styleId="34">
    <w:name w:val="toc 2"/>
    <w:basedOn w:val="1"/>
    <w:next w:val="1"/>
    <w:unhideWhenUsed/>
    <w:qFormat/>
    <w:uiPriority w:val="39"/>
    <w:pPr>
      <w:spacing w:after="57"/>
      <w:ind w:left="283" w:right="0" w:firstLine="0"/>
    </w:pPr>
  </w:style>
  <w:style w:type="paragraph" w:styleId="35">
    <w:name w:val="toc 9"/>
    <w:basedOn w:val="1"/>
    <w:next w:val="1"/>
    <w:unhideWhenUsed/>
    <w:qFormat/>
    <w:uiPriority w:val="39"/>
    <w:pPr>
      <w:spacing w:after="57"/>
      <w:ind w:left="2268" w:right="0" w:firstLine="0"/>
    </w:pPr>
  </w:style>
  <w:style w:type="paragraph" w:styleId="36">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37">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38">
    <w:name w:val="Title"/>
    <w:basedOn w:val="1"/>
    <w:next w:val="1"/>
    <w:link w:val="59"/>
    <w:qFormat/>
    <w:uiPriority w:val="10"/>
    <w:pPr>
      <w:spacing w:before="300" w:after="200"/>
      <w:contextualSpacing/>
    </w:pPr>
    <w:rPr>
      <w:sz w:val="48"/>
      <w:szCs w:val="48"/>
    </w:rPr>
  </w:style>
  <w:style w:type="table" w:styleId="40">
    <w:name w:val="Table Grid"/>
    <w:qFormat/>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character" w:styleId="42">
    <w:name w:val="Strong"/>
    <w:basedOn w:val="41"/>
    <w:qFormat/>
    <w:uiPriority w:val="22"/>
    <w:rPr>
      <w:b/>
    </w:rPr>
  </w:style>
  <w:style w:type="character" w:styleId="43">
    <w:name w:val="endnote reference"/>
    <w:semiHidden/>
    <w:unhideWhenUsed/>
    <w:qFormat/>
    <w:uiPriority w:val="99"/>
    <w:rPr>
      <w:vertAlign w:val="superscript"/>
    </w:rPr>
  </w:style>
  <w:style w:type="character" w:styleId="44">
    <w:name w:val="Hyperlink"/>
    <w:unhideWhenUsed/>
    <w:qFormat/>
    <w:uiPriority w:val="99"/>
    <w:rPr>
      <w:color w:val="0000FF" w:themeColor="hyperlink"/>
      <w:u w:val="single"/>
      <w14:textFill>
        <w14:solidFill>
          <w14:schemeClr w14:val="hlink"/>
        </w14:solidFill>
      </w14:textFill>
    </w:rPr>
  </w:style>
  <w:style w:type="character" w:styleId="45">
    <w:name w:val="footnote reference"/>
    <w:unhideWhenUsed/>
    <w:qFormat/>
    <w:uiPriority w:val="99"/>
    <w:rPr>
      <w:vertAlign w:val="superscript"/>
    </w:rPr>
  </w:style>
  <w:style w:type="paragraph" w:customStyle="1" w:styleId="46">
    <w:name w:val="样式9"/>
    <w:basedOn w:val="1"/>
    <w:qFormat/>
    <w:uiPriority w:val="0"/>
    <w:pPr>
      <w:adjustRightInd w:val="0"/>
      <w:snapToGrid w:val="0"/>
      <w:spacing w:line="460" w:lineRule="exact"/>
      <w:ind w:firstLine="520" w:firstLineChars="200"/>
    </w:pPr>
    <w:rPr>
      <w:sz w:val="26"/>
      <w:szCs w:val="26"/>
    </w:rPr>
  </w:style>
  <w:style w:type="paragraph" w:customStyle="1" w:styleId="47">
    <w:name w:val="正文内容"/>
    <w:basedOn w:val="1"/>
    <w:qFormat/>
    <w:uiPriority w:val="0"/>
    <w:pPr>
      <w:spacing w:line="360" w:lineRule="auto"/>
      <w:ind w:firstLine="720" w:firstLineChars="200"/>
    </w:pPr>
    <w:rPr>
      <w:rFonts w:ascii="Times New Roman" w:hAnsi="Times New Roman" w:eastAsia="宋体" w:cs="宋体"/>
      <w:sz w:val="24"/>
    </w:rPr>
  </w:style>
  <w:style w:type="character" w:customStyle="1" w:styleId="48">
    <w:name w:val="Heading 1 Char"/>
    <w:link w:val="2"/>
    <w:qFormat/>
    <w:uiPriority w:val="9"/>
    <w:rPr>
      <w:rFonts w:ascii="等线" w:hAnsi="等线" w:eastAsia="等线" w:cs="等线"/>
      <w:sz w:val="40"/>
      <w:szCs w:val="40"/>
    </w:rPr>
  </w:style>
  <w:style w:type="character" w:customStyle="1" w:styleId="49">
    <w:name w:val="Heading 2 Char"/>
    <w:link w:val="3"/>
    <w:qFormat/>
    <w:uiPriority w:val="9"/>
    <w:rPr>
      <w:rFonts w:ascii="等线" w:hAnsi="等线" w:eastAsia="等线" w:cs="等线"/>
      <w:sz w:val="34"/>
    </w:rPr>
  </w:style>
  <w:style w:type="character" w:customStyle="1" w:styleId="50">
    <w:name w:val="Heading 3 Char"/>
    <w:link w:val="4"/>
    <w:qFormat/>
    <w:uiPriority w:val="9"/>
    <w:rPr>
      <w:rFonts w:ascii="等线" w:hAnsi="等线" w:eastAsia="等线" w:cs="等线"/>
      <w:sz w:val="30"/>
      <w:szCs w:val="30"/>
    </w:rPr>
  </w:style>
  <w:style w:type="character" w:customStyle="1" w:styleId="51">
    <w:name w:val="Heading 4 Char"/>
    <w:link w:val="5"/>
    <w:qFormat/>
    <w:uiPriority w:val="9"/>
    <w:rPr>
      <w:rFonts w:ascii="等线" w:hAnsi="等线" w:eastAsia="等线" w:cs="等线"/>
      <w:b/>
      <w:bCs/>
      <w:sz w:val="26"/>
      <w:szCs w:val="26"/>
    </w:rPr>
  </w:style>
  <w:style w:type="character" w:customStyle="1" w:styleId="52">
    <w:name w:val="Heading 5 Char"/>
    <w:link w:val="6"/>
    <w:qFormat/>
    <w:uiPriority w:val="9"/>
    <w:rPr>
      <w:rFonts w:ascii="等线" w:hAnsi="等线" w:eastAsia="等线" w:cs="等线"/>
      <w:b/>
      <w:bCs/>
      <w:sz w:val="24"/>
      <w:szCs w:val="24"/>
    </w:rPr>
  </w:style>
  <w:style w:type="character" w:customStyle="1" w:styleId="53">
    <w:name w:val="Heading 6 Char"/>
    <w:link w:val="7"/>
    <w:qFormat/>
    <w:uiPriority w:val="9"/>
    <w:rPr>
      <w:rFonts w:ascii="等线" w:hAnsi="等线" w:eastAsia="等线" w:cs="等线"/>
      <w:b/>
      <w:bCs/>
      <w:sz w:val="22"/>
      <w:szCs w:val="22"/>
    </w:rPr>
  </w:style>
  <w:style w:type="character" w:customStyle="1" w:styleId="54">
    <w:name w:val="Heading 7 Char"/>
    <w:link w:val="8"/>
    <w:qFormat/>
    <w:uiPriority w:val="9"/>
    <w:rPr>
      <w:rFonts w:ascii="等线" w:hAnsi="等线" w:eastAsia="等线" w:cs="等线"/>
      <w:b/>
      <w:bCs/>
      <w:i/>
      <w:iCs/>
      <w:sz w:val="22"/>
      <w:szCs w:val="22"/>
    </w:rPr>
  </w:style>
  <w:style w:type="character" w:customStyle="1" w:styleId="55">
    <w:name w:val="Heading 8 Char"/>
    <w:link w:val="9"/>
    <w:qFormat/>
    <w:uiPriority w:val="9"/>
    <w:rPr>
      <w:rFonts w:ascii="等线" w:hAnsi="等线" w:eastAsia="等线" w:cs="等线"/>
      <w:i/>
      <w:iCs/>
      <w:sz w:val="22"/>
      <w:szCs w:val="22"/>
    </w:rPr>
  </w:style>
  <w:style w:type="character" w:customStyle="1" w:styleId="56">
    <w:name w:val="Heading 9 Char"/>
    <w:link w:val="10"/>
    <w:qFormat/>
    <w:uiPriority w:val="9"/>
    <w:rPr>
      <w:rFonts w:ascii="等线" w:hAnsi="等线" w:eastAsia="等线" w:cs="等线"/>
      <w:i/>
      <w:iCs/>
      <w:sz w:val="21"/>
      <w:szCs w:val="21"/>
    </w:rPr>
  </w:style>
  <w:style w:type="paragraph" w:styleId="57">
    <w:name w:val="List Paragraph"/>
    <w:basedOn w:val="1"/>
    <w:qFormat/>
    <w:uiPriority w:val="34"/>
    <w:pPr>
      <w:ind w:left="720"/>
      <w:contextualSpacing/>
    </w:pPr>
  </w:style>
  <w:style w:type="paragraph" w:styleId="58">
    <w:name w:val="No Spacing"/>
    <w:qFormat/>
    <w:uiPriority w:val="1"/>
    <w:pPr>
      <w:spacing w:before="0" w:after="0" w:line="240" w:lineRule="auto"/>
    </w:pPr>
    <w:rPr>
      <w:rFonts w:hint="default" w:ascii="Times New Roman" w:hAnsi="Times New Roman" w:eastAsia="宋体" w:cs="Times New Roman"/>
    </w:rPr>
  </w:style>
  <w:style w:type="character" w:customStyle="1" w:styleId="59">
    <w:name w:val="Title Char"/>
    <w:link w:val="38"/>
    <w:qFormat/>
    <w:uiPriority w:val="10"/>
    <w:rPr>
      <w:sz w:val="48"/>
      <w:szCs w:val="48"/>
    </w:rPr>
  </w:style>
  <w:style w:type="character" w:customStyle="1" w:styleId="60">
    <w:name w:val="Subtitle Char"/>
    <w:link w:val="30"/>
    <w:qFormat/>
    <w:uiPriority w:val="11"/>
    <w:rPr>
      <w:sz w:val="24"/>
      <w:szCs w:val="24"/>
    </w:rPr>
  </w:style>
  <w:style w:type="paragraph" w:styleId="61">
    <w:name w:val="Quote"/>
    <w:basedOn w:val="1"/>
    <w:next w:val="1"/>
    <w:link w:val="62"/>
    <w:qFormat/>
    <w:uiPriority w:val="29"/>
    <w:pPr>
      <w:ind w:left="720" w:right="720"/>
    </w:pPr>
    <w:rPr>
      <w:i/>
    </w:rPr>
  </w:style>
  <w:style w:type="character" w:customStyle="1" w:styleId="62">
    <w:name w:val="Quote Char"/>
    <w:link w:val="61"/>
    <w:qFormat/>
    <w:uiPriority w:val="29"/>
    <w:rPr>
      <w:i/>
    </w:rPr>
  </w:style>
  <w:style w:type="paragraph" w:styleId="63">
    <w:name w:val="Intense Quote"/>
    <w:basedOn w:val="1"/>
    <w:next w:val="1"/>
    <w:link w:val="64"/>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contextualSpacing w:val="0"/>
    </w:pPr>
    <w:rPr>
      <w:i/>
    </w:rPr>
  </w:style>
  <w:style w:type="character" w:customStyle="1" w:styleId="64">
    <w:name w:val="Intense Quote Char"/>
    <w:link w:val="63"/>
    <w:qFormat/>
    <w:uiPriority w:val="30"/>
    <w:rPr>
      <w:i/>
    </w:rPr>
  </w:style>
  <w:style w:type="character" w:customStyle="1" w:styleId="65">
    <w:name w:val="Header Char"/>
    <w:link w:val="27"/>
    <w:qFormat/>
    <w:uiPriority w:val="99"/>
  </w:style>
  <w:style w:type="character" w:customStyle="1" w:styleId="66">
    <w:name w:val="Footer Char"/>
    <w:link w:val="26"/>
    <w:qFormat/>
    <w:uiPriority w:val="99"/>
  </w:style>
  <w:style w:type="character" w:customStyle="1" w:styleId="67">
    <w:name w:val="Caption Char"/>
    <w:link w:val="26"/>
    <w:qFormat/>
    <w:uiPriority w:val="99"/>
  </w:style>
  <w:style w:type="table" w:customStyle="1" w:styleId="68">
    <w:name w:val="Table Grid Light"/>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69">
    <w:name w:val="Plain Table 1"/>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2Vert"/>
    <w:tblStylePr w:type="band1Horz">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70">
    <w:name w:val="Plain Table 2"/>
    <w:qFormat/>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tblStylePr w:type="band2Horz"/>
    <w:tblStylePr w:type="neCell"/>
    <w:tblStylePr w:type="nwCell"/>
    <w:tblStylePr w:type="seCell"/>
    <w:tblStylePr w:type="swCell"/>
  </w:style>
  <w:style w:type="table" w:customStyle="1" w:styleId="71">
    <w:name w:val="Plain Table 3"/>
    <w:qFormat/>
    <w:uiPriority w:val="99"/>
    <w:pPr>
      <w:spacing w:after="0" w:line="240" w:lineRule="auto"/>
    </w:p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2Vert"/>
    <w:tblStylePr w:type="band1Horz">
      <w:rPr>
        <w:rFonts w:ascii="Arial" w:hAnsi="Arial"/>
        <w:color w:val="404040"/>
        <w:sz w:val="22"/>
      </w:rPr>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72">
    <w:name w:val="Plain Table 4"/>
    <w:qFormat/>
    <w:uiPriority w:val="99"/>
    <w:pPr>
      <w:spacing w:after="0" w:line="240" w:lineRule="auto"/>
    </w:p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2Vert"/>
    <w:tblStylePr w:type="band1Horz">
      <w:rPr>
        <w:rFonts w:ascii="Arial" w:hAnsi="Arial"/>
        <w:color w:val="404040"/>
        <w:sz w:val="22"/>
      </w:rPr>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73">
    <w:name w:val="Plain Table 5"/>
    <w:qFormat/>
    <w:uiPriority w:val="99"/>
    <w:pPr>
      <w:spacing w:after="0" w:line="240" w:lineRule="auto"/>
    </w:p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2Vert"/>
    <w:tblStylePr w:type="band1Horz">
      <w:rPr>
        <w:rFonts w:ascii="Arial" w:hAnsi="Arial"/>
        <w:color w:val="404040"/>
        <w:sz w:val="22"/>
      </w:rPr>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74">
    <w:name w:val="Grid Table 1 Light"/>
    <w:qFormat/>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tblStylePr w:type="band2Horz"/>
    <w:tblStylePr w:type="neCell"/>
    <w:tblStylePr w:type="nwCell"/>
    <w:tblStylePr w:type="seCell"/>
    <w:tblStylePr w:type="swCell"/>
  </w:style>
  <w:style w:type="table" w:customStyle="1" w:styleId="75">
    <w:name w:val="Grid Table 1 Light - Accent 1"/>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b/>
        <w:color w:val="404040"/>
      </w:rPr>
      <w:tcPr>
        <w:tcBorders>
          <w:bottom w:val="single" w:color="98B5D8"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tblStylePr w:type="band2Horz"/>
    <w:tblStylePr w:type="neCell"/>
    <w:tblStylePr w:type="nwCell"/>
    <w:tblStylePr w:type="seCell"/>
    <w:tblStylePr w:type="swCell"/>
  </w:style>
  <w:style w:type="table" w:customStyle="1" w:styleId="76">
    <w:name w:val="Grid Table 1 Light - Accent 2"/>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b/>
        <w:color w:val="404040"/>
      </w:rPr>
      <w:tcPr>
        <w:tcBorders>
          <w:bottom w:val="single" w:color="DA989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tblStylePr w:type="band2Horz"/>
    <w:tblStylePr w:type="neCell"/>
    <w:tblStylePr w:type="nwCell"/>
    <w:tblStylePr w:type="seCell"/>
    <w:tblStylePr w:type="swCell"/>
  </w:style>
  <w:style w:type="table" w:customStyle="1" w:styleId="77">
    <w:name w:val="Grid Table 1 Light - Accent 3"/>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b/>
        <w:color w:val="404040"/>
      </w:rPr>
      <w:tcPr>
        <w:tcBorders>
          <w:bottom w:val="single" w:color="C4D79E"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2Horz"/>
    <w:tblStylePr w:type="neCell"/>
    <w:tblStylePr w:type="nwCell"/>
    <w:tblStylePr w:type="seCell"/>
    <w:tblStylePr w:type="swCell"/>
  </w:style>
  <w:style w:type="table" w:customStyle="1" w:styleId="78">
    <w:name w:val="Grid Table 1 Light - Accent 4"/>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b/>
        <w:color w:val="404040"/>
      </w:rPr>
      <w:tcPr>
        <w:tcBorders>
          <w:bottom w:val="single" w:color="B4A4C8"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2Horz"/>
    <w:tblStylePr w:type="neCell"/>
    <w:tblStylePr w:type="nwCell"/>
    <w:tblStylePr w:type="seCell"/>
    <w:tblStylePr w:type="swCell"/>
  </w:style>
  <w:style w:type="table" w:customStyle="1" w:styleId="79">
    <w:name w:val="Grid Table 1 Light - Accent 5"/>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b/>
        <w:color w:val="404040"/>
      </w:rPr>
      <w:tcPr>
        <w:tcBorders>
          <w:bottom w:val="single" w:color="95CEDD"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tblStylePr w:type="band2Horz"/>
    <w:tblStylePr w:type="neCell"/>
    <w:tblStylePr w:type="nwCell"/>
    <w:tblStylePr w:type="seCell"/>
    <w:tblStylePr w:type="swCell"/>
  </w:style>
  <w:style w:type="table" w:customStyle="1" w:styleId="80">
    <w:name w:val="Grid Table 1 Light - Accent 6"/>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b/>
        <w:color w:val="404040"/>
      </w:rPr>
      <w:tcPr>
        <w:tcBorders>
          <w:bottom w:val="single" w:color="FAC192"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2Horz"/>
    <w:tblStylePr w:type="neCell"/>
    <w:tblStylePr w:type="nwCell"/>
    <w:tblStylePr w:type="seCell"/>
    <w:tblStylePr w:type="swCell"/>
  </w:style>
  <w:style w:type="table" w:customStyle="1" w:styleId="81">
    <w:name w:val="Grid Table 2"/>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2Vert"/>
    <w:tblStylePr w:type="band1Horz">
      <w:rPr>
        <w:rFonts w:ascii="Arial" w:hAnsi="Arial"/>
        <w:color w:val="404040"/>
        <w:sz w:val="22"/>
      </w:rPr>
      <w:tcPr>
        <w:shd w:val="clear" w:color="CACACA" w:themeColor="text1" w:themeTint="34" w:fill="CACACA" w:themeFill="text1" w:themeFillTint="34"/>
      </w:tcPr>
    </w:tblStylePr>
    <w:tblStylePr w:type="band2Horz"/>
    <w:tblStylePr w:type="neCell"/>
    <w:tblStylePr w:type="nwCell"/>
    <w:tblStylePr w:type="seCell"/>
    <w:tblStylePr w:type="swCell"/>
  </w:style>
  <w:style w:type="table" w:customStyle="1" w:styleId="82">
    <w:name w:val="Grid Table 2 - Accent 1"/>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single" w:color="5D8BC2" w:themeColor="accent1" w:themeTint="EA" w:sz="12" w:space="0"/>
          <w:right w:val="nil"/>
        </w:tcBorders>
        <w:shd w:val="clear" w:color="FFFFFF" w:fill="auto"/>
      </w:tcPr>
    </w:tblStylePr>
    <w:tblStylePr w:type="lastRow">
      <w:rPr>
        <w:b/>
        <w:color w:val="404040"/>
      </w:rPr>
      <w:tcPr>
        <w:tcBorders>
          <w:top w:val="single" w:color="5D8BC2"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BE5F1" w:themeColor="accent1" w:themeTint="34" w:fill="DBE5F1" w:themeFill="accent1" w:themeFillTint="34"/>
      </w:tcPr>
    </w:tblStylePr>
    <w:tblStylePr w:type="band2Vert"/>
    <w:tblStylePr w:type="band1Horz">
      <w:rPr>
        <w:rFonts w:ascii="Arial" w:hAnsi="Arial"/>
        <w:color w:val="404040"/>
        <w:sz w:val="22"/>
      </w:rPr>
      <w:tcPr>
        <w:shd w:val="clear" w:color="DBE5F1" w:themeColor="accent1" w:themeTint="34" w:fill="DBE5F1" w:themeFill="accent1" w:themeFillTint="34"/>
      </w:tcPr>
    </w:tblStylePr>
    <w:tblStylePr w:type="band2Horz"/>
    <w:tblStylePr w:type="neCell"/>
    <w:tblStylePr w:type="nwCell"/>
    <w:tblStylePr w:type="seCell"/>
    <w:tblStylePr w:type="swCell"/>
  </w:style>
  <w:style w:type="table" w:customStyle="1" w:styleId="83">
    <w:name w:val="Grid Table 2 - Accent 2"/>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single" w:color="D99795" w:themeColor="accent2" w:themeTint="97" w:sz="12" w:space="0"/>
          <w:right w:val="nil"/>
        </w:tcBorders>
        <w:shd w:val="clear" w:color="FFFFFF" w:fill="auto"/>
      </w:tcPr>
    </w:tblStylePr>
    <w:tblStylePr w:type="lastRow">
      <w:rPr>
        <w:b/>
        <w:color w:val="404040"/>
      </w:rPr>
      <w:tcPr>
        <w:tcBorders>
          <w:top w:val="single" w:color="D9979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2Vert"/>
    <w:tblStylePr w:type="band1Horz">
      <w:rPr>
        <w:rFonts w:ascii="Arial" w:hAnsi="Arial"/>
        <w:color w:val="404040"/>
        <w:sz w:val="22"/>
      </w:rPr>
      <w:tcPr>
        <w:shd w:val="clear" w:color="F2DCDC" w:themeColor="accent2" w:themeTint="32" w:fill="F2DCDC" w:themeFill="accent2" w:themeFillTint="32"/>
      </w:tcPr>
    </w:tblStylePr>
    <w:tblStylePr w:type="band2Horz"/>
    <w:tblStylePr w:type="neCell"/>
    <w:tblStylePr w:type="nwCell"/>
    <w:tblStylePr w:type="seCell"/>
    <w:tblStylePr w:type="swCell"/>
  </w:style>
  <w:style w:type="table" w:customStyle="1" w:styleId="84">
    <w:name w:val="Grid Table 2 - Accent 3"/>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single" w:color="9BBB59" w:themeColor="accent3" w:themeTint="FE" w:sz="12" w:space="0"/>
          <w:right w:val="nil"/>
        </w:tcBorders>
        <w:shd w:val="clear" w:color="FFFFFF" w:fill="auto"/>
      </w:tcPr>
    </w:tblStylePr>
    <w:tblStylePr w:type="lastRow">
      <w:rPr>
        <w:b/>
        <w:color w:val="404040"/>
      </w:rPr>
      <w:tcPr>
        <w:tcBorders>
          <w:top w:val="single" w:color="9BBB59"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2Vert"/>
    <w:tblStylePr w:type="band1Horz">
      <w:rPr>
        <w:rFonts w:ascii="Arial" w:hAnsi="Arial"/>
        <w:color w:val="404040"/>
        <w:sz w:val="22"/>
      </w:rPr>
      <w:tcPr>
        <w:shd w:val="clear" w:color="EAF1DD" w:themeColor="accent3" w:themeTint="34" w:fill="EAF1DD" w:themeFill="accent3" w:themeFillTint="34"/>
      </w:tcPr>
    </w:tblStylePr>
    <w:tblStylePr w:type="band2Horz"/>
    <w:tblStylePr w:type="neCell"/>
    <w:tblStylePr w:type="nwCell"/>
    <w:tblStylePr w:type="seCell"/>
    <w:tblStylePr w:type="swCell"/>
  </w:style>
  <w:style w:type="table" w:customStyle="1" w:styleId="85">
    <w:name w:val="Grid Table 2 - Accent 4"/>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single" w:color="B2A1C6" w:themeColor="accent4" w:themeTint="9A" w:sz="12" w:space="0"/>
          <w:right w:val="nil"/>
        </w:tcBorders>
        <w:shd w:val="clear" w:color="FFFFFF" w:fill="auto"/>
      </w:tcPr>
    </w:tblStylePr>
    <w:tblStylePr w:type="lastRow">
      <w:rPr>
        <w:b/>
        <w:color w:val="404040"/>
      </w:rPr>
      <w:tcPr>
        <w:tcBorders>
          <w:top w:val="single" w:color="B2A1C6"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2Vert"/>
    <w:tblStylePr w:type="band1Horz">
      <w:rPr>
        <w:rFonts w:ascii="Arial" w:hAnsi="Arial"/>
        <w:color w:val="404040"/>
        <w:sz w:val="22"/>
      </w:rPr>
      <w:tcPr>
        <w:shd w:val="clear" w:color="E5DFEC" w:themeColor="accent4" w:themeTint="34" w:fill="E5DFEC" w:themeFill="accent4" w:themeFillTint="34"/>
      </w:tcPr>
    </w:tblStylePr>
    <w:tblStylePr w:type="band2Horz"/>
    <w:tblStylePr w:type="neCell"/>
    <w:tblStylePr w:type="nwCell"/>
    <w:tblStylePr w:type="seCell"/>
    <w:tblStylePr w:type="swCell"/>
  </w:style>
  <w:style w:type="table" w:customStyle="1" w:styleId="86">
    <w:name w:val="Grid Table 2 - Accent 5"/>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single" w:color="4BACC6" w:themeColor="accent5" w:sz="12" w:space="0"/>
          <w:right w:val="nil"/>
        </w:tcBorders>
        <w:shd w:val="clear" w:color="FFFFFF" w:fill="auto"/>
      </w:tcPr>
    </w:tblStylePr>
    <w:tblStylePr w:type="lastRow">
      <w:rPr>
        <w:b/>
        <w:color w:val="404040"/>
      </w:rPr>
      <w:tcPr>
        <w:tcBorders>
          <w:top w:val="single" w:color="4BACC6"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2Vert"/>
    <w:tblStylePr w:type="band1Horz">
      <w:rPr>
        <w:rFonts w:ascii="Arial" w:hAnsi="Arial"/>
        <w:color w:val="404040"/>
        <w:sz w:val="22"/>
      </w:rPr>
      <w:tcPr>
        <w:shd w:val="clear" w:color="DAEEF3" w:themeColor="accent5" w:themeTint="34" w:fill="DAEEF3" w:themeFill="accent5" w:themeFillTint="34"/>
      </w:tcPr>
    </w:tblStylePr>
    <w:tblStylePr w:type="band2Horz"/>
    <w:tblStylePr w:type="neCell"/>
    <w:tblStylePr w:type="nwCell"/>
    <w:tblStylePr w:type="seCell"/>
    <w:tblStylePr w:type="swCell"/>
  </w:style>
  <w:style w:type="table" w:customStyle="1" w:styleId="87">
    <w:name w:val="Grid Table 2 - Accent 6"/>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single" w:color="F79646" w:themeColor="accent6" w:sz="12" w:space="0"/>
          <w:right w:val="nil"/>
        </w:tcBorders>
        <w:shd w:val="clear" w:color="FFFFFF" w:fill="auto"/>
      </w:tcPr>
    </w:tblStylePr>
    <w:tblStylePr w:type="lastRow">
      <w:rPr>
        <w:b/>
        <w:color w:val="404040"/>
      </w:rPr>
      <w:tcPr>
        <w:tcBorders>
          <w:top w:val="single" w:color="F79646"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2Vert"/>
    <w:tblStylePr w:type="band1Horz">
      <w:rPr>
        <w:rFonts w:ascii="Arial" w:hAnsi="Arial"/>
        <w:color w:val="404040"/>
        <w:sz w:val="22"/>
      </w:rPr>
      <w:tcPr>
        <w:shd w:val="clear" w:color="FDE9D9" w:themeColor="accent6" w:themeTint="34" w:fill="FDE9D9" w:themeFill="accent6" w:themeFillTint="34"/>
      </w:tcPr>
    </w:tblStylePr>
    <w:tblStylePr w:type="band2Horz"/>
    <w:tblStylePr w:type="neCell"/>
    <w:tblStylePr w:type="nwCell"/>
    <w:tblStylePr w:type="seCell"/>
    <w:tblStylePr w:type="swCell"/>
  </w:style>
  <w:style w:type="table" w:customStyle="1" w:styleId="88">
    <w:name w:val="Grid Table 3"/>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2Vert"/>
    <w:tblStylePr w:type="band1Horz">
      <w:rPr>
        <w:rFonts w:ascii="Arial" w:hAnsi="Arial"/>
        <w:color w:val="404040"/>
        <w:sz w:val="22"/>
      </w:rPr>
      <w:tcPr>
        <w:shd w:val="clear" w:color="CACACA" w:themeColor="text1" w:themeTint="34" w:fill="CACACA" w:themeFill="text1" w:themeFillTint="34"/>
      </w:tcPr>
    </w:tblStylePr>
    <w:tblStylePr w:type="band2Horz"/>
    <w:tblStylePr w:type="neCell"/>
    <w:tblStylePr w:type="nwCell"/>
    <w:tblStylePr w:type="seCell"/>
    <w:tblStylePr w:type="swCell"/>
  </w:style>
  <w:style w:type="table" w:customStyle="1" w:styleId="89">
    <w:name w:val="Grid Table 3 - Accent 1"/>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BE5F1" w:themeColor="accent1" w:themeTint="34" w:fill="DBE5F1" w:themeFill="accent1" w:themeFillTint="34"/>
      </w:tcPr>
    </w:tblStylePr>
    <w:tblStylePr w:type="band2Vert"/>
    <w:tblStylePr w:type="band1Horz">
      <w:rPr>
        <w:rFonts w:ascii="Arial" w:hAnsi="Arial"/>
        <w:color w:val="404040"/>
        <w:sz w:val="22"/>
      </w:rPr>
      <w:tcPr>
        <w:shd w:val="clear" w:color="DBE5F1" w:themeColor="accent1" w:themeTint="34" w:fill="DBE5F1" w:themeFill="accent1" w:themeFillTint="34"/>
      </w:tcPr>
    </w:tblStylePr>
    <w:tblStylePr w:type="band2Horz"/>
    <w:tblStylePr w:type="neCell"/>
    <w:tblStylePr w:type="nwCell"/>
    <w:tblStylePr w:type="seCell"/>
    <w:tblStylePr w:type="swCell"/>
  </w:style>
  <w:style w:type="table" w:customStyle="1" w:styleId="90">
    <w:name w:val="Grid Table 3 - Accent 2"/>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themeColor="accent2" w:themeTint="32" w:fill="F2DCDC" w:themeFill="accent2" w:themeFillTint="32"/>
      </w:tcPr>
    </w:tblStylePr>
    <w:tblStylePr w:type="band2Vert"/>
    <w:tblStylePr w:type="band1Horz">
      <w:rPr>
        <w:rFonts w:ascii="Arial" w:hAnsi="Arial"/>
        <w:color w:val="404040"/>
        <w:sz w:val="22"/>
      </w:rPr>
      <w:tcPr>
        <w:shd w:val="clear" w:color="F2DCDC" w:themeColor="accent2" w:themeTint="32" w:fill="F2DCDC" w:themeFill="accent2" w:themeFillTint="32"/>
      </w:tcPr>
    </w:tblStylePr>
    <w:tblStylePr w:type="band2Horz"/>
    <w:tblStylePr w:type="neCell"/>
    <w:tblStylePr w:type="nwCell"/>
    <w:tblStylePr w:type="seCell"/>
    <w:tblStylePr w:type="swCell"/>
  </w:style>
  <w:style w:type="table" w:customStyle="1" w:styleId="91">
    <w:name w:val="Grid Table 3 - Accent 3"/>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D" w:themeColor="accent3" w:themeTint="34" w:fill="EAF1DD" w:themeFill="accent3" w:themeFillTint="34"/>
      </w:tcPr>
    </w:tblStylePr>
    <w:tblStylePr w:type="band2Vert"/>
    <w:tblStylePr w:type="band1Horz">
      <w:rPr>
        <w:rFonts w:ascii="Arial" w:hAnsi="Arial"/>
        <w:color w:val="404040"/>
        <w:sz w:val="22"/>
      </w:rPr>
      <w:tcPr>
        <w:shd w:val="clear" w:color="EAF1DD" w:themeColor="accent3" w:themeTint="34" w:fill="EAF1DD" w:themeFill="accent3" w:themeFillTint="34"/>
      </w:tcPr>
    </w:tblStylePr>
    <w:tblStylePr w:type="band2Horz"/>
    <w:tblStylePr w:type="neCell"/>
    <w:tblStylePr w:type="nwCell"/>
    <w:tblStylePr w:type="seCell"/>
    <w:tblStylePr w:type="swCell"/>
  </w:style>
  <w:style w:type="table" w:customStyle="1" w:styleId="92">
    <w:name w:val="Grid Table 3 - Accent 4"/>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themeColor="accent4" w:themeTint="34" w:fill="E5DFEC" w:themeFill="accent4" w:themeFillTint="34"/>
      </w:tcPr>
    </w:tblStylePr>
    <w:tblStylePr w:type="band2Vert"/>
    <w:tblStylePr w:type="band1Horz">
      <w:rPr>
        <w:rFonts w:ascii="Arial" w:hAnsi="Arial"/>
        <w:color w:val="404040"/>
        <w:sz w:val="22"/>
      </w:rPr>
      <w:tcPr>
        <w:shd w:val="clear" w:color="E5DFEC" w:themeColor="accent4" w:themeTint="34" w:fill="E5DFEC" w:themeFill="accent4" w:themeFillTint="34"/>
      </w:tcPr>
    </w:tblStylePr>
    <w:tblStylePr w:type="band2Horz"/>
    <w:tblStylePr w:type="neCell"/>
    <w:tblStylePr w:type="nwCell"/>
    <w:tblStylePr w:type="seCell"/>
    <w:tblStylePr w:type="swCell"/>
  </w:style>
  <w:style w:type="table" w:customStyle="1" w:styleId="93">
    <w:name w:val="Grid Table 3 - Accent 5"/>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themeColor="accent5" w:themeTint="34" w:fill="DAEEF3" w:themeFill="accent5" w:themeFillTint="34"/>
      </w:tcPr>
    </w:tblStylePr>
    <w:tblStylePr w:type="band2Vert"/>
    <w:tblStylePr w:type="band1Horz">
      <w:rPr>
        <w:rFonts w:ascii="Arial" w:hAnsi="Arial"/>
        <w:color w:val="404040"/>
        <w:sz w:val="22"/>
      </w:rPr>
      <w:tcPr>
        <w:shd w:val="clear" w:color="DAEEF3" w:themeColor="accent5" w:themeTint="34" w:fill="DAEEF3" w:themeFill="accent5" w:themeFillTint="34"/>
      </w:tcPr>
    </w:tblStylePr>
    <w:tblStylePr w:type="band2Horz"/>
    <w:tblStylePr w:type="neCell"/>
    <w:tblStylePr w:type="nwCell"/>
    <w:tblStylePr w:type="seCell"/>
    <w:tblStylePr w:type="swCell"/>
  </w:style>
  <w:style w:type="table" w:customStyle="1" w:styleId="94">
    <w:name w:val="Grid Table 3 - Accent 6"/>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9" w:themeColor="accent6" w:themeTint="34" w:fill="FDE9D9" w:themeFill="accent6" w:themeFillTint="34"/>
      </w:tcPr>
    </w:tblStylePr>
    <w:tblStylePr w:type="band2Vert"/>
    <w:tblStylePr w:type="band1Horz">
      <w:rPr>
        <w:rFonts w:ascii="Arial" w:hAnsi="Arial"/>
        <w:color w:val="404040"/>
        <w:sz w:val="22"/>
      </w:rPr>
      <w:tcPr>
        <w:shd w:val="clear" w:color="FDE9D9" w:themeColor="accent6" w:themeTint="34" w:fill="FDE9D9" w:themeFill="accent6" w:themeFillTint="34"/>
      </w:tcPr>
    </w:tblStylePr>
    <w:tblStylePr w:type="band2Horz"/>
    <w:tblStylePr w:type="neCell"/>
    <w:tblStylePr w:type="nwCell"/>
    <w:tblStylePr w:type="seCell"/>
    <w:tblStylePr w:type="swCell"/>
  </w:style>
  <w:style w:type="table" w:customStyle="1" w:styleId="95">
    <w:name w:val="Grid Table 4"/>
    <w:qFormat/>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2Vert"/>
    <w:tblStylePr w:type="band1Horz">
      <w:rPr>
        <w:rFonts w:ascii="Arial" w:hAnsi="Arial"/>
        <w:color w:val="404040"/>
        <w:sz w:val="22"/>
      </w:rPr>
      <w:tcPr>
        <w:shd w:val="clear" w:color="CACACA" w:themeColor="text1" w:themeTint="34" w:fill="CACACA" w:themeFill="text1" w:themeFillTint="34"/>
      </w:tcPr>
    </w:tblStylePr>
    <w:tblStylePr w:type="band2Horz"/>
    <w:tblStylePr w:type="neCell"/>
    <w:tblStylePr w:type="nwCell"/>
    <w:tblStylePr w:type="seCell"/>
    <w:tblStylePr w:type="swCell"/>
  </w:style>
  <w:style w:type="table" w:customStyle="1" w:styleId="96">
    <w:name w:val="Grid Table 4 - Accent 1"/>
    <w:qFormat/>
    <w:uiPriority w:val="5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firstRow">
      <w:rPr>
        <w:rFonts w:ascii="Arial" w:hAnsi="Arial"/>
        <w:b/>
        <w:color w:val="FFFFFF"/>
        <w:sz w:val="22"/>
      </w:r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5D8BC2" w:themeColor="accent1" w:themeTint="EA" w:fill="5D8BC2" w:themeFill="accent1" w:themeFillTint="EA"/>
      </w:tcPr>
    </w:tblStylePr>
    <w:tblStylePr w:type="lastRow">
      <w:rPr>
        <w:b/>
        <w:color w:val="404040"/>
      </w:rPr>
      <w:tcPr>
        <w:tcBorders>
          <w:top w:val="single" w:color="5D8BC2"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themeColor="accent1" w:themeTint="32" w:fill="DCE6F2" w:themeFill="accent1" w:themeFillTint="32"/>
      </w:tcPr>
    </w:tblStylePr>
    <w:tblStylePr w:type="band2Vert"/>
    <w:tblStylePr w:type="band1Horz">
      <w:rPr>
        <w:rFonts w:ascii="Arial" w:hAnsi="Arial"/>
        <w:color w:val="404040"/>
        <w:sz w:val="22"/>
      </w:rPr>
      <w:tcPr>
        <w:shd w:val="clear" w:color="DCE6F2" w:themeColor="accent1" w:themeTint="32" w:fill="DCE6F2" w:themeFill="accent1" w:themeFillTint="32"/>
      </w:tcPr>
    </w:tblStylePr>
    <w:tblStylePr w:type="band2Horz"/>
    <w:tblStylePr w:type="neCell"/>
    <w:tblStylePr w:type="nwCell"/>
    <w:tblStylePr w:type="seCell"/>
    <w:tblStylePr w:type="swCell"/>
  </w:style>
  <w:style w:type="table" w:customStyle="1" w:styleId="97">
    <w:name w:val="Grid Table 4 - Accent 2"/>
    <w:qFormat/>
    <w:uiPriority w:val="5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Pr>
    <w:tblStylePr w:type="firstRow">
      <w:rPr>
        <w:rFonts w:ascii="Arial" w:hAnsi="Arial"/>
        <w:b/>
        <w:color w:val="FFFFFF"/>
        <w:sz w:val="22"/>
      </w:r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D99795" w:themeColor="accent2" w:themeTint="97" w:fill="D99795" w:themeFill="accent2" w:themeFillTint="97"/>
      </w:tcPr>
    </w:tblStylePr>
    <w:tblStylePr w:type="lastRow">
      <w:rPr>
        <w:b/>
        <w:color w:val="404040"/>
      </w:rPr>
      <w:tcPr>
        <w:tcBorders>
          <w:top w:val="single" w:color="D9979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2Vert"/>
    <w:tblStylePr w:type="band1Horz">
      <w:rPr>
        <w:rFonts w:ascii="Arial" w:hAnsi="Arial"/>
        <w:color w:val="404040"/>
        <w:sz w:val="22"/>
      </w:rPr>
      <w:tcPr>
        <w:shd w:val="clear" w:color="F2DCDC" w:themeColor="accent2" w:themeTint="32" w:fill="F2DCDC" w:themeFill="accent2" w:themeFillTint="32"/>
      </w:tcPr>
    </w:tblStylePr>
    <w:tblStylePr w:type="band2Horz"/>
    <w:tblStylePr w:type="neCell"/>
    <w:tblStylePr w:type="nwCell"/>
    <w:tblStylePr w:type="seCell"/>
    <w:tblStylePr w:type="swCell"/>
  </w:style>
  <w:style w:type="table" w:customStyle="1" w:styleId="98">
    <w:name w:val="Grid Table 4 - Accent 3"/>
    <w:qFormat/>
    <w:uiPriority w:val="5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firstRow">
      <w:rPr>
        <w:rFonts w:ascii="Arial" w:hAnsi="Arial"/>
        <w:b/>
        <w:color w:val="FFFFFF"/>
        <w:sz w:val="22"/>
      </w:r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9BBB59" w:themeColor="accent3" w:themeTint="FE" w:fill="9BBB59" w:themeFill="accent3" w:themeFillTint="FE"/>
      </w:tcPr>
    </w:tblStylePr>
    <w:tblStylePr w:type="lastRow">
      <w:rPr>
        <w:b/>
        <w:color w:val="404040"/>
      </w:rPr>
      <w:tcPr>
        <w:tcBorders>
          <w:top w:val="single" w:color="9BBB59"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2Vert"/>
    <w:tblStylePr w:type="band1Horz">
      <w:rPr>
        <w:rFonts w:ascii="Arial" w:hAnsi="Arial"/>
        <w:color w:val="404040"/>
        <w:sz w:val="22"/>
      </w:rPr>
      <w:tcPr>
        <w:shd w:val="clear" w:color="EAF1DD" w:themeColor="accent3" w:themeTint="34" w:fill="EAF1DD" w:themeFill="accent3" w:themeFillTint="34"/>
      </w:tcPr>
    </w:tblStylePr>
    <w:tblStylePr w:type="band2Horz"/>
    <w:tblStylePr w:type="neCell"/>
    <w:tblStylePr w:type="nwCell"/>
    <w:tblStylePr w:type="seCell"/>
    <w:tblStylePr w:type="swCell"/>
  </w:style>
  <w:style w:type="table" w:customStyle="1" w:styleId="99">
    <w:name w:val="Grid Table 4 - Accent 4"/>
    <w:qFormat/>
    <w:uiPriority w:val="5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firstRow">
      <w:rPr>
        <w:rFonts w:ascii="Arial" w:hAnsi="Arial"/>
        <w:b/>
        <w:color w:val="FFFFFF"/>
        <w:sz w:val="22"/>
      </w:r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cPr>
        <w:tcBorders>
          <w:top w:val="single" w:color="B2A1C6"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2Vert"/>
    <w:tblStylePr w:type="band1Horz">
      <w:rPr>
        <w:rFonts w:ascii="Arial" w:hAnsi="Arial"/>
        <w:color w:val="404040"/>
        <w:sz w:val="22"/>
      </w:rPr>
      <w:tcPr>
        <w:shd w:val="clear" w:color="E5DFEC" w:themeColor="accent4" w:themeTint="34" w:fill="E5DFEC" w:themeFill="accent4" w:themeFillTint="34"/>
      </w:tcPr>
    </w:tblStylePr>
    <w:tblStylePr w:type="band2Horz"/>
    <w:tblStylePr w:type="neCell"/>
    <w:tblStylePr w:type="nwCell"/>
    <w:tblStylePr w:type="seCell"/>
    <w:tblStylePr w:type="swCell"/>
  </w:style>
  <w:style w:type="table" w:customStyle="1" w:styleId="100">
    <w:name w:val="Grid Table 4 - Accent 5"/>
    <w:qFormat/>
    <w:uiPriority w:val="5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FFFFFF"/>
        <w:sz w:val="22"/>
      </w:r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cPr>
        <w:tcBorders>
          <w:top w:val="single" w:color="4BACC6"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2Vert"/>
    <w:tblStylePr w:type="band1Horz">
      <w:rPr>
        <w:rFonts w:ascii="Arial" w:hAnsi="Arial"/>
        <w:color w:val="404040"/>
        <w:sz w:val="22"/>
      </w:rPr>
      <w:tcPr>
        <w:shd w:val="clear" w:color="DAEEF3" w:themeColor="accent5" w:themeTint="34" w:fill="DAEEF3" w:themeFill="accent5" w:themeFillTint="34"/>
      </w:tcPr>
    </w:tblStylePr>
    <w:tblStylePr w:type="band2Horz"/>
    <w:tblStylePr w:type="neCell"/>
    <w:tblStylePr w:type="nwCell"/>
    <w:tblStylePr w:type="seCell"/>
    <w:tblStylePr w:type="swCell"/>
  </w:style>
  <w:style w:type="table" w:customStyle="1" w:styleId="101">
    <w:name w:val="Grid Table 4 - Accent 6"/>
    <w:qFormat/>
    <w:uiPriority w:val="5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FFFFFF"/>
        <w:sz w:val="22"/>
      </w:r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cPr>
        <w:tcBorders>
          <w:top w:val="single" w:color="F79646"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2Vert"/>
    <w:tblStylePr w:type="band1Horz">
      <w:rPr>
        <w:rFonts w:ascii="Arial" w:hAnsi="Arial"/>
        <w:color w:val="404040"/>
        <w:sz w:val="22"/>
      </w:rPr>
      <w:tcPr>
        <w:shd w:val="clear" w:color="FDE9D9" w:themeColor="accent6" w:themeTint="34" w:fill="FDE9D9" w:themeFill="accent6" w:themeFillTint="34"/>
      </w:tcPr>
    </w:tblStylePr>
    <w:tblStylePr w:type="band2Horz"/>
    <w:tblStylePr w:type="neCell"/>
    <w:tblStylePr w:type="nwCell"/>
    <w:tblStylePr w:type="seCell"/>
    <w:tblStylePr w:type="swCell"/>
  </w:style>
  <w:style w:type="table" w:customStyle="1" w:styleId="102">
    <w:name w:val="Grid Table 5 Dark"/>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2Vert"/>
    <w:tblStylePr w:type="band1Horz">
      <w:tcPr>
        <w:shd w:val="clear" w:color="898989" w:themeColor="text1" w:themeTint="75" w:fill="898989" w:themeFill="text1" w:themeFillTint="75"/>
      </w:tcPr>
    </w:tblStylePr>
    <w:tblStylePr w:type="band2Horz"/>
    <w:tblStylePr w:type="neCell"/>
    <w:tblStylePr w:type="nwCell"/>
    <w:tblStylePr w:type="seCell"/>
    <w:tblStylePr w:type="swCell"/>
  </w:style>
  <w:style w:type="table" w:customStyle="1" w:styleId="103">
    <w:name w:val="Grid Table 5 Dark- Accent 1"/>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band1Vert">
      <w:tcPr>
        <w:shd w:val="clear" w:color="AEC5E0" w:themeColor="accent1" w:themeTint="75" w:fill="AEC5E0" w:themeFill="accent1" w:themeFillTint="75"/>
      </w:tcPr>
    </w:tblStylePr>
    <w:tblStylePr w:type="band2Vert"/>
    <w:tblStylePr w:type="band1Horz">
      <w:tcPr>
        <w:shd w:val="clear" w:color="AEC5E0" w:themeColor="accent1" w:themeTint="75" w:fill="AEC5E0" w:themeFill="accent1" w:themeFillTint="75"/>
      </w:tcPr>
    </w:tblStylePr>
    <w:tblStylePr w:type="band2Horz"/>
    <w:tblStylePr w:type="neCell"/>
    <w:tblStylePr w:type="nwCell"/>
    <w:tblStylePr w:type="seCell"/>
    <w:tblStylePr w:type="swCell"/>
  </w:style>
  <w:style w:type="table" w:customStyle="1" w:styleId="104">
    <w:name w:val="Grid Table 5 Dark - Accent 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band1Vert">
      <w:tcPr>
        <w:shd w:val="clear" w:color="E2AEAD" w:themeColor="accent2" w:themeTint="75" w:fill="E2AEAD" w:themeFill="accent2" w:themeFillTint="75"/>
      </w:tcPr>
    </w:tblStylePr>
    <w:tblStylePr w:type="band2Vert"/>
    <w:tblStylePr w:type="band1Horz">
      <w:tcPr>
        <w:shd w:val="clear" w:color="E2AEAD" w:themeColor="accent2" w:themeTint="75" w:fill="E2AEAD" w:themeFill="accent2" w:themeFillTint="75"/>
      </w:tcPr>
    </w:tblStylePr>
    <w:tblStylePr w:type="band2Horz"/>
    <w:tblStylePr w:type="neCell"/>
    <w:tblStylePr w:type="nwCell"/>
    <w:tblStylePr w:type="seCell"/>
    <w:tblStylePr w:type="swCell"/>
  </w:style>
  <w:style w:type="table" w:customStyle="1" w:styleId="105">
    <w:name w:val="Grid Table 5 Dark - Accent 3"/>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band1Vert">
      <w:tcPr>
        <w:shd w:val="clear" w:color="D1DFB2" w:themeColor="accent3" w:themeTint="75" w:fill="D1DFB2" w:themeFill="accent3" w:themeFillTint="75"/>
      </w:tcPr>
    </w:tblStylePr>
    <w:tblStylePr w:type="band2Vert"/>
    <w:tblStylePr w:type="band1Horz">
      <w:tcPr>
        <w:shd w:val="clear" w:color="D1DFB2" w:themeColor="accent3" w:themeTint="75" w:fill="D1DFB2" w:themeFill="accent3" w:themeFillTint="75"/>
      </w:tcPr>
    </w:tblStylePr>
    <w:tblStylePr w:type="band2Horz"/>
    <w:tblStylePr w:type="neCell"/>
    <w:tblStylePr w:type="nwCell"/>
    <w:tblStylePr w:type="seCell"/>
    <w:tblStylePr w:type="swCell"/>
  </w:style>
  <w:style w:type="table" w:customStyle="1" w:styleId="106">
    <w:name w:val="Grid Table 5 Dark- Accent 4"/>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band1Vert">
      <w:tcPr>
        <w:shd w:val="clear" w:color="C4B7D4" w:themeColor="accent4" w:themeTint="75" w:fill="C4B7D4" w:themeFill="accent4" w:themeFillTint="75"/>
      </w:tcPr>
    </w:tblStylePr>
    <w:tblStylePr w:type="band2Vert"/>
    <w:tblStylePr w:type="band1Horz">
      <w:tcPr>
        <w:shd w:val="clear" w:color="C4B7D4" w:themeColor="accent4" w:themeTint="75" w:fill="C4B7D4" w:themeFill="accent4" w:themeFillTint="75"/>
      </w:tcPr>
    </w:tblStylePr>
    <w:tblStylePr w:type="band2Horz"/>
    <w:tblStylePr w:type="neCell"/>
    <w:tblStylePr w:type="nwCell"/>
    <w:tblStylePr w:type="seCell"/>
    <w:tblStylePr w:type="swCell"/>
  </w:style>
  <w:style w:type="table" w:customStyle="1" w:styleId="107">
    <w:name w:val="Grid Table 5 Dark - Accent 5"/>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band1Vert">
      <w:tcPr>
        <w:shd w:val="clear" w:color="ACD8E4" w:themeColor="accent5" w:themeTint="75" w:fill="ACD8E4" w:themeFill="accent5" w:themeFillTint="75"/>
      </w:tcPr>
    </w:tblStylePr>
    <w:tblStylePr w:type="band2Vert"/>
    <w:tblStylePr w:type="band1Horz">
      <w:tcPr>
        <w:shd w:val="clear" w:color="ACD8E4" w:themeColor="accent5" w:themeTint="75" w:fill="ACD8E4" w:themeFill="accent5" w:themeFillTint="75"/>
      </w:tcPr>
    </w:tblStylePr>
    <w:tblStylePr w:type="band2Horz"/>
    <w:tblStylePr w:type="neCell"/>
    <w:tblStylePr w:type="nwCell"/>
    <w:tblStylePr w:type="seCell"/>
    <w:tblStylePr w:type="swCell"/>
  </w:style>
  <w:style w:type="table" w:customStyle="1" w:styleId="108">
    <w:name w:val="Grid Table 5 Dark - Accent 6"/>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band1Vert">
      <w:tcPr>
        <w:shd w:val="clear" w:color="FBCEAA" w:themeColor="accent6" w:themeTint="75" w:fill="FBCEAA" w:themeFill="accent6" w:themeFillTint="75"/>
      </w:tcPr>
    </w:tblStylePr>
    <w:tblStylePr w:type="band2Vert"/>
    <w:tblStylePr w:type="band1Horz">
      <w:tcPr>
        <w:shd w:val="clear" w:color="FBCEAA" w:themeColor="accent6" w:themeTint="75" w:fill="FBCEAA" w:themeFill="accent6" w:themeFillTint="75"/>
      </w:tcPr>
    </w:tblStylePr>
    <w:tblStylePr w:type="band2Horz"/>
    <w:tblStylePr w:type="neCell"/>
    <w:tblStylePr w:type="nwCell"/>
    <w:tblStylePr w:type="seCell"/>
    <w:tblStylePr w:type="swCell"/>
  </w:style>
  <w:style w:type="table" w:customStyle="1" w:styleId="109">
    <w:name w:val="Grid Table 6 Colorful"/>
    <w:qFormat/>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CACACA" w:themeColor="text1" w:themeTint="34" w:fill="CACACA" w:themeFill="text1" w:themeFillTint="34"/>
      </w:tcPr>
    </w:tblStylePr>
    <w:tblStylePr w:type="band2Vert"/>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tblStylePr w:type="neCell"/>
    <w:tblStylePr w:type="nwCell"/>
    <w:tblStylePr w:type="seCell"/>
    <w:tblStylePr w:type="swCell"/>
  </w:style>
  <w:style w:type="table" w:customStyle="1" w:styleId="110">
    <w:name w:val="Grid Table 6 Colorful - Accent 1"/>
    <w:qFormat/>
    <w:uiPriority w:val="99"/>
    <w:pPr>
      <w:spacing w:after="0" w:line="240" w:lineRule="auto"/>
    </w:pPr>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7C0DE" w:themeColor="accent1" w:themeTint="80"/>
        <w14:textFill>
          <w14:solidFill>
            <w14:schemeClr w14:val="accent1">
              <w14:lumMod w14:val="50000"/>
              <w14:lumOff w14:val="50000"/>
            </w14:schemeClr>
          </w14:solidFill>
        </w14:textFill>
      </w:rPr>
      <w:tcPr>
        <w:tcBorders>
          <w:bottom w:val="single" w:color="A6BFDD" w:themeColor="accent1" w:themeTint="80" w:sz="12" w:space="0"/>
        </w:tcBorders>
      </w:tcPr>
    </w:tblStylePr>
    <w:tblStylePr w:type="lastRow">
      <w:rPr>
        <w:b/>
        <w:color w:val="A7C0DE" w:themeColor="accent1" w:themeTint="80"/>
        <w14:textFill>
          <w14:solidFill>
            <w14:schemeClr w14:val="accent1">
              <w14:lumMod w14:val="50000"/>
              <w14:lumOff w14:val="50000"/>
            </w14:schemeClr>
          </w14:solidFill>
        </w14:textFill>
      </w:rPr>
    </w:tblStylePr>
    <w:tblStylePr w:type="firstCol">
      <w:rPr>
        <w:b/>
        <w:color w:val="A7C0DE" w:themeColor="accent1" w:themeTint="80"/>
        <w14:textFill>
          <w14:solidFill>
            <w14:schemeClr w14:val="accent1">
              <w14:lumMod w14:val="50000"/>
              <w14:lumOff w14:val="50000"/>
            </w14:schemeClr>
          </w14:solidFill>
        </w14:textFill>
      </w:rPr>
    </w:tblStylePr>
    <w:tblStylePr w:type="lastCol">
      <w:rPr>
        <w:b/>
        <w:color w:val="A7C0DE" w:themeColor="accent1" w:themeTint="80"/>
        <w14:textFill>
          <w14:solidFill>
            <w14:schemeClr w14:val="accent1">
              <w14:lumMod w14:val="50000"/>
              <w14:lumOff w14:val="50000"/>
            </w14:schemeClr>
          </w14:solidFill>
        </w14:textFill>
      </w:rPr>
    </w:tblStylePr>
    <w:tblStylePr w:type="band1Vert">
      <w:tcPr>
        <w:shd w:val="clear" w:color="DBE5F1" w:themeColor="accent1" w:themeTint="34" w:fill="DBE5F1" w:themeFill="accent1" w:themeFillTint="34"/>
      </w:tcPr>
    </w:tblStylePr>
    <w:tblStylePr w:type="band2Vert"/>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tblStylePr w:type="neCell"/>
    <w:tblStylePr w:type="nwCell"/>
    <w:tblStylePr w:type="seCell"/>
    <w:tblStylePr w:type="swCell"/>
  </w:style>
  <w:style w:type="table" w:customStyle="1" w:styleId="111">
    <w:name w:val="Grid Table 6 Colorful - Accent 2"/>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12" w:space="0"/>
        </w:tcBorders>
      </w:tcPr>
    </w:tblStylePr>
    <w:tblStylePr w:type="lastRow">
      <w:rPr>
        <w:b/>
        <w:color w:val="DA9896" w:themeColor="accent2" w:themeTint="96"/>
        <w14:textFill>
          <w14:solidFill>
            <w14:schemeClr w14:val="accent2">
              <w14:lumMod w14:val="59000"/>
              <w14:lumOff w14:val="41000"/>
            </w14:schemeClr>
          </w14:solidFill>
        </w14:textFill>
      </w:r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F2DCDC" w:themeColor="accent2" w:themeTint="32" w:fill="F2DCDC" w:themeFill="accent2" w:themeFillTint="32"/>
      </w:tcPr>
    </w:tblStylePr>
    <w:tblStylePr w:type="band2Vert"/>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112">
    <w:name w:val="Grid Table 6 Colorful - Accent 3"/>
    <w:qFormat/>
    <w:uiPriority w:val="99"/>
    <w:pPr>
      <w:spacing w:after="0" w:line="240" w:lineRule="auto"/>
    </w:pPr>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9BBB59" w:themeColor="accent3" w:themeTint="FF"/>
        <w14:textFill>
          <w14:solidFill>
            <w14:schemeClr w14:val="accent3">
              <w14:lumMod w14:val="100000"/>
              <w14:lumOff w14:val="0"/>
            </w14:schemeClr>
          </w14:solidFill>
        </w14:textFill>
      </w:rPr>
      <w:tcPr>
        <w:tcBorders>
          <w:bottom w:val="single" w:color="9BBB59" w:themeColor="accent3" w:themeTint="FE" w:sz="12" w:space="0"/>
        </w:tcBorders>
      </w:tcPr>
    </w:tblStylePr>
    <w:tblStylePr w:type="lastRow">
      <w:rPr>
        <w:b/>
        <w:color w:val="9BBB59" w:themeColor="accent3" w:themeTint="FF"/>
        <w14:textFill>
          <w14:solidFill>
            <w14:schemeClr w14:val="accent3">
              <w14:lumMod w14:val="100000"/>
              <w14:lumOff w14:val="0"/>
            </w14:schemeClr>
          </w14:solidFill>
        </w14:textFill>
      </w:rPr>
    </w:tblStylePr>
    <w:tblStylePr w:type="firstCol">
      <w:rPr>
        <w:b/>
        <w:color w:val="9BBB59" w:themeColor="accent3" w:themeTint="FF"/>
        <w14:textFill>
          <w14:solidFill>
            <w14:schemeClr w14:val="accent3">
              <w14:lumMod w14:val="100000"/>
              <w14:lumOff w14:val="0"/>
            </w14:schemeClr>
          </w14:solidFill>
        </w14:textFill>
      </w:rPr>
    </w:tblStylePr>
    <w:tblStylePr w:type="lastCol">
      <w:rPr>
        <w:b/>
        <w:color w:val="9BBB59" w:themeColor="accent3" w:themeTint="FF"/>
        <w14:textFill>
          <w14:solidFill>
            <w14:schemeClr w14:val="accent3">
              <w14:lumMod w14:val="100000"/>
              <w14:lumOff w14:val="0"/>
            </w14:schemeClr>
          </w14:solidFill>
        </w14:textFill>
      </w:rPr>
    </w:tblStylePr>
    <w:tblStylePr w:type="band1Vert">
      <w:tcPr>
        <w:shd w:val="clear" w:color="EAF1DD" w:themeColor="accent3" w:themeTint="34" w:fill="EAF1DD" w:themeFill="accent3" w:themeFillTint="34"/>
      </w:tcPr>
    </w:tblStylePr>
    <w:tblStylePr w:type="band2Vert"/>
    <w:tblStylePr w:type="band1Horz">
      <w:rPr>
        <w:rFonts w:ascii="Arial" w:hAnsi="Arial"/>
        <w:color w:val="9BBB59" w:themeColor="accent3" w:themeTint="FF"/>
        <w:sz w:val="22"/>
        <w14:textFill>
          <w14:solidFill>
            <w14:schemeClr w14:val="accent3">
              <w14:lumMod w14:val="100000"/>
              <w14:lumOff w14:val="0"/>
            </w14:schemeClr>
          </w14:solidFill>
        </w14:textFill>
      </w:r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StylePr>
    <w:tblStylePr w:type="neCell"/>
    <w:tblStylePr w:type="nwCell"/>
    <w:tblStylePr w:type="seCell"/>
    <w:tblStylePr w:type="swCell"/>
  </w:style>
  <w:style w:type="table" w:customStyle="1" w:styleId="113">
    <w:name w:val="Grid Table 6 Colorful - Accent 4"/>
    <w:qFormat/>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12" w:space="0"/>
        </w:tcBorders>
      </w:tcPr>
    </w:tblStylePr>
    <w:tblStylePr w:type="lastRow">
      <w:rPr>
        <w:b/>
        <w:color w:val="B3A2C7" w:themeColor="accent4" w:themeTint="99"/>
        <w14:textFill>
          <w14:solidFill>
            <w14:schemeClr w14:val="accent4">
              <w14:lumMod w14:val="60000"/>
              <w14:lumOff w14:val="40000"/>
            </w14:schemeClr>
          </w14:solidFill>
        </w14:textFill>
      </w:r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E5DFEC" w:themeColor="accent4" w:themeTint="34" w:fill="E5DFEC" w:themeFill="accent4" w:themeFillTint="34"/>
      </w:tcPr>
    </w:tblStylePr>
    <w:tblStylePr w:type="band2Vert"/>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114">
    <w:name w:val="Grid Table 6 Colorful - Accent 5"/>
    <w:qFormat/>
    <w:uiPriority w:val="99"/>
    <w:pPr>
      <w:spacing w:after="0" w:line="240" w:lineRule="auto"/>
    </w:pPr>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firstRow">
      <w:rPr>
        <w:b/>
        <w:color w:val="266778" w:themeColor="accent5" w:themeShade="94"/>
      </w:rPr>
      <w:tcPr>
        <w:tcBorders>
          <w:bottom w:val="single" w:color="4BACC6" w:themeColor="accent5"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DAEEF3" w:themeColor="accent5" w:themeTint="34" w:fill="DAEEF3" w:themeFill="accent5" w:themeFillTint="34"/>
      </w:tcPr>
    </w:tblStylePr>
    <w:tblStylePr w:type="band2Vert"/>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tblStylePr w:type="neCell"/>
    <w:tblStylePr w:type="nwCell"/>
    <w:tblStylePr w:type="seCell"/>
    <w:tblStylePr w:type="swCell"/>
  </w:style>
  <w:style w:type="table" w:customStyle="1" w:styleId="115">
    <w:name w:val="Grid Table 6 Colorful - Accent 6"/>
    <w:qFormat/>
    <w:uiPriority w:val="99"/>
    <w:pPr>
      <w:spacing w:after="0" w:line="240" w:lineRule="auto"/>
    </w:pPr>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firstRow">
      <w:rPr>
        <w:b/>
        <w:color w:val="266778" w:themeColor="accent5" w:themeShade="94"/>
      </w:rPr>
      <w:tcPr>
        <w:tcBorders>
          <w:bottom w:val="single" w:color="F79646" w:themeColor="accent6"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FDE9D9" w:themeColor="accent6" w:themeTint="34" w:fill="FDE9D9" w:themeFill="accent6" w:themeFillTint="34"/>
      </w:tcPr>
    </w:tblStylePr>
    <w:tblStylePr w:type="band2Vert"/>
    <w:tblStylePr w:type="band1Horz">
      <w:rPr>
        <w:rFonts w:ascii="Arial" w:hAnsi="Arial"/>
        <w:color w:val="266778" w:themeColor="accent5" w:themeShade="94"/>
        <w:sz w:val="22"/>
      </w:rPr>
      <w:tcPr>
        <w:shd w:val="clear" w:color="FDE9D9" w:themeColor="accent6" w:themeTint="34" w:fill="FDE9D9" w:themeFill="accent6" w:themeFillTint="34"/>
      </w:tcPr>
    </w:tblStylePr>
    <w:tblStylePr w:type="band2Horz">
      <w:rPr>
        <w:rFonts w:ascii="Arial" w:hAnsi="Arial"/>
        <w:color w:val="266778" w:themeColor="accent5" w:themeShade="94"/>
        <w:sz w:val="22"/>
      </w:rPr>
    </w:tblStylePr>
    <w:tblStylePr w:type="neCell"/>
    <w:tblStylePr w:type="nwCell"/>
    <w:tblStylePr w:type="seCell"/>
    <w:tblStylePr w:type="swCell"/>
  </w:style>
  <w:style w:type="table" w:customStyle="1" w:styleId="116">
    <w:name w:val="Grid Table 7 Colorful"/>
    <w:qFormat/>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2Vert"/>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tblStylePr w:type="neCell"/>
    <w:tblStylePr w:type="nwCell"/>
    <w:tblStylePr w:type="seCell"/>
    <w:tblStylePr w:type="swCell"/>
  </w:style>
  <w:style w:type="table" w:customStyle="1" w:styleId="117">
    <w:name w:val="Grid Table 7 Colorful - Accent 1"/>
    <w:qFormat/>
    <w:uiPriority w:val="99"/>
    <w:pPr>
      <w:spacing w:after="0" w:line="240" w:lineRule="auto"/>
    </w:pPr>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rFonts w:ascii="Arial" w:hAnsi="Arial"/>
        <w:b/>
        <w:color w:val="A7C0DE" w:themeColor="accent1" w:themeTint="80"/>
        <w:sz w:val="22"/>
        <w14:textFill>
          <w14:solidFill>
            <w14:schemeClr w14:val="accent1">
              <w14:lumMod w14:val="50000"/>
              <w14:lumOff w14:val="50000"/>
            </w14:schemeClr>
          </w14:solidFill>
        </w14:textFill>
      </w:rPr>
      <w:tcPr>
        <w:tcBorders>
          <w:top w:val="nil"/>
          <w:left w:val="nil"/>
          <w:bottom w:val="single" w:color="A6BFDD" w:themeColor="accent1" w:themeTint="80" w:sz="4" w:space="0"/>
          <w:right w:val="nil"/>
        </w:tcBorders>
        <w:shd w:val="clear" w:color="FFFFFF" w:themeColor="light1" w:fill="FFFFFF" w:themeFill="light1"/>
      </w:tcPr>
    </w:tblStylePr>
    <w:tblStylePr w:type="lastRow">
      <w:rPr>
        <w:rFonts w:ascii="Arial" w:hAnsi="Arial"/>
        <w:b/>
        <w:color w:val="A7C0DE" w:themeColor="accent1" w:themeTint="80"/>
        <w:sz w:val="22"/>
        <w14:textFill>
          <w14:solidFill>
            <w14:schemeClr w14:val="accent1">
              <w14:lumMod w14:val="50000"/>
              <w14:lumOff w14:val="50000"/>
            </w14:schemeClr>
          </w14:solidFill>
        </w14:textFill>
      </w:rPr>
      <w:tcPr>
        <w:tcBorders>
          <w:top w:val="single" w:color="A6BFDD"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nil"/>
          <w:bottom w:val="nil"/>
          <w:right w:val="single" w:color="A6BFDD" w:themeColor="accent1" w:themeTint="80" w:sz="4" w:space="0"/>
        </w:tcBorders>
        <w:shd w:val="clear" w:color="FFFFFF" w:fill="auto"/>
      </w:tcPr>
    </w:tblStylePr>
    <w:tblStylePr w:type="lastCol">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single" w:color="A6BFDD" w:themeColor="accent1" w:themeTint="80" w:sz="4" w:space="0"/>
          <w:bottom w:val="nil"/>
          <w:right w:val="nil"/>
        </w:tcBorders>
        <w:shd w:val="clear" w:color="FFFFFF" w:fill="auto"/>
      </w:tcPr>
    </w:tblStylePr>
    <w:tblStylePr w:type="band1Vert">
      <w:tcPr>
        <w:shd w:val="clear" w:color="DBE5F1" w:themeColor="accent1" w:themeTint="34" w:fill="DBE5F1" w:themeFill="accent1" w:themeFillTint="34"/>
      </w:tcPr>
    </w:tblStylePr>
    <w:tblStylePr w:type="band2Vert"/>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tblStylePr w:type="neCell"/>
    <w:tblStylePr w:type="nwCell"/>
    <w:tblStylePr w:type="seCell"/>
    <w:tblStylePr w:type="swCell"/>
  </w:style>
  <w:style w:type="table" w:customStyle="1" w:styleId="118">
    <w:name w:val="Grid Table 7 Colorful - Accent 2"/>
    <w:qFormat/>
    <w:uiPriority w:val="99"/>
    <w:pPr>
      <w:spacing w:after="0" w:line="240" w:lineRule="auto"/>
    </w:pPr>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rFonts w:ascii="Arial" w:hAnsi="Arial"/>
        <w:b/>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b/>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F2DCDC" w:themeColor="accent2" w:themeTint="32" w:fill="F2DCDC" w:themeFill="accent2" w:themeFillTint="32"/>
      </w:tcPr>
    </w:tblStylePr>
    <w:tblStylePr w:type="band2Vert"/>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119">
    <w:name w:val="Grid Table 7 Colorful - Accent 3"/>
    <w:qFormat/>
    <w:uiPriority w:val="99"/>
    <w:pPr>
      <w:spacing w:after="0" w:line="240" w:lineRule="auto"/>
    </w:pPr>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rFonts w:ascii="Arial" w:hAnsi="Arial"/>
        <w:b/>
        <w:color w:val="9BBB59" w:themeColor="accent3" w:themeTint="FF"/>
        <w:sz w:val="22"/>
        <w14:textFill>
          <w14:solidFill>
            <w14:schemeClr w14:val="accent3">
              <w14:lumMod w14:val="100000"/>
              <w14:lumOff w14:val="0"/>
            </w14:schemeClr>
          </w14:solidFill>
        </w14:textFill>
      </w:rPr>
      <w:tcPr>
        <w:tcBorders>
          <w:top w:val="nil"/>
          <w:left w:val="nil"/>
          <w:bottom w:val="single" w:color="9BBB59" w:themeColor="accent3" w:themeTint="FE" w:sz="4" w:space="0"/>
          <w:right w:val="nil"/>
        </w:tcBorders>
        <w:shd w:val="clear" w:color="FFFFFF" w:themeColor="light1" w:fill="FFFFFF" w:themeFill="light1"/>
      </w:tcPr>
    </w:tblStylePr>
    <w:tblStylePr w:type="lastRow">
      <w:rPr>
        <w:rFonts w:ascii="Arial" w:hAnsi="Arial"/>
        <w:b/>
        <w:color w:val="9BBB59" w:themeColor="accent3" w:themeTint="FF"/>
        <w:sz w:val="22"/>
        <w14:textFill>
          <w14:solidFill>
            <w14:schemeClr w14:val="accent3">
              <w14:lumMod w14:val="100000"/>
              <w14:lumOff w14:val="0"/>
            </w14:schemeClr>
          </w14:solidFill>
        </w14:textFill>
      </w:rPr>
      <w:tcPr>
        <w:tcBorders>
          <w:top w:val="single" w:color="9BBB59"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9BBB59" w:themeColor="accent3" w:themeTint="FF"/>
        <w:sz w:val="22"/>
        <w14:textFill>
          <w14:solidFill>
            <w14:schemeClr w14:val="accent3">
              <w14:lumMod w14:val="100000"/>
              <w14:lumOff w14:val="0"/>
            </w14:schemeClr>
          </w14:solidFill>
        </w14:textFill>
      </w:rPr>
      <w:tcPr>
        <w:tcBorders>
          <w:top w:val="nil"/>
          <w:left w:val="nil"/>
          <w:bottom w:val="nil"/>
          <w:right w:val="single" w:color="9BBB59" w:themeColor="accent3" w:themeTint="FE" w:sz="4" w:space="0"/>
        </w:tcBorders>
        <w:shd w:val="clear" w:color="FFFFFF" w:fill="auto"/>
      </w:tcPr>
    </w:tblStylePr>
    <w:tblStylePr w:type="lastCol">
      <w:rPr>
        <w:rFonts w:ascii="Arial" w:hAnsi="Arial"/>
        <w:i/>
        <w:color w:val="9BBB59" w:themeColor="accent3" w:themeTint="FF"/>
        <w:sz w:val="22"/>
        <w14:textFill>
          <w14:solidFill>
            <w14:schemeClr w14:val="accent3">
              <w14:lumMod w14:val="100000"/>
              <w14:lumOff w14:val="0"/>
            </w14:schemeClr>
          </w14:solidFill>
        </w14:textFill>
      </w:rPr>
      <w:tcPr>
        <w:tcBorders>
          <w:top w:val="nil"/>
          <w:left w:val="single" w:color="9BBB59" w:themeColor="accent3" w:themeTint="FE" w:sz="4" w:space="0"/>
          <w:bottom w:val="nil"/>
          <w:right w:val="nil"/>
        </w:tcBorders>
        <w:shd w:val="clear" w:color="FFFFFF" w:fill="auto"/>
      </w:tcPr>
    </w:tblStylePr>
    <w:tblStylePr w:type="band1Vert">
      <w:tcPr>
        <w:shd w:val="clear" w:color="EAF1DD" w:themeColor="accent3" w:themeTint="34" w:fill="EAF1DD" w:themeFill="accent3" w:themeFillTint="34"/>
      </w:tcPr>
    </w:tblStylePr>
    <w:tblStylePr w:type="band2Vert"/>
    <w:tblStylePr w:type="band1Horz">
      <w:rPr>
        <w:rFonts w:ascii="Arial" w:hAnsi="Arial"/>
        <w:color w:val="9BBB59" w:themeColor="accent3" w:themeTint="FF"/>
        <w:sz w:val="22"/>
        <w14:textFill>
          <w14:solidFill>
            <w14:schemeClr w14:val="accent3">
              <w14:lumMod w14:val="100000"/>
              <w14:lumOff w14:val="0"/>
            </w14:schemeClr>
          </w14:solidFill>
        </w14:textFill>
      </w:r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StylePr>
    <w:tblStylePr w:type="neCell"/>
    <w:tblStylePr w:type="nwCell"/>
    <w:tblStylePr w:type="seCell"/>
    <w:tblStylePr w:type="swCell"/>
  </w:style>
  <w:style w:type="table" w:customStyle="1" w:styleId="120">
    <w:name w:val="Grid Table 7 Colorful - Accent 4"/>
    <w:qFormat/>
    <w:uiPriority w:val="99"/>
    <w:pPr>
      <w:spacing w:after="0" w:line="240" w:lineRule="auto"/>
    </w:pPr>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rFonts w:ascii="Arial" w:hAnsi="Arial"/>
        <w:b/>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b/>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E5DFEC" w:themeColor="accent4" w:themeTint="34" w:fill="E5DFEC" w:themeFill="accent4" w:themeFillTint="34"/>
      </w:tcPr>
    </w:tblStylePr>
    <w:tblStylePr w:type="band2Vert"/>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121">
    <w:name w:val="Grid Table 7 Colorful - Accent 5"/>
    <w:qFormat/>
    <w:uiPriority w:val="99"/>
    <w:pPr>
      <w:spacing w:after="0" w:line="240" w:lineRule="auto"/>
    </w:pPr>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266778" w:themeColor="accent5" w:themeShade="94"/>
        <w:sz w:val="22"/>
      </w:rPr>
      <w:tcPr>
        <w:tcBorders>
          <w:top w:val="nil"/>
          <w:left w:val="nil"/>
          <w:bottom w:val="single" w:color="99D0DE" w:themeColor="accent5" w:themeTint="90" w:sz="4" w:space="0"/>
          <w:right w:val="nil"/>
        </w:tcBorders>
        <w:shd w:val="clear" w:color="FFFFFF" w:themeColor="light1" w:fill="FFFFFF" w:themeFill="light1"/>
      </w:tcPr>
    </w:tblStylePr>
    <w:tblStylePr w:type="lastRow">
      <w:rPr>
        <w:rFonts w:ascii="Arial" w:hAnsi="Arial"/>
        <w:b/>
        <w:color w:val="266778" w:themeColor="accent5" w:themeShade="94"/>
        <w:sz w:val="22"/>
      </w:rPr>
      <w:tcPr>
        <w:tcBorders>
          <w:top w:val="single" w:color="99D0DE"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66778" w:themeColor="accent5" w:themeShade="94"/>
        <w:sz w:val="22"/>
      </w:rPr>
      <w:tcPr>
        <w:tcBorders>
          <w:top w:val="nil"/>
          <w:left w:val="nil"/>
          <w:bottom w:val="nil"/>
          <w:right w:val="single" w:color="99D0DE" w:themeColor="accent5" w:themeTint="90" w:sz="4" w:space="0"/>
        </w:tcBorders>
        <w:shd w:val="clear" w:color="FFFFFF" w:fill="auto"/>
      </w:tcPr>
    </w:tblStylePr>
    <w:tblStylePr w:type="lastCol">
      <w:rPr>
        <w:rFonts w:ascii="Arial" w:hAnsi="Arial"/>
        <w:i/>
        <w:color w:val="266778" w:themeColor="accent5" w:themeShade="94"/>
        <w:sz w:val="22"/>
      </w:rPr>
      <w:tcPr>
        <w:tcBorders>
          <w:top w:val="nil"/>
          <w:left w:val="single" w:color="99D0DE" w:themeColor="accent5" w:themeTint="90" w:sz="4" w:space="0"/>
          <w:bottom w:val="nil"/>
          <w:right w:val="nil"/>
        </w:tcBorders>
        <w:shd w:val="clear" w:color="FFFFFF" w:fill="auto"/>
      </w:tcPr>
    </w:tblStylePr>
    <w:tblStylePr w:type="band1Vert">
      <w:tcPr>
        <w:shd w:val="clear" w:color="DAEEF3" w:themeColor="accent5" w:themeTint="34" w:fill="DAEEF3" w:themeFill="accent5" w:themeFillTint="34"/>
      </w:tcPr>
    </w:tblStylePr>
    <w:tblStylePr w:type="band2Vert"/>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tblStylePr w:type="neCell"/>
    <w:tblStylePr w:type="nwCell"/>
    <w:tblStylePr w:type="seCell"/>
    <w:tblStylePr w:type="swCell"/>
  </w:style>
  <w:style w:type="table" w:customStyle="1" w:styleId="122">
    <w:name w:val="Grid Table 7 Colorful - Accent 6"/>
    <w:qFormat/>
    <w:uiPriority w:val="99"/>
    <w:pPr>
      <w:spacing w:after="0" w:line="240" w:lineRule="auto"/>
    </w:pPr>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B05408" w:themeColor="accent6" w:themeShade="94"/>
        <w:sz w:val="22"/>
      </w:rPr>
      <w:tcPr>
        <w:tcBorders>
          <w:top w:val="nil"/>
          <w:left w:val="nil"/>
          <w:bottom w:val="single" w:color="FAC396" w:themeColor="accent6" w:themeTint="90" w:sz="4" w:space="0"/>
          <w:right w:val="nil"/>
        </w:tcBorders>
        <w:shd w:val="clear" w:color="FFFFFF" w:themeColor="light1" w:fill="FFFFFF" w:themeFill="light1"/>
      </w:tcPr>
    </w:tblStylePr>
    <w:tblStylePr w:type="lastRow">
      <w:rPr>
        <w:rFonts w:ascii="Arial" w:hAnsi="Arial"/>
        <w:b/>
        <w:color w:val="B05408" w:themeColor="accent6" w:themeShade="94"/>
        <w:sz w:val="22"/>
      </w:rPr>
      <w:tcPr>
        <w:tcBorders>
          <w:top w:val="single" w:color="FAC396"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B05408" w:themeColor="accent6" w:themeShade="94"/>
        <w:sz w:val="22"/>
      </w:rPr>
      <w:tcPr>
        <w:tcBorders>
          <w:top w:val="nil"/>
          <w:left w:val="nil"/>
          <w:bottom w:val="nil"/>
          <w:right w:val="single" w:color="FAC396" w:themeColor="accent6" w:themeTint="90" w:sz="4" w:space="0"/>
        </w:tcBorders>
        <w:shd w:val="clear" w:color="FFFFFF" w:fill="auto"/>
      </w:tcPr>
    </w:tblStylePr>
    <w:tblStylePr w:type="lastCol">
      <w:rPr>
        <w:rFonts w:ascii="Arial" w:hAnsi="Arial"/>
        <w:i/>
        <w:color w:val="B05408" w:themeColor="accent6" w:themeShade="94"/>
        <w:sz w:val="22"/>
      </w:rPr>
      <w:tcPr>
        <w:tcBorders>
          <w:top w:val="nil"/>
          <w:left w:val="single" w:color="FAC396" w:themeColor="accent6" w:themeTint="90" w:sz="4" w:space="0"/>
          <w:bottom w:val="nil"/>
          <w:right w:val="nil"/>
        </w:tcBorders>
        <w:shd w:val="clear" w:color="FFFFFF" w:fill="auto"/>
      </w:tcPr>
    </w:tblStylePr>
    <w:tblStylePr w:type="band1Vert">
      <w:tcPr>
        <w:shd w:val="clear" w:color="FDE9D9" w:themeColor="accent6" w:themeTint="34" w:fill="FDE9D9" w:themeFill="accent6" w:themeFillTint="34"/>
      </w:tcPr>
    </w:tblStylePr>
    <w:tblStylePr w:type="band2Vert"/>
    <w:tblStylePr w:type="band1Horz">
      <w:rPr>
        <w:rFonts w:ascii="Arial" w:hAnsi="Arial"/>
        <w:color w:val="B05408" w:themeColor="accent6" w:themeShade="94"/>
        <w:sz w:val="22"/>
      </w:rPr>
      <w:tcPr>
        <w:shd w:val="clear" w:color="FDE9D9" w:themeColor="accent6" w:themeTint="34" w:fill="FDE9D9" w:themeFill="accent6" w:themeFillTint="34"/>
      </w:tcPr>
    </w:tblStylePr>
    <w:tblStylePr w:type="band2Horz">
      <w:rPr>
        <w:rFonts w:ascii="Arial" w:hAnsi="Arial"/>
        <w:color w:val="B05408" w:themeColor="accent6" w:themeShade="94"/>
        <w:sz w:val="22"/>
      </w:rPr>
    </w:tblStylePr>
    <w:tblStylePr w:type="neCell"/>
    <w:tblStylePr w:type="nwCell"/>
    <w:tblStylePr w:type="seCell"/>
    <w:tblStylePr w:type="swCell"/>
  </w:style>
  <w:style w:type="table" w:customStyle="1" w:styleId="123">
    <w:name w:val="List Table 1 Light"/>
    <w:qFormat/>
    <w:uiPriority w:val="99"/>
    <w:pPr>
      <w:spacing w:after="0" w:line="240" w:lineRule="auto"/>
    </w:p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2Vert"/>
    <w:tblStylePr w:type="band1Horz">
      <w:tcPr>
        <w:shd w:val="clear" w:color="BEBEBE" w:themeColor="text1" w:themeTint="40" w:fill="BEBEBE" w:themeFill="text1" w:themeFillTint="40"/>
      </w:tcPr>
    </w:tblStylePr>
    <w:tblStylePr w:type="band2Horz"/>
    <w:tblStylePr w:type="neCell"/>
    <w:tblStylePr w:type="nwCell"/>
    <w:tblStylePr w:type="seCell"/>
    <w:tblStylePr w:type="swCell"/>
  </w:style>
  <w:style w:type="table" w:customStyle="1" w:styleId="124">
    <w:name w:val="List Table 1 Light - Accent 1"/>
    <w:qFormat/>
    <w:uiPriority w:val="99"/>
    <w:pPr>
      <w:spacing w:after="0" w:line="240" w:lineRule="auto"/>
    </w:pPr>
    <w:tblStylePr w:type="firstRow">
      <w:rPr>
        <w:b/>
        <w:color w:val="404040"/>
      </w:rPr>
      <w:tcPr>
        <w:tcBorders>
          <w:top w:val="nil"/>
          <w:left w:val="nil"/>
          <w:bottom w:val="single" w:color="4F81BD" w:themeColor="accent1" w:sz="4" w:space="0"/>
          <w:right w:val="nil"/>
        </w:tcBorders>
      </w:tcPr>
    </w:tblStylePr>
    <w:tblStylePr w:type="lastRow">
      <w:rPr>
        <w:b/>
        <w:color w:val="404040"/>
      </w:rPr>
      <w:tcPr>
        <w:tcBorders>
          <w:top w:val="single" w:color="4F81BD"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themeColor="accent1" w:themeTint="40" w:fill="D2DFEE" w:themeFill="accent1" w:themeFillTint="40"/>
      </w:tcPr>
    </w:tblStylePr>
    <w:tblStylePr w:type="band2Vert"/>
    <w:tblStylePr w:type="band1Horz">
      <w:tcPr>
        <w:shd w:val="clear" w:color="D2DFEE" w:themeColor="accent1" w:themeTint="40" w:fill="D2DFEE" w:themeFill="accent1" w:themeFillTint="40"/>
      </w:tcPr>
    </w:tblStylePr>
    <w:tblStylePr w:type="band2Horz"/>
    <w:tblStylePr w:type="neCell"/>
    <w:tblStylePr w:type="nwCell"/>
    <w:tblStylePr w:type="seCell"/>
    <w:tblStylePr w:type="swCell"/>
  </w:style>
  <w:style w:type="table" w:customStyle="1" w:styleId="125">
    <w:name w:val="List Table 1 Light - Accent 2"/>
    <w:qFormat/>
    <w:uiPriority w:val="99"/>
    <w:pPr>
      <w:spacing w:after="0" w:line="240" w:lineRule="auto"/>
    </w:pPr>
    <w:tblStylePr w:type="firstRow">
      <w:rPr>
        <w:b/>
        <w:color w:val="404040"/>
      </w:rPr>
      <w:tcPr>
        <w:tcBorders>
          <w:top w:val="nil"/>
          <w:left w:val="nil"/>
          <w:bottom w:val="single" w:color="C0504D" w:themeColor="accent2" w:sz="4" w:space="0"/>
          <w:right w:val="nil"/>
        </w:tcBorders>
      </w:tcPr>
    </w:tblStylePr>
    <w:tblStylePr w:type="lastRow">
      <w:rPr>
        <w:b/>
        <w:color w:val="404040"/>
      </w:rPr>
      <w:tcPr>
        <w:tcBorders>
          <w:top w:val="single" w:color="C0504D"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3D2" w:themeColor="accent2" w:themeTint="40" w:fill="EFD3D2" w:themeFill="accent2" w:themeFillTint="40"/>
      </w:tcPr>
    </w:tblStylePr>
    <w:tblStylePr w:type="band2Vert"/>
    <w:tblStylePr w:type="band1Horz">
      <w:tcPr>
        <w:shd w:val="clear" w:color="EFD3D2" w:themeColor="accent2" w:themeTint="40" w:fill="EFD3D2" w:themeFill="accent2" w:themeFillTint="40"/>
      </w:tcPr>
    </w:tblStylePr>
    <w:tblStylePr w:type="band2Horz"/>
    <w:tblStylePr w:type="neCell"/>
    <w:tblStylePr w:type="nwCell"/>
    <w:tblStylePr w:type="seCell"/>
    <w:tblStylePr w:type="swCell"/>
  </w:style>
  <w:style w:type="table" w:customStyle="1" w:styleId="126">
    <w:name w:val="List Table 1 Light - Accent 3"/>
    <w:qFormat/>
    <w:uiPriority w:val="99"/>
    <w:pPr>
      <w:spacing w:after="0" w:line="240" w:lineRule="auto"/>
    </w:pPr>
    <w:tblStylePr w:type="firstRow">
      <w:rPr>
        <w:b/>
        <w:color w:val="404040"/>
      </w:rPr>
      <w:tcPr>
        <w:tcBorders>
          <w:top w:val="nil"/>
          <w:left w:val="nil"/>
          <w:bottom w:val="single" w:color="9BBB59" w:themeColor="accent3" w:sz="4" w:space="0"/>
          <w:right w:val="nil"/>
        </w:tcBorders>
      </w:tcPr>
    </w:tblStylePr>
    <w:tblStylePr w:type="lastRow">
      <w:rPr>
        <w:b/>
        <w:color w:val="404040"/>
      </w:rPr>
      <w:tcPr>
        <w:tcBorders>
          <w:top w:val="single" w:color="9BBB59"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DD5" w:themeColor="accent3" w:themeTint="40" w:fill="E5EDD5" w:themeFill="accent3" w:themeFillTint="40"/>
      </w:tcPr>
    </w:tblStylePr>
    <w:tblStylePr w:type="band2Vert"/>
    <w:tblStylePr w:type="band1Horz">
      <w:tcPr>
        <w:shd w:val="clear" w:color="E5EDD5" w:themeColor="accent3" w:themeTint="40" w:fill="E5EDD5" w:themeFill="accent3" w:themeFillTint="40"/>
      </w:tcPr>
    </w:tblStylePr>
    <w:tblStylePr w:type="band2Horz"/>
    <w:tblStylePr w:type="neCell"/>
    <w:tblStylePr w:type="nwCell"/>
    <w:tblStylePr w:type="seCell"/>
    <w:tblStylePr w:type="swCell"/>
  </w:style>
  <w:style w:type="table" w:customStyle="1" w:styleId="127">
    <w:name w:val="List Table 1 Light - Accent 4"/>
    <w:qFormat/>
    <w:uiPriority w:val="99"/>
    <w:pPr>
      <w:spacing w:after="0" w:line="240" w:lineRule="auto"/>
    </w:pPr>
    <w:tblStylePr w:type="firstRow">
      <w:rPr>
        <w:b/>
        <w:color w:val="404040"/>
      </w:rPr>
      <w:tcPr>
        <w:tcBorders>
          <w:top w:val="nil"/>
          <w:left w:val="nil"/>
          <w:bottom w:val="single" w:color="8064A2" w:themeColor="accent4" w:sz="4" w:space="0"/>
          <w:right w:val="nil"/>
        </w:tcBorders>
      </w:tcPr>
    </w:tblStylePr>
    <w:tblStylePr w:type="lastRow">
      <w:rPr>
        <w:b/>
        <w:color w:val="404040"/>
      </w:rPr>
      <w:tcPr>
        <w:tcBorders>
          <w:top w:val="single" w:color="8064A2"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themeColor="accent4" w:themeTint="40" w:fill="DFD8E7" w:themeFill="accent4" w:themeFillTint="40"/>
      </w:tcPr>
    </w:tblStylePr>
    <w:tblStylePr w:type="band2Vert"/>
    <w:tblStylePr w:type="band1Horz">
      <w:tcPr>
        <w:shd w:val="clear" w:color="DFD8E7" w:themeColor="accent4" w:themeTint="40" w:fill="DFD8E7" w:themeFill="accent4" w:themeFillTint="40"/>
      </w:tcPr>
    </w:tblStylePr>
    <w:tblStylePr w:type="band2Horz"/>
    <w:tblStylePr w:type="neCell"/>
    <w:tblStylePr w:type="nwCell"/>
    <w:tblStylePr w:type="seCell"/>
    <w:tblStylePr w:type="swCell"/>
  </w:style>
  <w:style w:type="table" w:customStyle="1" w:styleId="128">
    <w:name w:val="List Table 1 Light - Accent 5"/>
    <w:qFormat/>
    <w:uiPriority w:val="99"/>
    <w:pPr>
      <w:spacing w:after="0" w:line="240" w:lineRule="auto"/>
    </w:pPr>
    <w:tblStylePr w:type="firstRow">
      <w:rPr>
        <w:b/>
        <w:color w:val="404040"/>
      </w:rPr>
      <w:tcPr>
        <w:tcBorders>
          <w:top w:val="nil"/>
          <w:left w:val="nil"/>
          <w:bottom w:val="single" w:color="4BACC6" w:themeColor="accent5" w:sz="4" w:space="0"/>
          <w:right w:val="nil"/>
        </w:tcBorders>
      </w:tcPr>
    </w:tblStylePr>
    <w:tblStylePr w:type="lastRow">
      <w:rPr>
        <w:b/>
        <w:color w:val="404040"/>
      </w:rPr>
      <w:tcPr>
        <w:tcBorders>
          <w:top w:val="single" w:color="4BACC6"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themeColor="accent5" w:themeTint="40" w:fill="D1EAF0" w:themeFill="accent5" w:themeFillTint="40"/>
      </w:tcPr>
    </w:tblStylePr>
    <w:tblStylePr w:type="band2Vert"/>
    <w:tblStylePr w:type="band1Horz">
      <w:tcPr>
        <w:shd w:val="clear" w:color="D1EAF0" w:themeColor="accent5" w:themeTint="40" w:fill="D1EAF0" w:themeFill="accent5" w:themeFillTint="40"/>
      </w:tcPr>
    </w:tblStylePr>
    <w:tblStylePr w:type="band2Horz"/>
    <w:tblStylePr w:type="neCell"/>
    <w:tblStylePr w:type="nwCell"/>
    <w:tblStylePr w:type="seCell"/>
    <w:tblStylePr w:type="swCell"/>
  </w:style>
  <w:style w:type="table" w:customStyle="1" w:styleId="129">
    <w:name w:val="List Table 1 Light - Accent 6"/>
    <w:qFormat/>
    <w:uiPriority w:val="99"/>
    <w:pPr>
      <w:spacing w:after="0" w:line="240" w:lineRule="auto"/>
    </w:pPr>
    <w:tblStylePr w:type="firstRow">
      <w:rPr>
        <w:b/>
        <w:color w:val="404040"/>
      </w:rPr>
      <w:tcPr>
        <w:tcBorders>
          <w:top w:val="nil"/>
          <w:left w:val="nil"/>
          <w:bottom w:val="single" w:color="F79646" w:themeColor="accent6" w:sz="4" w:space="0"/>
          <w:right w:val="nil"/>
        </w:tcBorders>
      </w:tcPr>
    </w:tblStylePr>
    <w:tblStylePr w:type="lastRow">
      <w:rPr>
        <w:b/>
        <w:color w:val="404040"/>
      </w:rPr>
      <w:tcPr>
        <w:tcBorders>
          <w:top w:val="single" w:color="F79646"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CE4D0" w:themeColor="accent6" w:themeTint="40" w:fill="FCE4D0" w:themeFill="accent6" w:themeFillTint="40"/>
      </w:tcPr>
    </w:tblStylePr>
    <w:tblStylePr w:type="band2Vert"/>
    <w:tblStylePr w:type="band1Horz">
      <w:tcPr>
        <w:shd w:val="clear" w:color="FCE4D0" w:themeColor="accent6" w:themeTint="40" w:fill="FCE4D0" w:themeFill="accent6" w:themeFillTint="40"/>
      </w:tcPr>
    </w:tblStylePr>
    <w:tblStylePr w:type="band2Horz"/>
    <w:tblStylePr w:type="neCell"/>
    <w:tblStylePr w:type="nwCell"/>
    <w:tblStylePr w:type="seCell"/>
    <w:tblStylePr w:type="swCell"/>
  </w:style>
  <w:style w:type="table" w:customStyle="1" w:styleId="130">
    <w:name w:val="List Table 2"/>
    <w:qFormat/>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2Vert"/>
    <w:tblStylePr w:type="band1Horz">
      <w:rPr>
        <w:rFonts w:ascii="Arial" w:hAnsi="Arial"/>
        <w:color w:val="404040"/>
        <w:sz w:val="22"/>
      </w:rPr>
      <w:tcPr>
        <w:shd w:val="clear" w:color="BEBEBE" w:themeColor="text1" w:themeTint="40" w:fill="BEBEBE" w:themeFill="text1" w:themeFillTint="40"/>
      </w:tcPr>
    </w:tblStylePr>
    <w:tblStylePr w:type="band2Horz"/>
    <w:tblStylePr w:type="neCell"/>
    <w:tblStylePr w:type="nwCell"/>
    <w:tblStylePr w:type="seCell"/>
    <w:tblStylePr w:type="swCell"/>
  </w:style>
  <w:style w:type="table" w:customStyle="1" w:styleId="131">
    <w:name w:val="List Table 2 - Accent 1"/>
    <w:qFormat/>
    <w:uiPriority w:val="99"/>
    <w:pPr>
      <w:spacing w:after="0" w:line="240" w:lineRule="auto"/>
    </w:pPr>
    <w:tblPr>
      <w:tblBorders>
        <w:top w:val="single" w:color="9BB7D9" w:themeColor="accent1" w:themeTint="90" w:sz="4" w:space="0"/>
        <w:bottom w:val="single" w:color="9BB7D9" w:themeColor="accent1" w:themeTint="90" w:sz="4" w:space="0"/>
        <w:insideH w:val="single" w:color="9BB7D9" w:themeColor="accent1" w:themeTint="90" w:sz="4" w:space="0"/>
      </w:tblBorders>
    </w:tblPr>
    <w:tblStylePr w:type="fir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themeColor="accent1" w:themeTint="40" w:fill="D2DFEE" w:themeFill="accent1" w:themeFillTint="40"/>
      </w:tcPr>
    </w:tblStylePr>
    <w:tblStylePr w:type="band2Vert"/>
    <w:tblStylePr w:type="band1Horz">
      <w:rPr>
        <w:rFonts w:ascii="Arial" w:hAnsi="Arial"/>
        <w:color w:val="404040"/>
        <w:sz w:val="22"/>
      </w:rPr>
      <w:tcPr>
        <w:shd w:val="clear" w:color="D2DFEE" w:themeColor="accent1" w:themeTint="40" w:fill="D2DFEE" w:themeFill="accent1" w:themeFillTint="40"/>
      </w:tcPr>
    </w:tblStylePr>
    <w:tblStylePr w:type="band2Horz"/>
    <w:tblStylePr w:type="neCell"/>
    <w:tblStylePr w:type="nwCell"/>
    <w:tblStylePr w:type="seCell"/>
    <w:tblStylePr w:type="swCell"/>
  </w:style>
  <w:style w:type="table" w:customStyle="1" w:styleId="132">
    <w:name w:val="List Table 2 - Accent 2"/>
    <w:qFormat/>
    <w:uiPriority w:val="99"/>
    <w:pPr>
      <w:spacing w:after="0" w:line="240" w:lineRule="auto"/>
    </w:pPr>
    <w:tblPr>
      <w:tblBorders>
        <w:top w:val="single" w:color="DB9C9A" w:themeColor="accent2" w:themeTint="90" w:sz="4" w:space="0"/>
        <w:bottom w:val="single" w:color="DB9C9A" w:themeColor="accent2" w:themeTint="90" w:sz="4" w:space="0"/>
        <w:insideH w:val="single" w:color="DB9C9A" w:themeColor="accent2" w:themeTint="90" w:sz="4" w:space="0"/>
      </w:tblBorders>
    </w:tblPr>
    <w:tblStylePr w:type="fir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3D2" w:themeColor="accent2" w:themeTint="40" w:fill="EFD3D2" w:themeFill="accent2" w:themeFillTint="40"/>
      </w:tcPr>
    </w:tblStylePr>
    <w:tblStylePr w:type="band2Vert"/>
    <w:tblStylePr w:type="band1Horz">
      <w:rPr>
        <w:rFonts w:ascii="Arial" w:hAnsi="Arial"/>
        <w:color w:val="404040"/>
        <w:sz w:val="22"/>
      </w:rPr>
      <w:tcPr>
        <w:shd w:val="clear" w:color="EFD3D2" w:themeColor="accent2" w:themeTint="40" w:fill="EFD3D2" w:themeFill="accent2" w:themeFillTint="40"/>
      </w:tcPr>
    </w:tblStylePr>
    <w:tblStylePr w:type="band2Horz"/>
    <w:tblStylePr w:type="neCell"/>
    <w:tblStylePr w:type="nwCell"/>
    <w:tblStylePr w:type="seCell"/>
    <w:tblStylePr w:type="swCell"/>
  </w:style>
  <w:style w:type="table" w:customStyle="1" w:styleId="133">
    <w:name w:val="List Table 2 - Accent 3"/>
    <w:qFormat/>
    <w:uiPriority w:val="99"/>
    <w:pPr>
      <w:spacing w:after="0" w:line="240" w:lineRule="auto"/>
    </w:pPr>
    <w:tblPr>
      <w:tblBorders>
        <w:top w:val="single" w:color="C6D8A1" w:themeColor="accent3" w:themeTint="90" w:sz="4" w:space="0"/>
        <w:bottom w:val="single" w:color="C6D8A1" w:themeColor="accent3" w:themeTint="90" w:sz="4" w:space="0"/>
        <w:insideH w:val="single" w:color="C6D8A1" w:themeColor="accent3" w:themeTint="90" w:sz="4" w:space="0"/>
      </w:tblBorders>
    </w:tblPr>
    <w:tblStylePr w:type="fir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DD5" w:themeColor="accent3" w:themeTint="40" w:fill="E5EDD5" w:themeFill="accent3" w:themeFillTint="40"/>
      </w:tcPr>
    </w:tblStylePr>
    <w:tblStylePr w:type="band2Vert"/>
    <w:tblStylePr w:type="band1Horz">
      <w:rPr>
        <w:rFonts w:ascii="Arial" w:hAnsi="Arial"/>
        <w:color w:val="404040"/>
        <w:sz w:val="22"/>
      </w:rPr>
      <w:tcPr>
        <w:shd w:val="clear" w:color="E5EDD5" w:themeColor="accent3" w:themeTint="40" w:fill="E5EDD5" w:themeFill="accent3" w:themeFillTint="40"/>
      </w:tcPr>
    </w:tblStylePr>
    <w:tblStylePr w:type="band2Horz"/>
    <w:tblStylePr w:type="neCell"/>
    <w:tblStylePr w:type="nwCell"/>
    <w:tblStylePr w:type="seCell"/>
    <w:tblStylePr w:type="swCell"/>
  </w:style>
  <w:style w:type="table" w:customStyle="1" w:styleId="134">
    <w:name w:val="List Table 2 - Accent 4"/>
    <w:qFormat/>
    <w:uiPriority w:val="99"/>
    <w:pPr>
      <w:spacing w:after="0" w:line="240" w:lineRule="auto"/>
    </w:pPr>
    <w:tblPr>
      <w:tblBorders>
        <w:top w:val="single" w:color="B7A7CA" w:themeColor="accent4" w:themeTint="90" w:sz="4" w:space="0"/>
        <w:bottom w:val="single" w:color="B7A7CA" w:themeColor="accent4" w:themeTint="90" w:sz="4" w:space="0"/>
        <w:insideH w:val="single" w:color="B7A7CA" w:themeColor="accent4" w:themeTint="90" w:sz="4" w:space="0"/>
      </w:tblBorders>
    </w:tblPr>
    <w:tblStylePr w:type="fir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themeColor="accent4" w:themeTint="40" w:fill="DFD8E7" w:themeFill="accent4" w:themeFillTint="40"/>
      </w:tcPr>
    </w:tblStylePr>
    <w:tblStylePr w:type="band2Vert"/>
    <w:tblStylePr w:type="band1Horz">
      <w:rPr>
        <w:rFonts w:ascii="Arial" w:hAnsi="Arial"/>
        <w:color w:val="404040"/>
        <w:sz w:val="22"/>
      </w:rPr>
      <w:tcPr>
        <w:shd w:val="clear" w:color="DFD8E7" w:themeColor="accent4" w:themeTint="40" w:fill="DFD8E7" w:themeFill="accent4" w:themeFillTint="40"/>
      </w:tcPr>
    </w:tblStylePr>
    <w:tblStylePr w:type="band2Horz"/>
    <w:tblStylePr w:type="neCell"/>
    <w:tblStylePr w:type="nwCell"/>
    <w:tblStylePr w:type="seCell"/>
    <w:tblStylePr w:type="swCell"/>
  </w:style>
  <w:style w:type="table" w:customStyle="1" w:styleId="135">
    <w:name w:val="List Table 2 - Accent 5"/>
    <w:qFormat/>
    <w:uiPriority w:val="99"/>
    <w:pPr>
      <w:spacing w:after="0" w:line="240" w:lineRule="auto"/>
    </w:pPr>
    <w:tblPr>
      <w:tblBorders>
        <w:top w:val="single" w:color="99D0DE" w:themeColor="accent5" w:themeTint="90" w:sz="4" w:space="0"/>
        <w:bottom w:val="single" w:color="99D0DE" w:themeColor="accent5" w:themeTint="90" w:sz="4" w:space="0"/>
        <w:insideH w:val="single" w:color="99D0DE" w:themeColor="accent5" w:themeTint="90" w:sz="4" w:space="0"/>
      </w:tblBorders>
    </w:tblPr>
    <w:tblStylePr w:type="fir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themeColor="accent5" w:themeTint="40" w:fill="D1EAF0" w:themeFill="accent5" w:themeFillTint="40"/>
      </w:tcPr>
    </w:tblStylePr>
    <w:tblStylePr w:type="band2Vert"/>
    <w:tblStylePr w:type="band1Horz">
      <w:rPr>
        <w:rFonts w:ascii="Arial" w:hAnsi="Arial"/>
        <w:color w:val="404040"/>
        <w:sz w:val="22"/>
      </w:rPr>
      <w:tcPr>
        <w:shd w:val="clear" w:color="D1EAF0" w:themeColor="accent5" w:themeTint="40" w:fill="D1EAF0" w:themeFill="accent5" w:themeFillTint="40"/>
      </w:tcPr>
    </w:tblStylePr>
    <w:tblStylePr w:type="band2Horz"/>
    <w:tblStylePr w:type="neCell"/>
    <w:tblStylePr w:type="nwCell"/>
    <w:tblStylePr w:type="seCell"/>
    <w:tblStylePr w:type="swCell"/>
  </w:style>
  <w:style w:type="table" w:customStyle="1" w:styleId="136">
    <w:name w:val="List Table 2 - Accent 6"/>
    <w:qFormat/>
    <w:uiPriority w:val="99"/>
    <w:pPr>
      <w:spacing w:after="0" w:line="240" w:lineRule="auto"/>
    </w:pPr>
    <w:tblPr>
      <w:tblBorders>
        <w:top w:val="single" w:color="FAC396" w:themeColor="accent6" w:themeTint="90" w:sz="4" w:space="0"/>
        <w:bottom w:val="single" w:color="FAC396" w:themeColor="accent6" w:themeTint="90" w:sz="4" w:space="0"/>
        <w:insideH w:val="single" w:color="FAC396" w:themeColor="accent6" w:themeTint="90" w:sz="4" w:space="0"/>
      </w:tblBorders>
    </w:tblPr>
    <w:tblStylePr w:type="fir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CE4D0" w:themeColor="accent6" w:themeTint="40" w:fill="FCE4D0" w:themeFill="accent6" w:themeFillTint="40"/>
      </w:tcPr>
    </w:tblStylePr>
    <w:tblStylePr w:type="band2Vert"/>
    <w:tblStylePr w:type="band1Horz">
      <w:rPr>
        <w:rFonts w:ascii="Arial" w:hAnsi="Arial"/>
        <w:color w:val="404040"/>
        <w:sz w:val="22"/>
      </w:rPr>
      <w:tcPr>
        <w:shd w:val="clear" w:color="FCE4D0" w:themeColor="accent6" w:themeTint="40" w:fill="FCE4D0" w:themeFill="accent6" w:themeFillTint="40"/>
      </w:tcPr>
    </w:tblStylePr>
    <w:tblStylePr w:type="band2Horz"/>
    <w:tblStylePr w:type="neCell"/>
    <w:tblStylePr w:type="nwCell"/>
    <w:tblStylePr w:type="seCell"/>
    <w:tblStylePr w:type="swCell"/>
  </w:style>
  <w:style w:type="table" w:customStyle="1" w:styleId="137">
    <w:name w:val="List Table 3"/>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2Vert"/>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2Horz"/>
    <w:tblStylePr w:type="neCell"/>
    <w:tblStylePr w:type="nwCell"/>
    <w:tblStylePr w:type="seCell"/>
    <w:tblStylePr w:type="swCell"/>
  </w:style>
  <w:style w:type="table" w:customStyle="1" w:styleId="138">
    <w:name w:val="List Table 3 - Accent 1"/>
    <w:qFormat/>
    <w:uiPriority w:val="99"/>
    <w:pPr>
      <w:spacing w:after="0" w:line="240" w:lineRule="auto"/>
    </w:pPr>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band2Vert"/>
    <w:tblStylePr w:type="band1Horz">
      <w:rPr>
        <w:rFonts w:ascii="Arial" w:hAnsi="Arial"/>
        <w:color w:val="404040"/>
        <w:sz w:val="22"/>
      </w:rPr>
      <w:tcPr>
        <w:tcBorders>
          <w:top w:val="single" w:color="4F81BD" w:themeColor="accent1" w:sz="4" w:space="0"/>
          <w:bottom w:val="single" w:color="4F81BD" w:themeColor="accent1" w:sz="4" w:space="0"/>
        </w:tcBorders>
      </w:tcPr>
    </w:tblStylePr>
    <w:tblStylePr w:type="band2Horz"/>
    <w:tblStylePr w:type="neCell"/>
    <w:tblStylePr w:type="nwCell"/>
    <w:tblStylePr w:type="seCell"/>
    <w:tblStylePr w:type="swCell"/>
  </w:style>
  <w:style w:type="table" w:customStyle="1" w:styleId="139">
    <w:name w:val="List Table 3 - Accent 2"/>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Pr>
    <w:tblStylePr w:type="firstRow">
      <w:rPr>
        <w:rFonts w:ascii="Arial" w:hAnsi="Arial"/>
        <w:b/>
        <w:color w:val="FFFFFF"/>
        <w:sz w:val="22"/>
      </w:rPr>
      <w:tcPr>
        <w:shd w:val="clear" w:color="D99795" w:themeColor="accent2" w:themeTint="97" w:fill="D997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795" w:themeColor="accent2" w:themeTint="97" w:sz="4" w:space="0"/>
          <w:right w:val="single" w:color="D99795" w:themeColor="accent2" w:themeTint="97" w:sz="4" w:space="0"/>
        </w:tcBorders>
      </w:tcPr>
    </w:tblStylePr>
    <w:tblStylePr w:type="band2Vert"/>
    <w:tblStylePr w:type="band1Horz">
      <w:rPr>
        <w:rFonts w:ascii="Arial" w:hAnsi="Arial"/>
        <w:color w:val="404040"/>
        <w:sz w:val="22"/>
      </w:rPr>
      <w:tcPr>
        <w:tcBorders>
          <w:top w:val="single" w:color="D99795" w:themeColor="accent2" w:themeTint="97" w:sz="4" w:space="0"/>
          <w:bottom w:val="single" w:color="D99795" w:themeColor="accent2" w:themeTint="97" w:sz="4" w:space="0"/>
        </w:tcBorders>
      </w:tcPr>
    </w:tblStylePr>
    <w:tblStylePr w:type="band2Horz"/>
    <w:tblStylePr w:type="neCell"/>
    <w:tblStylePr w:type="nwCell"/>
    <w:tblStylePr w:type="seCell"/>
    <w:tblStylePr w:type="swCell"/>
  </w:style>
  <w:style w:type="table" w:customStyle="1" w:styleId="140">
    <w:name w:val="List Table 3 - Accent 3"/>
    <w:qFormat/>
    <w:uiPriority w:val="99"/>
    <w:pPr>
      <w:spacing w:after="0" w:line="240" w:lineRule="auto"/>
    </w:pPr>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Pr>
    <w:tblStylePr w:type="firstRow">
      <w:rPr>
        <w:rFonts w:ascii="Arial" w:hAnsi="Arial"/>
        <w:b/>
        <w:color w:val="FFFFFF"/>
        <w:sz w:val="22"/>
      </w:rPr>
      <w:tcPr>
        <w:shd w:val="clear" w:color="C3D69C" w:themeColor="accent3" w:themeTint="98" w:fill="C3D69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C" w:themeColor="accent3" w:themeTint="98" w:sz="4" w:space="0"/>
          <w:right w:val="single" w:color="C3D69C" w:themeColor="accent3" w:themeTint="98" w:sz="4" w:space="0"/>
        </w:tcBorders>
      </w:tcPr>
    </w:tblStylePr>
    <w:tblStylePr w:type="band2Vert"/>
    <w:tblStylePr w:type="band1Horz">
      <w:rPr>
        <w:rFonts w:ascii="Arial" w:hAnsi="Arial"/>
        <w:color w:val="404040"/>
        <w:sz w:val="22"/>
      </w:rPr>
      <w:tcPr>
        <w:tcBorders>
          <w:top w:val="single" w:color="C3D69C" w:themeColor="accent3" w:themeTint="98" w:sz="4" w:space="0"/>
          <w:bottom w:val="single" w:color="C3D69C" w:themeColor="accent3" w:themeTint="98" w:sz="4" w:space="0"/>
        </w:tcBorders>
      </w:tcPr>
    </w:tblStylePr>
    <w:tblStylePr w:type="band2Horz"/>
    <w:tblStylePr w:type="neCell"/>
    <w:tblStylePr w:type="nwCell"/>
    <w:tblStylePr w:type="seCell"/>
    <w:tblStylePr w:type="swCell"/>
  </w:style>
  <w:style w:type="table" w:customStyle="1" w:styleId="141">
    <w:name w:val="List Table 3 - Accent 4"/>
    <w:qFormat/>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firstRow">
      <w:rPr>
        <w:rFonts w:ascii="Arial" w:hAnsi="Arial"/>
        <w:b/>
        <w:color w:val="FFFFFF"/>
        <w:sz w:val="22"/>
      </w:r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band2Vert"/>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tblStylePr w:type="band2Horz"/>
    <w:tblStylePr w:type="neCell"/>
    <w:tblStylePr w:type="nwCell"/>
    <w:tblStylePr w:type="seCell"/>
    <w:tblStylePr w:type="swCell"/>
  </w:style>
  <w:style w:type="table" w:customStyle="1" w:styleId="142">
    <w:name w:val="List Table 3 - Accent 5"/>
    <w:qFormat/>
    <w:uiPriority w:val="99"/>
    <w:pPr>
      <w:spacing w:after="0" w:line="240" w:lineRule="auto"/>
    </w:pPr>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firstRow">
      <w:rPr>
        <w:rFonts w:ascii="Arial" w:hAnsi="Arial"/>
        <w:b/>
        <w:color w:val="FFFFFF"/>
        <w:sz w:val="22"/>
      </w:r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band2Vert"/>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tblStylePr w:type="band2Horz"/>
    <w:tblStylePr w:type="neCell"/>
    <w:tblStylePr w:type="nwCell"/>
    <w:tblStylePr w:type="seCell"/>
    <w:tblStylePr w:type="swCell"/>
  </w:style>
  <w:style w:type="table" w:customStyle="1" w:styleId="143">
    <w:name w:val="List Table 3 - Accent 6"/>
    <w:qFormat/>
    <w:uiPriority w:val="99"/>
    <w:pPr>
      <w:spacing w:after="0" w:line="240" w:lineRule="auto"/>
    </w:pPr>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firstRow">
      <w:rPr>
        <w:rFonts w:ascii="Arial" w:hAnsi="Arial"/>
        <w:b/>
        <w:color w:val="FFFFFF"/>
        <w:sz w:val="22"/>
      </w:r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band2Vert"/>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tblStylePr w:type="band2Horz"/>
    <w:tblStylePr w:type="neCell"/>
    <w:tblStylePr w:type="nwCell"/>
    <w:tblStylePr w:type="seCell"/>
    <w:tblStylePr w:type="swCell"/>
  </w:style>
  <w:style w:type="table" w:customStyle="1" w:styleId="144">
    <w:name w:val="List Table 4"/>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2Vert"/>
    <w:tblStylePr w:type="band1Horz">
      <w:rPr>
        <w:rFonts w:ascii="Arial" w:hAnsi="Arial"/>
        <w:color w:val="404040"/>
        <w:sz w:val="22"/>
      </w:rPr>
      <w:tcPr>
        <w:shd w:val="clear" w:color="BEBEBE" w:themeColor="text1" w:themeTint="40" w:fill="BEBEBE" w:themeFill="text1" w:themeFillTint="40"/>
      </w:tcPr>
    </w:tblStylePr>
    <w:tblStylePr w:type="band2Horz"/>
    <w:tblStylePr w:type="neCell"/>
    <w:tblStylePr w:type="nwCell"/>
    <w:tblStylePr w:type="seCell"/>
    <w:tblStylePr w:type="swCell"/>
  </w:style>
  <w:style w:type="table" w:customStyle="1" w:styleId="145">
    <w:name w:val="List Table 4 - Accent 1"/>
    <w:qFormat/>
    <w:uiPriority w:val="9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themeColor="accent1" w:themeTint="40" w:fill="D2DFEE" w:themeFill="accent1" w:themeFillTint="40"/>
      </w:tcPr>
    </w:tblStylePr>
    <w:tblStylePr w:type="band2Vert"/>
    <w:tblStylePr w:type="band1Horz">
      <w:rPr>
        <w:rFonts w:ascii="Arial" w:hAnsi="Arial"/>
        <w:color w:val="404040"/>
        <w:sz w:val="22"/>
      </w:rPr>
      <w:tcPr>
        <w:shd w:val="clear" w:color="D2DFEE" w:themeColor="accent1" w:themeTint="40" w:fill="D2DFEE" w:themeFill="accent1" w:themeFillTint="40"/>
      </w:tcPr>
    </w:tblStylePr>
    <w:tblStylePr w:type="band2Horz"/>
    <w:tblStylePr w:type="neCell"/>
    <w:tblStylePr w:type="nwCell"/>
    <w:tblStylePr w:type="seCell"/>
    <w:tblStylePr w:type="swCell"/>
  </w:style>
  <w:style w:type="table" w:customStyle="1" w:styleId="146">
    <w:name w:val="List Table 4 - Accent 2"/>
    <w:qFormat/>
    <w:uiPriority w:val="9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Pr>
    <w:tblStylePr w:type="firstRow">
      <w:rPr>
        <w:rFonts w:ascii="Arial" w:hAnsi="Arial"/>
        <w:b/>
        <w:color w:val="FFFFFF"/>
        <w:sz w:val="22"/>
      </w:r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3D2" w:themeColor="accent2" w:themeTint="40" w:fill="EFD3D2" w:themeFill="accent2" w:themeFillTint="40"/>
      </w:tcPr>
    </w:tblStylePr>
    <w:tblStylePr w:type="band2Vert"/>
    <w:tblStylePr w:type="band1Horz">
      <w:rPr>
        <w:rFonts w:ascii="Arial" w:hAnsi="Arial"/>
        <w:color w:val="404040"/>
        <w:sz w:val="22"/>
      </w:rPr>
      <w:tcPr>
        <w:shd w:val="clear" w:color="EFD3D2" w:themeColor="accent2" w:themeTint="40" w:fill="EFD3D2" w:themeFill="accent2" w:themeFillTint="40"/>
      </w:tcPr>
    </w:tblStylePr>
    <w:tblStylePr w:type="band2Horz"/>
    <w:tblStylePr w:type="neCell"/>
    <w:tblStylePr w:type="nwCell"/>
    <w:tblStylePr w:type="seCell"/>
    <w:tblStylePr w:type="swCell"/>
  </w:style>
  <w:style w:type="table" w:customStyle="1" w:styleId="147">
    <w:name w:val="List Table 4 - Accent 3"/>
    <w:qFormat/>
    <w:uiPriority w:val="9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firstRow">
      <w:rPr>
        <w:rFonts w:ascii="Arial" w:hAnsi="Arial"/>
        <w:b/>
        <w:color w:val="FFFFFF"/>
        <w:sz w:val="22"/>
      </w:r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DD5" w:themeColor="accent3" w:themeTint="40" w:fill="E5EDD5" w:themeFill="accent3" w:themeFillTint="40"/>
      </w:tcPr>
    </w:tblStylePr>
    <w:tblStylePr w:type="band2Vert"/>
    <w:tblStylePr w:type="band1Horz">
      <w:rPr>
        <w:rFonts w:ascii="Arial" w:hAnsi="Arial"/>
        <w:color w:val="404040"/>
        <w:sz w:val="22"/>
      </w:rPr>
      <w:tcPr>
        <w:shd w:val="clear" w:color="E5EDD5" w:themeColor="accent3" w:themeTint="40" w:fill="E5EDD5" w:themeFill="accent3" w:themeFillTint="40"/>
      </w:tcPr>
    </w:tblStylePr>
    <w:tblStylePr w:type="band2Horz"/>
    <w:tblStylePr w:type="neCell"/>
    <w:tblStylePr w:type="nwCell"/>
    <w:tblStylePr w:type="seCell"/>
    <w:tblStylePr w:type="swCell"/>
  </w:style>
  <w:style w:type="table" w:customStyle="1" w:styleId="148">
    <w:name w:val="List Table 4 - Accent 4"/>
    <w:qFormat/>
    <w:uiPriority w:val="9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firstRow">
      <w:rPr>
        <w:rFonts w:ascii="Arial" w:hAnsi="Arial"/>
        <w:b/>
        <w:color w:val="FFFFFF"/>
        <w:sz w:val="22"/>
      </w:r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themeColor="accent4" w:themeTint="40" w:fill="DFD8E7" w:themeFill="accent4" w:themeFillTint="40"/>
      </w:tcPr>
    </w:tblStylePr>
    <w:tblStylePr w:type="band2Vert"/>
    <w:tblStylePr w:type="band1Horz">
      <w:rPr>
        <w:rFonts w:ascii="Arial" w:hAnsi="Arial"/>
        <w:color w:val="404040"/>
        <w:sz w:val="22"/>
      </w:rPr>
      <w:tcPr>
        <w:shd w:val="clear" w:color="DFD8E7" w:themeColor="accent4" w:themeTint="40" w:fill="DFD8E7" w:themeFill="accent4" w:themeFillTint="40"/>
      </w:tcPr>
    </w:tblStylePr>
    <w:tblStylePr w:type="band2Horz"/>
    <w:tblStylePr w:type="neCell"/>
    <w:tblStylePr w:type="nwCell"/>
    <w:tblStylePr w:type="seCell"/>
    <w:tblStylePr w:type="swCell"/>
  </w:style>
  <w:style w:type="table" w:customStyle="1" w:styleId="149">
    <w:name w:val="List Table 4 - Accent 5"/>
    <w:qFormat/>
    <w:uiPriority w:val="9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firstRow">
      <w:rPr>
        <w:rFonts w:ascii="Arial" w:hAnsi="Arial"/>
        <w:b/>
        <w:color w:val="FFFFFF"/>
        <w:sz w:val="22"/>
      </w:r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themeColor="accent5" w:themeTint="40" w:fill="D1EAF0" w:themeFill="accent5" w:themeFillTint="40"/>
      </w:tcPr>
    </w:tblStylePr>
    <w:tblStylePr w:type="band2Vert"/>
    <w:tblStylePr w:type="band1Horz">
      <w:rPr>
        <w:rFonts w:ascii="Arial" w:hAnsi="Arial"/>
        <w:color w:val="404040"/>
        <w:sz w:val="22"/>
      </w:rPr>
      <w:tcPr>
        <w:shd w:val="clear" w:color="D1EAF0" w:themeColor="accent5" w:themeTint="40" w:fill="D1EAF0" w:themeFill="accent5" w:themeFillTint="40"/>
      </w:tcPr>
    </w:tblStylePr>
    <w:tblStylePr w:type="band2Horz"/>
    <w:tblStylePr w:type="neCell"/>
    <w:tblStylePr w:type="nwCell"/>
    <w:tblStylePr w:type="seCell"/>
    <w:tblStylePr w:type="swCell"/>
  </w:style>
  <w:style w:type="table" w:customStyle="1" w:styleId="150">
    <w:name w:val="List Table 4 - Accent 6"/>
    <w:qFormat/>
    <w:uiPriority w:val="9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firstRow">
      <w:rPr>
        <w:rFonts w:ascii="Arial" w:hAnsi="Arial"/>
        <w:b/>
        <w:color w:val="FFFFFF"/>
        <w:sz w:val="22"/>
      </w:r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CE4D0" w:themeColor="accent6" w:themeTint="40" w:fill="FCE4D0" w:themeFill="accent6" w:themeFillTint="40"/>
      </w:tcPr>
    </w:tblStylePr>
    <w:tblStylePr w:type="band2Vert"/>
    <w:tblStylePr w:type="band1Horz">
      <w:rPr>
        <w:rFonts w:ascii="Arial" w:hAnsi="Arial"/>
        <w:color w:val="404040"/>
        <w:sz w:val="22"/>
      </w:rPr>
      <w:tcPr>
        <w:shd w:val="clear" w:color="FCE4D0" w:themeColor="accent6" w:themeTint="40" w:fill="FCE4D0" w:themeFill="accent6" w:themeFillTint="40"/>
      </w:tcPr>
    </w:tblStylePr>
    <w:tblStylePr w:type="band2Horz"/>
    <w:tblStylePr w:type="neCell"/>
    <w:tblStylePr w:type="nwCell"/>
    <w:tblStylePr w:type="seCell"/>
    <w:tblStylePr w:type="swCell"/>
  </w:style>
  <w:style w:type="table" w:customStyle="1" w:styleId="151">
    <w:name w:val="List Table 5 Dark"/>
    <w:qFormat/>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neCell"/>
    <w:tblStylePr w:type="nwCell"/>
    <w:tblStylePr w:type="seCell"/>
    <w:tblStylePr w:type="swCell"/>
  </w:style>
  <w:style w:type="table" w:customStyle="1" w:styleId="152">
    <w:name w:val="List Table 5 Dark - Accent 1"/>
    <w:qFormat/>
    <w:uiPriority w:val="99"/>
    <w:pPr>
      <w:spacing w:after="0" w:line="240" w:lineRule="auto"/>
    </w:pPr>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Pr>
    <w:tblStylePr w:type="firstRow">
      <w:rPr>
        <w:rFonts w:ascii="Arial" w:hAnsi="Arial"/>
        <w:b/>
        <w:color w:val="FFFFFF" w:themeColor="light1"/>
        <w:sz w:val="22"/>
        <w14:textFill>
          <w14:solidFill>
            <w14:schemeClr w14:val="lt1"/>
          </w14:solidFill>
        </w14:textFill>
      </w:r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4F81BD" w:themeColor="accent1" w:sz="32" w:space="0"/>
          <w:right w:val="single" w:color="FFFFFF" w:themeColor="light1" w:sz="4" w:space="0"/>
        </w:tcBorders>
      </w:tcPr>
    </w:tblStylePr>
    <w:tblStylePr w:type="lastCol">
      <w:tcPr>
        <w:tcBorders>
          <w:left w:val="single" w:color="FFFFFF" w:themeColor="light1" w:sz="4" w:space="0"/>
          <w:right w:val="single" w:color="4F81BD" w:themeColor="accent1" w:sz="32" w:space="0"/>
        </w:tcBorders>
      </w:tcPr>
    </w:tblStylePr>
    <w:tblStylePr w:type="band1Vert">
      <w:tcPr>
        <w:tcBorders>
          <w:left w:val="single" w:color="FFFFFF" w:themeColor="light1" w:sz="4" w:space="0"/>
          <w:right w:val="single" w:color="FFFFFF" w:themeColor="light1" w:sz="4" w:space="0"/>
        </w:tcBorders>
        <w:shd w:val="clear" w:color="4F81BD" w:themeColor="accent1" w:fill="4F81BD"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4F81BD" w:themeColor="accent1" w:fill="4F81BD" w:themeFill="accent1"/>
      </w:tcPr>
    </w:tblStylePr>
    <w:tblStylePr w:type="band2Horz">
      <w:tcPr>
        <w:tcBorders>
          <w:top w:val="single" w:color="FFFFFF" w:themeColor="light1" w:sz="4" w:space="0"/>
          <w:bottom w:val="single" w:color="FFFFFF" w:themeColor="light1" w:sz="4" w:space="0"/>
        </w:tcBorders>
        <w:shd w:val="clear" w:color="4F81BD" w:themeColor="accent1" w:fill="4F81BD" w:themeFill="accent1"/>
      </w:tcPr>
    </w:tblStylePr>
    <w:tblStylePr w:type="neCell"/>
    <w:tblStylePr w:type="nwCell"/>
    <w:tblStylePr w:type="seCell"/>
    <w:tblStylePr w:type="swCell"/>
  </w:style>
  <w:style w:type="table" w:customStyle="1" w:styleId="153">
    <w:name w:val="List Table 5 Dark - Accent 2"/>
    <w:qFormat/>
    <w:uiPriority w:val="99"/>
    <w:pPr>
      <w:spacing w:after="0" w:line="240" w:lineRule="auto"/>
    </w:pPr>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Pr>
    <w:tblStylePr w:type="firstRow">
      <w:rPr>
        <w:rFonts w:ascii="Arial" w:hAnsi="Arial"/>
        <w:b/>
        <w:color w:val="FFFFFF" w:themeColor="light1"/>
        <w:sz w:val="22"/>
        <w14:textFill>
          <w14:solidFill>
            <w14:schemeClr w14:val="lt1"/>
          </w14:solidFill>
        </w14:textFill>
      </w:rPr>
      <w:tcPr>
        <w:tcBorders>
          <w:top w:val="single" w:color="D99795" w:themeColor="accent2" w:themeTint="97" w:sz="32" w:space="0"/>
          <w:bottom w:val="single" w:color="FFFFFF" w:themeColor="light1" w:sz="12" w:space="0"/>
        </w:tcBorders>
        <w:shd w:val="clear" w:color="D99795" w:themeColor="accent2" w:themeTint="97" w:fill="D99795" w:themeFill="accent2" w:themeFillTint="97"/>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D99795" w:themeColor="accent2" w:themeTint="97" w:sz="32" w:space="0"/>
          <w:right w:val="single" w:color="FFFFFF" w:themeColor="light1" w:sz="4" w:space="0"/>
        </w:tcBorders>
      </w:tcPr>
    </w:tblStylePr>
    <w:tblStylePr w:type="lastCol">
      <w:tcPr>
        <w:tcBorders>
          <w:left w:val="single" w:color="FFFFFF" w:themeColor="light1" w:sz="4" w:space="0"/>
          <w:right w:val="single" w:color="D99795" w:themeColor="accent2" w:themeTint="97" w:sz="32" w:space="0"/>
        </w:tcBorders>
      </w:tcPr>
    </w:tblStylePr>
    <w:tblStylePr w:type="band1Vert">
      <w:tcPr>
        <w:tcBorders>
          <w:left w:val="single" w:color="FFFFFF" w:themeColor="light1" w:sz="4" w:space="0"/>
          <w:right w:val="single" w:color="FFFFFF" w:themeColor="light1" w:sz="4" w:space="0"/>
        </w:tcBorders>
        <w:shd w:val="clear" w:color="D99795" w:themeColor="accent2" w:themeTint="97" w:fill="D9979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band2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neCell"/>
    <w:tblStylePr w:type="nwCell"/>
    <w:tblStylePr w:type="seCell"/>
    <w:tblStylePr w:type="swCell"/>
  </w:style>
  <w:style w:type="table" w:customStyle="1" w:styleId="154">
    <w:name w:val="List Table 5 Dark - Accent 3"/>
    <w:qFormat/>
    <w:uiPriority w:val="99"/>
    <w:pPr>
      <w:spacing w:after="0" w:line="240" w:lineRule="auto"/>
    </w:pPr>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Pr>
    <w:tblStylePr w:type="firstRow">
      <w:rPr>
        <w:rFonts w:ascii="Arial" w:hAnsi="Arial"/>
        <w:b/>
        <w:color w:val="FFFFFF" w:themeColor="light1"/>
        <w:sz w:val="22"/>
        <w14:textFill>
          <w14:solidFill>
            <w14:schemeClr w14:val="lt1"/>
          </w14:solidFill>
        </w14:textFill>
      </w:rPr>
      <w:tcPr>
        <w:tcBorders>
          <w:top w:val="single" w:color="C3D69C" w:themeColor="accent3" w:themeTint="98" w:sz="32" w:space="0"/>
          <w:bottom w:val="single" w:color="FFFFFF" w:themeColor="light1" w:sz="12" w:space="0"/>
        </w:tcBorders>
        <w:shd w:val="clear" w:color="C3D69C" w:themeColor="accent3" w:themeTint="98" w:fill="C3D69C" w:themeFill="accent3"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C3D69C" w:themeColor="accent3" w:themeTint="98" w:sz="32" w:space="0"/>
          <w:right w:val="single" w:color="FFFFFF" w:themeColor="light1" w:sz="4" w:space="0"/>
        </w:tcBorders>
      </w:tcPr>
    </w:tblStylePr>
    <w:tblStylePr w:type="lastCol">
      <w:tcPr>
        <w:tcBorders>
          <w:left w:val="single" w:color="FFFFFF" w:themeColor="light1" w:sz="4" w:space="0"/>
          <w:right w:val="single" w:color="C3D69C" w:themeColor="accent3" w:themeTint="98" w:sz="32" w:space="0"/>
        </w:tcBorders>
      </w:tcPr>
    </w:tblStylePr>
    <w:tblStylePr w:type="band1Vert">
      <w:tcPr>
        <w:tcBorders>
          <w:left w:val="single" w:color="FFFFFF" w:themeColor="light1" w:sz="4" w:space="0"/>
          <w:right w:val="single" w:color="FFFFFF" w:themeColor="light1" w:sz="4" w:space="0"/>
        </w:tcBorders>
        <w:shd w:val="clear" w:color="C3D69C" w:themeColor="accent3" w:themeTint="98" w:fill="C3D69C"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band2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neCell"/>
    <w:tblStylePr w:type="nwCell"/>
    <w:tblStylePr w:type="seCell"/>
    <w:tblStylePr w:type="swCell"/>
  </w:style>
  <w:style w:type="table" w:customStyle="1" w:styleId="155">
    <w:name w:val="List Table 5 Dark - Accent 4"/>
    <w:qFormat/>
    <w:uiPriority w:val="99"/>
    <w:pPr>
      <w:spacing w:after="0" w:line="240" w:lineRule="auto"/>
    </w:pPr>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Pr>
    <w:tblStylePr w:type="firstRow">
      <w:rPr>
        <w:rFonts w:ascii="Arial" w:hAnsi="Arial"/>
        <w:b/>
        <w:color w:val="FFFFFF" w:themeColor="light1"/>
        <w:sz w:val="22"/>
        <w14:textFill>
          <w14:solidFill>
            <w14:schemeClr w14:val="lt1"/>
          </w14:solidFill>
        </w14:textFill>
      </w:r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B2A1C6" w:themeColor="accent4" w:themeTint="9A" w:sz="32" w:space="0"/>
          <w:right w:val="single" w:color="FFFFFF" w:themeColor="light1" w:sz="4" w:space="0"/>
        </w:tcBorders>
      </w:tcPr>
    </w:tblStylePr>
    <w:tblStylePr w:type="lastCol">
      <w:tcPr>
        <w:tcBorders>
          <w:left w:val="single" w:color="FFFFFF" w:themeColor="light1" w:sz="4" w:space="0"/>
          <w:right w:val="single" w:color="B2A1C6" w:themeColor="accent4" w:themeTint="9A" w:sz="32" w:space="0"/>
        </w:tcBorders>
      </w:tcPr>
    </w:tblStylePr>
    <w:tblStylePr w:type="band1Vert">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neCell"/>
    <w:tblStylePr w:type="nwCell"/>
    <w:tblStylePr w:type="seCell"/>
    <w:tblStylePr w:type="swCell"/>
  </w:style>
  <w:style w:type="table" w:customStyle="1" w:styleId="156">
    <w:name w:val="List Table 5 Dark - Accent 5"/>
    <w:qFormat/>
    <w:uiPriority w:val="99"/>
    <w:pPr>
      <w:spacing w:after="0" w:line="240" w:lineRule="auto"/>
    </w:pPr>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Pr>
    <w:tblStylePr w:type="firstRow">
      <w:rPr>
        <w:rFonts w:ascii="Arial" w:hAnsi="Arial"/>
        <w:b/>
        <w:color w:val="FFFFFF" w:themeColor="light1"/>
        <w:sz w:val="22"/>
        <w14:textFill>
          <w14:solidFill>
            <w14:schemeClr w14:val="lt1"/>
          </w14:solidFill>
        </w14:textFill>
      </w:r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92CCDC" w:themeColor="accent5" w:themeTint="9A" w:sz="32" w:space="0"/>
          <w:right w:val="single" w:color="FFFFFF" w:themeColor="light1" w:sz="4" w:space="0"/>
        </w:tcBorders>
      </w:tcPr>
    </w:tblStylePr>
    <w:tblStylePr w:type="lastCol">
      <w:tcPr>
        <w:tcBorders>
          <w:left w:val="single" w:color="FFFFFF" w:themeColor="light1" w:sz="4" w:space="0"/>
          <w:right w:val="single" w:color="92CCDC" w:themeColor="accent5" w:themeTint="9A" w:sz="32" w:space="0"/>
        </w:tcBorders>
      </w:tcPr>
    </w:tblStylePr>
    <w:tblStylePr w:type="band1Vert">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neCell"/>
    <w:tblStylePr w:type="nwCell"/>
    <w:tblStylePr w:type="seCell"/>
    <w:tblStylePr w:type="swCell"/>
  </w:style>
  <w:style w:type="table" w:customStyle="1" w:styleId="157">
    <w:name w:val="List Table 5 Dark - Accent 6"/>
    <w:qFormat/>
    <w:uiPriority w:val="99"/>
    <w:pPr>
      <w:spacing w:after="0" w:line="240" w:lineRule="auto"/>
    </w:pPr>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Pr>
    <w:tblStylePr w:type="firstRow">
      <w:rPr>
        <w:rFonts w:ascii="Arial" w:hAnsi="Arial"/>
        <w:b/>
        <w:color w:val="FFFFFF" w:themeColor="light1"/>
        <w:sz w:val="22"/>
        <w14:textFill>
          <w14:solidFill>
            <w14:schemeClr w14:val="lt1"/>
          </w14:solidFill>
        </w14:textFill>
      </w:r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AC090" w:themeColor="accent6" w:themeTint="98" w:sz="32" w:space="0"/>
          <w:right w:val="single" w:color="FFFFFF" w:themeColor="light1" w:sz="4" w:space="0"/>
        </w:tcBorders>
      </w:tcPr>
    </w:tblStylePr>
    <w:tblStylePr w:type="lastCol">
      <w:tcPr>
        <w:tcBorders>
          <w:left w:val="single" w:color="FFFFFF" w:themeColor="light1" w:sz="4" w:space="0"/>
          <w:right w:val="single" w:color="FAC090" w:themeColor="accent6" w:themeTint="98" w:sz="32" w:space="0"/>
        </w:tcBorders>
      </w:tcPr>
    </w:tblStylePr>
    <w:tblStylePr w:type="band1Vert">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neCell"/>
    <w:tblStylePr w:type="nwCell"/>
    <w:tblStylePr w:type="seCell"/>
    <w:tblStylePr w:type="swCell"/>
  </w:style>
  <w:style w:type="table" w:customStyle="1" w:styleId="158">
    <w:name w:val="List Table 6 Colorful"/>
    <w:qFormat/>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BEBEBE" w:themeColor="text1" w:themeTint="40" w:fill="BEBEBE" w:themeFill="text1" w:themeFillTint="40"/>
      </w:tcPr>
    </w:tblStylePr>
    <w:tblStylePr w:type="band2Vert"/>
    <w:tblStylePr w:type="band1Horz">
      <w:rPr>
        <w:rFonts w:ascii="Arial" w:hAnsi="Arial"/>
        <w:color w:val="000000" w:themeColor="text1"/>
        <w:sz w:val="22"/>
        <w14:textFill>
          <w14:solidFill>
            <w14:schemeClr w14:val="tx1"/>
          </w14:solidFill>
        </w14:textFill>
      </w:r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StylePr>
    <w:tblStylePr w:type="neCell"/>
    <w:tblStylePr w:type="nwCell"/>
    <w:tblStylePr w:type="seCell"/>
    <w:tblStylePr w:type="swCell"/>
  </w:style>
  <w:style w:type="table" w:customStyle="1" w:styleId="159">
    <w:name w:val="List Table 6 Colorful - Accent 1"/>
    <w:qFormat/>
    <w:uiPriority w:val="99"/>
    <w:pPr>
      <w:spacing w:after="0" w:line="240" w:lineRule="auto"/>
    </w:pPr>
    <w:tblPr>
      <w:tblBorders>
        <w:top w:val="single" w:color="4F81BD" w:themeColor="accent1" w:sz="4" w:space="0"/>
        <w:bottom w:val="single" w:color="4F81BD" w:themeColor="accent1" w:sz="4" w:space="0"/>
      </w:tblBorders>
    </w:tblPr>
    <w:tblStylePr w:type="firstRow">
      <w:rPr>
        <w:b/>
        <w:color w:val="2A4B71" w:themeColor="accent1" w:themeShade="94"/>
      </w:rPr>
      <w:tcPr>
        <w:tcBorders>
          <w:bottom w:val="single" w:color="4F81BD" w:themeColor="accent1" w:sz="4" w:space="0"/>
        </w:tcBorders>
      </w:tcPr>
    </w:tblStylePr>
    <w:tblStylePr w:type="lastRow">
      <w:rPr>
        <w:b/>
        <w:color w:val="2A4B71" w:themeColor="accent1" w:themeShade="94"/>
      </w:rPr>
      <w:tcPr>
        <w:tcBorders>
          <w:top w:val="single" w:color="4F81BD" w:themeColor="accent1" w:sz="4" w:space="0"/>
        </w:tcBorders>
      </w:tcPr>
    </w:tblStylePr>
    <w:tblStylePr w:type="firstCol">
      <w:rPr>
        <w:b/>
        <w:color w:val="2A4B71" w:themeColor="accent1" w:themeShade="94"/>
      </w:rPr>
    </w:tblStylePr>
    <w:tblStylePr w:type="lastCol">
      <w:rPr>
        <w:b/>
        <w:color w:val="2A4B71" w:themeColor="accent1" w:themeShade="94"/>
      </w:rPr>
    </w:tblStylePr>
    <w:tblStylePr w:type="band1Vert">
      <w:tcPr>
        <w:shd w:val="clear" w:color="D2DFEE" w:themeColor="accent1" w:themeTint="40" w:fill="D2DFEE" w:themeFill="accent1" w:themeFillTint="40"/>
      </w:tcPr>
    </w:tblStylePr>
    <w:tblStylePr w:type="band2Vert"/>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tblStylePr w:type="neCell"/>
    <w:tblStylePr w:type="nwCell"/>
    <w:tblStylePr w:type="seCell"/>
    <w:tblStylePr w:type="swCell"/>
  </w:style>
  <w:style w:type="table" w:customStyle="1" w:styleId="160">
    <w:name w:val="List Table 6 Colorful - Accent 2"/>
    <w:qFormat/>
    <w:uiPriority w:val="99"/>
    <w:pPr>
      <w:spacing w:after="0" w:line="240" w:lineRule="auto"/>
    </w:pPr>
    <w:tblPr>
      <w:tblBorders>
        <w:top w:val="single" w:color="D99795" w:themeColor="accent2" w:themeTint="97" w:sz="4" w:space="0"/>
        <w:bottom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4" w:space="0"/>
        </w:tcBorders>
      </w:tcPr>
    </w:tblStylePr>
    <w:tblStylePr w:type="lastRow">
      <w:rPr>
        <w:b/>
        <w:color w:val="DA9896" w:themeColor="accent2" w:themeTint="96"/>
        <w14:textFill>
          <w14:solidFill>
            <w14:schemeClr w14:val="accent2">
              <w14:lumMod w14:val="59000"/>
              <w14:lumOff w14:val="41000"/>
            </w14:schemeClr>
          </w14:solidFill>
        </w14:textFill>
      </w:rPr>
      <w:tcPr>
        <w:tcBorders>
          <w:top w:val="single" w:color="D99795" w:themeColor="accent2" w:themeTint="97" w:sz="4" w:space="0"/>
        </w:tcBorders>
      </w:tc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EFD3D2" w:themeColor="accent2" w:themeTint="40" w:fill="EFD3D2" w:themeFill="accent2" w:themeFillTint="40"/>
      </w:tcPr>
    </w:tblStylePr>
    <w:tblStylePr w:type="band2Vert"/>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161">
    <w:name w:val="List Table 6 Colorful - Accent 3"/>
    <w:qFormat/>
    <w:uiPriority w:val="99"/>
    <w:pPr>
      <w:spacing w:after="0" w:line="240" w:lineRule="auto"/>
    </w:pPr>
    <w:tblPr>
      <w:tblBorders>
        <w:top w:val="single" w:color="C3D69C" w:themeColor="accent3" w:themeTint="98" w:sz="4" w:space="0"/>
        <w:bottom w:val="single" w:color="C3D69C" w:themeColor="accent3" w:themeTint="98" w:sz="4" w:space="0"/>
      </w:tblBorders>
    </w:tblPr>
    <w:tblStylePr w:type="firstRow">
      <w:rPr>
        <w:b/>
        <w:color w:val="C3D69B" w:themeColor="accent3" w:themeTint="99"/>
        <w14:textFill>
          <w14:solidFill>
            <w14:schemeClr w14:val="accent3">
              <w14:lumMod w14:val="60000"/>
              <w14:lumOff w14:val="40000"/>
            </w14:schemeClr>
          </w14:solidFill>
        </w14:textFill>
      </w:rPr>
      <w:tcPr>
        <w:tcBorders>
          <w:bottom w:val="single" w:color="C3D69C" w:themeColor="accent3" w:themeTint="98" w:sz="4" w:space="0"/>
        </w:tcBorders>
      </w:tcPr>
    </w:tblStylePr>
    <w:tblStylePr w:type="lastRow">
      <w:rPr>
        <w:b/>
        <w:color w:val="C3D69B" w:themeColor="accent3" w:themeTint="99"/>
        <w14:textFill>
          <w14:solidFill>
            <w14:schemeClr w14:val="accent3">
              <w14:lumMod w14:val="60000"/>
              <w14:lumOff w14:val="40000"/>
            </w14:schemeClr>
          </w14:solidFill>
        </w14:textFill>
      </w:rPr>
      <w:tcPr>
        <w:tcBorders>
          <w:top w:val="single" w:color="C3D69C" w:themeColor="accent3" w:themeTint="98" w:sz="4" w:space="0"/>
        </w:tcBorders>
      </w:tcPr>
    </w:tblStylePr>
    <w:tblStylePr w:type="firstCol">
      <w:rPr>
        <w:b/>
        <w:color w:val="C3D69B" w:themeColor="accent3" w:themeTint="99"/>
        <w14:textFill>
          <w14:solidFill>
            <w14:schemeClr w14:val="accent3">
              <w14:lumMod w14:val="60000"/>
              <w14:lumOff w14:val="40000"/>
            </w14:schemeClr>
          </w14:solidFill>
        </w14:textFill>
      </w:rPr>
    </w:tblStylePr>
    <w:tblStylePr w:type="lastCol">
      <w:rPr>
        <w:b/>
        <w:color w:val="C3D69B" w:themeColor="accent3" w:themeTint="99"/>
        <w14:textFill>
          <w14:solidFill>
            <w14:schemeClr w14:val="accent3">
              <w14:lumMod w14:val="60000"/>
              <w14:lumOff w14:val="40000"/>
            </w14:schemeClr>
          </w14:solidFill>
        </w14:textFill>
      </w:rPr>
    </w:tblStylePr>
    <w:tblStylePr w:type="band1Vert">
      <w:tcPr>
        <w:shd w:val="clear" w:color="E5EDD5" w:themeColor="accent3" w:themeTint="40" w:fill="E5EDD5" w:themeFill="accent3" w:themeFillTint="40"/>
      </w:tcPr>
    </w:tblStylePr>
    <w:tblStylePr w:type="band2Vert"/>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tblStylePr w:type="neCell"/>
    <w:tblStylePr w:type="nwCell"/>
    <w:tblStylePr w:type="seCell"/>
    <w:tblStylePr w:type="swCell"/>
  </w:style>
  <w:style w:type="table" w:customStyle="1" w:styleId="162">
    <w:name w:val="List Table 6 Colorful - Accent 4"/>
    <w:qFormat/>
    <w:uiPriority w:val="99"/>
    <w:pPr>
      <w:spacing w:after="0" w:line="240" w:lineRule="auto"/>
    </w:pPr>
    <w:tblPr>
      <w:tblBorders>
        <w:top w:val="single" w:color="B2A1C6" w:themeColor="accent4" w:themeTint="9A" w:sz="4" w:space="0"/>
        <w:bottom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4" w:space="0"/>
        </w:tcBorders>
      </w:tcPr>
    </w:tblStylePr>
    <w:tblStylePr w:type="lastRow">
      <w:rPr>
        <w:b/>
        <w:color w:val="B3A2C7" w:themeColor="accent4" w:themeTint="99"/>
        <w14:textFill>
          <w14:solidFill>
            <w14:schemeClr w14:val="accent4">
              <w14:lumMod w14:val="60000"/>
              <w14:lumOff w14:val="40000"/>
            </w14:schemeClr>
          </w14:solidFill>
        </w14:textFill>
      </w:rPr>
      <w:tcPr>
        <w:tcBorders>
          <w:top w:val="single" w:color="B2A1C6" w:themeColor="accent4" w:themeTint="9A" w:sz="4" w:space="0"/>
        </w:tcBorders>
      </w:tc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DFD8E7" w:themeColor="accent4" w:themeTint="40" w:fill="DFD8E7" w:themeFill="accent4" w:themeFillTint="40"/>
      </w:tcPr>
    </w:tblStylePr>
    <w:tblStylePr w:type="band2Vert"/>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163">
    <w:name w:val="List Table 6 Colorful - Accent 5"/>
    <w:qFormat/>
    <w:uiPriority w:val="99"/>
    <w:pPr>
      <w:spacing w:after="0" w:line="240" w:lineRule="auto"/>
    </w:pPr>
    <w:tblPr>
      <w:tblBorders>
        <w:top w:val="single" w:color="92CCDC" w:themeColor="accent5" w:themeTint="9A" w:sz="4" w:space="0"/>
        <w:bottom w:val="single" w:color="92CCDC" w:themeColor="accent5" w:themeTint="9A" w:sz="4" w:space="0"/>
      </w:tblBorders>
    </w:tblPr>
    <w:tblStylePr w:type="firstRow">
      <w:rPr>
        <w:b/>
        <w:color w:val="93CDDD" w:themeColor="accent5" w:themeTint="99"/>
        <w14:textFill>
          <w14:solidFill>
            <w14:schemeClr w14:val="accent5">
              <w14:lumMod w14:val="60000"/>
              <w14:lumOff w14:val="40000"/>
            </w14:schemeClr>
          </w14:solidFill>
        </w14:textFill>
      </w:rPr>
      <w:tcPr>
        <w:tcBorders>
          <w:bottom w:val="single" w:color="92CCDC" w:themeColor="accent5" w:themeTint="9A" w:sz="4" w:space="0"/>
        </w:tcBorders>
      </w:tcPr>
    </w:tblStylePr>
    <w:tblStylePr w:type="lastRow">
      <w:rPr>
        <w:b/>
        <w:color w:val="93CDDD" w:themeColor="accent5" w:themeTint="99"/>
        <w14:textFill>
          <w14:solidFill>
            <w14:schemeClr w14:val="accent5">
              <w14:lumMod w14:val="60000"/>
              <w14:lumOff w14:val="40000"/>
            </w14:schemeClr>
          </w14:solidFill>
        </w14:textFill>
      </w:rPr>
      <w:tcPr>
        <w:tcBorders>
          <w:top w:val="single" w:color="92CCDC" w:themeColor="accent5" w:themeTint="9A" w:sz="4" w:space="0"/>
        </w:tcBorders>
      </w:tcPr>
    </w:tblStylePr>
    <w:tblStylePr w:type="firstCol">
      <w:rPr>
        <w:b/>
        <w:color w:val="93CDDD" w:themeColor="accent5" w:themeTint="99"/>
        <w14:textFill>
          <w14:solidFill>
            <w14:schemeClr w14:val="accent5">
              <w14:lumMod w14:val="60000"/>
              <w14:lumOff w14:val="40000"/>
            </w14:schemeClr>
          </w14:solidFill>
        </w14:textFill>
      </w:rPr>
    </w:tblStylePr>
    <w:tblStylePr w:type="lastCol">
      <w:rPr>
        <w:b/>
        <w:color w:val="93CDDD" w:themeColor="accent5" w:themeTint="99"/>
        <w14:textFill>
          <w14:solidFill>
            <w14:schemeClr w14:val="accent5">
              <w14:lumMod w14:val="60000"/>
              <w14:lumOff w14:val="40000"/>
            </w14:schemeClr>
          </w14:solidFill>
        </w14:textFill>
      </w:rPr>
    </w:tblStylePr>
    <w:tblStylePr w:type="band1Vert">
      <w:tcPr>
        <w:shd w:val="clear" w:color="D1EAF0" w:themeColor="accent5" w:themeTint="40" w:fill="D1EAF0" w:themeFill="accent5" w:themeFillTint="40"/>
      </w:tcPr>
    </w:tblStylePr>
    <w:tblStylePr w:type="band2Vert"/>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tblStylePr w:type="neCell"/>
    <w:tblStylePr w:type="nwCell"/>
    <w:tblStylePr w:type="seCell"/>
    <w:tblStylePr w:type="swCell"/>
  </w:style>
  <w:style w:type="table" w:customStyle="1" w:styleId="164">
    <w:name w:val="List Table 6 Colorful - Accent 6"/>
    <w:qFormat/>
    <w:uiPriority w:val="99"/>
    <w:pPr>
      <w:spacing w:after="0" w:line="240" w:lineRule="auto"/>
    </w:pPr>
    <w:tblPr>
      <w:tblBorders>
        <w:top w:val="single" w:color="FAC090" w:themeColor="accent6" w:themeTint="98" w:sz="4" w:space="0"/>
        <w:bottom w:val="single" w:color="FAC090" w:themeColor="accent6" w:themeTint="98" w:sz="4" w:space="0"/>
      </w:tblBorders>
    </w:tblPr>
    <w:tblStylePr w:type="firstRow">
      <w:rPr>
        <w:b/>
        <w:color w:val="FAC090" w:themeColor="accent6" w:themeTint="99"/>
        <w14:textFill>
          <w14:solidFill>
            <w14:schemeClr w14:val="accent6">
              <w14:lumMod w14:val="60000"/>
              <w14:lumOff w14:val="40000"/>
            </w14:schemeClr>
          </w14:solidFill>
        </w14:textFill>
      </w:rPr>
      <w:tcPr>
        <w:tcBorders>
          <w:bottom w:val="single" w:color="FAC090" w:themeColor="accent6" w:themeTint="98" w:sz="4" w:space="0"/>
        </w:tcBorders>
      </w:tcPr>
    </w:tblStylePr>
    <w:tblStylePr w:type="lastRow">
      <w:rPr>
        <w:b/>
        <w:color w:val="FAC090" w:themeColor="accent6" w:themeTint="99"/>
        <w14:textFill>
          <w14:solidFill>
            <w14:schemeClr w14:val="accent6">
              <w14:lumMod w14:val="60000"/>
              <w14:lumOff w14:val="40000"/>
            </w14:schemeClr>
          </w14:solidFill>
        </w14:textFill>
      </w:rPr>
      <w:tcPr>
        <w:tcBorders>
          <w:top w:val="single" w:color="FAC090" w:themeColor="accent6" w:themeTint="98" w:sz="4" w:space="0"/>
        </w:tcBorders>
      </w:tcPr>
    </w:tblStylePr>
    <w:tblStylePr w:type="firstCol">
      <w:rPr>
        <w:b/>
        <w:color w:val="FAC090" w:themeColor="accent6" w:themeTint="99"/>
        <w14:textFill>
          <w14:solidFill>
            <w14:schemeClr w14:val="accent6">
              <w14:lumMod w14:val="60000"/>
              <w14:lumOff w14:val="40000"/>
            </w14:schemeClr>
          </w14:solidFill>
        </w14:textFill>
      </w:rPr>
    </w:tblStylePr>
    <w:tblStylePr w:type="lastCol">
      <w:rPr>
        <w:b/>
        <w:color w:val="FAC090" w:themeColor="accent6" w:themeTint="99"/>
        <w14:textFill>
          <w14:solidFill>
            <w14:schemeClr w14:val="accent6">
              <w14:lumMod w14:val="60000"/>
              <w14:lumOff w14:val="40000"/>
            </w14:schemeClr>
          </w14:solidFill>
        </w14:textFill>
      </w:rPr>
    </w:tblStylePr>
    <w:tblStylePr w:type="band1Vert">
      <w:tcPr>
        <w:shd w:val="clear" w:color="FCE4D0" w:themeColor="accent6" w:themeTint="40" w:fill="FCE4D0" w:themeFill="accent6" w:themeFillTint="40"/>
      </w:tcPr>
    </w:tblStylePr>
    <w:tblStylePr w:type="band2Vert"/>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tblStylePr w:type="neCell"/>
    <w:tblStylePr w:type="nwCell"/>
    <w:tblStylePr w:type="seCell"/>
    <w:tblStylePr w:type="swCell"/>
  </w:style>
  <w:style w:type="table" w:customStyle="1" w:styleId="165">
    <w:name w:val="List Table 7 Colorful"/>
    <w:qFormat/>
    <w:uiPriority w:val="99"/>
    <w:pPr>
      <w:spacing w:after="0" w:line="240" w:lineRule="auto"/>
    </w:pPr>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2Vert"/>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tblStylePr w:type="neCell"/>
    <w:tblStylePr w:type="nwCell"/>
    <w:tblStylePr w:type="seCell"/>
    <w:tblStylePr w:type="swCell"/>
  </w:style>
  <w:style w:type="table" w:customStyle="1" w:styleId="166">
    <w:name w:val="List Table 7 Colorful - Accent 1"/>
    <w:qFormat/>
    <w:uiPriority w:val="99"/>
    <w:pPr>
      <w:spacing w:after="0" w:line="240" w:lineRule="auto"/>
    </w:pPr>
    <w:tblPr>
      <w:tblBorders>
        <w:right w:val="single" w:color="4F81BD" w:themeColor="accent1" w:sz="4" w:space="0"/>
      </w:tblBorders>
    </w:tblPr>
    <w:tblStylePr w:type="firstRow">
      <w:rPr>
        <w:rFonts w:ascii="Arial" w:hAnsi="Arial"/>
        <w:i/>
        <w:color w:val="2A4B71" w:themeColor="accent1" w:themeShade="94"/>
        <w:sz w:val="22"/>
      </w:rPr>
      <w:tcPr>
        <w:tcBorders>
          <w:top w:val="nil"/>
          <w:left w:val="nil"/>
          <w:bottom w:val="single" w:color="4F81BD" w:themeColor="accent1" w:sz="4" w:space="0"/>
          <w:right w:val="nil"/>
        </w:tcBorders>
        <w:shd w:val="clear" w:color="FFFFFF" w:themeColor="light1" w:fill="FFFFFF" w:themeFill="light1"/>
      </w:tcPr>
    </w:tblStylePr>
    <w:tblStylePr w:type="lastRow">
      <w:rPr>
        <w:rFonts w:ascii="Arial" w:hAnsi="Arial"/>
        <w:i/>
        <w:color w:val="2A4B71" w:themeColor="accent1" w:themeShade="94"/>
        <w:sz w:val="22"/>
      </w:rPr>
      <w:tcPr>
        <w:tcBorders>
          <w:top w:val="single" w:color="4F81BD"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A4B71" w:themeColor="accent1" w:themeShade="94"/>
        <w:sz w:val="22"/>
      </w:rPr>
      <w:tcPr>
        <w:tcBorders>
          <w:top w:val="nil"/>
          <w:left w:val="nil"/>
          <w:bottom w:val="nil"/>
          <w:right w:val="single" w:color="4F81BD" w:themeColor="accent1" w:sz="4" w:space="0"/>
        </w:tcBorders>
        <w:shd w:val="clear" w:color="FFFFFF" w:fill="auto"/>
      </w:tcPr>
    </w:tblStylePr>
    <w:tblStylePr w:type="lastCol">
      <w:rPr>
        <w:rFonts w:ascii="Arial" w:hAnsi="Arial"/>
        <w:i/>
        <w:color w:val="2A4B71" w:themeColor="accent1" w:themeShade="94"/>
        <w:sz w:val="22"/>
      </w:rPr>
      <w:tcPr>
        <w:tcBorders>
          <w:top w:val="nil"/>
          <w:left w:val="single" w:color="4F81BD" w:themeColor="accent1" w:sz="4" w:space="0"/>
          <w:bottom w:val="nil"/>
          <w:right w:val="nil"/>
        </w:tcBorders>
        <w:shd w:val="clear" w:color="FFFFFF" w:fill="auto"/>
      </w:tcPr>
    </w:tblStylePr>
    <w:tblStylePr w:type="band1Vert">
      <w:tcPr>
        <w:shd w:val="clear" w:color="D2DFEE" w:themeColor="accent1" w:themeTint="40" w:fill="D2DFEE" w:themeFill="accent1" w:themeFillTint="40"/>
      </w:tcPr>
    </w:tblStylePr>
    <w:tblStylePr w:type="band2Vert"/>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tblStylePr w:type="neCell"/>
    <w:tblStylePr w:type="nwCell"/>
    <w:tblStylePr w:type="seCell"/>
    <w:tblStylePr w:type="swCell"/>
  </w:style>
  <w:style w:type="table" w:customStyle="1" w:styleId="167">
    <w:name w:val="List Table 7 Colorful - Accent 2"/>
    <w:qFormat/>
    <w:uiPriority w:val="99"/>
    <w:pPr>
      <w:spacing w:after="0" w:line="240" w:lineRule="auto"/>
    </w:pPr>
    <w:tblPr>
      <w:tblBorders>
        <w:right w:val="single" w:color="D99795" w:themeColor="accent2" w:themeTint="97" w:sz="4" w:space="0"/>
      </w:tblBorders>
    </w:tblPr>
    <w:tblStylePr w:type="firstRow">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i/>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EFD3D2" w:themeColor="accent2" w:themeTint="40" w:fill="EFD3D2" w:themeFill="accent2" w:themeFillTint="40"/>
      </w:tcPr>
    </w:tblStylePr>
    <w:tblStylePr w:type="band2Vert"/>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168">
    <w:name w:val="List Table 7 Colorful - Accent 3"/>
    <w:qFormat/>
    <w:uiPriority w:val="99"/>
    <w:pPr>
      <w:spacing w:after="0" w:line="240" w:lineRule="auto"/>
    </w:pPr>
    <w:tblPr>
      <w:tblBorders>
        <w:right w:val="single" w:color="C3D69C" w:themeColor="accent3" w:themeTint="98" w:sz="4" w:space="0"/>
      </w:tblBorders>
    </w:tblPr>
    <w:tblStylePr w:type="firstRow">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single" w:color="C3D69C" w:themeColor="accent3" w:themeTint="98" w:sz="4" w:space="0"/>
          <w:right w:val="nil"/>
        </w:tcBorders>
        <w:shd w:val="clear" w:color="FFFFFF" w:themeColor="light1" w:fill="FFFFFF" w:themeFill="light1"/>
      </w:tcPr>
    </w:tblStylePr>
    <w:tblStylePr w:type="lastRow">
      <w:rPr>
        <w:rFonts w:ascii="Arial" w:hAnsi="Arial"/>
        <w:i/>
        <w:color w:val="C3D69B" w:themeColor="accent3" w:themeTint="99"/>
        <w:sz w:val="22"/>
        <w14:textFill>
          <w14:solidFill>
            <w14:schemeClr w14:val="accent3">
              <w14:lumMod w14:val="60000"/>
              <w14:lumOff w14:val="40000"/>
            </w14:schemeClr>
          </w14:solidFill>
        </w14:textFill>
      </w:rPr>
      <w:tcPr>
        <w:tcBorders>
          <w:top w:val="single" w:color="C3D69C"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nil"/>
          <w:right w:val="single" w:color="C3D69C" w:themeColor="accent3" w:themeTint="98" w:sz="4" w:space="0"/>
        </w:tcBorders>
        <w:shd w:val="clear" w:color="FFFFFF" w:fill="auto"/>
      </w:tcPr>
    </w:tblStylePr>
    <w:tblStylePr w:type="lastCol">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single" w:color="C3D69C" w:themeColor="accent3" w:themeTint="98" w:sz="4" w:space="0"/>
          <w:bottom w:val="nil"/>
          <w:right w:val="nil"/>
        </w:tcBorders>
        <w:shd w:val="clear" w:color="FFFFFF" w:fill="auto"/>
      </w:tcPr>
    </w:tblStylePr>
    <w:tblStylePr w:type="band1Vert">
      <w:tcPr>
        <w:shd w:val="clear" w:color="E5EDD5" w:themeColor="accent3" w:themeTint="40" w:fill="E5EDD5" w:themeFill="accent3" w:themeFillTint="40"/>
      </w:tcPr>
    </w:tblStylePr>
    <w:tblStylePr w:type="band2Vert"/>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tblStylePr w:type="neCell"/>
    <w:tblStylePr w:type="nwCell"/>
    <w:tblStylePr w:type="seCell"/>
    <w:tblStylePr w:type="swCell"/>
  </w:style>
  <w:style w:type="table" w:customStyle="1" w:styleId="169">
    <w:name w:val="List Table 7 Colorful - Accent 4"/>
    <w:qFormat/>
    <w:uiPriority w:val="99"/>
    <w:pPr>
      <w:spacing w:after="0" w:line="240" w:lineRule="auto"/>
    </w:pPr>
    <w:tblPr>
      <w:tblBorders>
        <w:right w:val="single" w:color="B2A1C6" w:themeColor="accent4" w:themeTint="9A" w:sz="4" w:space="0"/>
      </w:tblBorders>
    </w:tblPr>
    <w:tblStylePr w:type="firstRow">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i/>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DFD8E7" w:themeColor="accent4" w:themeTint="40" w:fill="DFD8E7" w:themeFill="accent4" w:themeFillTint="40"/>
      </w:tcPr>
    </w:tblStylePr>
    <w:tblStylePr w:type="band2Vert"/>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170">
    <w:name w:val="List Table 7 Colorful - Accent 5"/>
    <w:qFormat/>
    <w:uiPriority w:val="99"/>
    <w:pPr>
      <w:spacing w:after="0" w:line="240" w:lineRule="auto"/>
    </w:pPr>
    <w:tblPr>
      <w:tblBorders>
        <w:right w:val="single" w:color="92CCDC" w:themeColor="accent5" w:themeTint="9A" w:sz="4" w:space="0"/>
      </w:tblBorders>
    </w:tblPr>
    <w:tblStylePr w:type="firstRow">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single" w:color="92CCDC" w:themeColor="accent5" w:themeTint="9A" w:sz="4" w:space="0"/>
          <w:right w:val="nil"/>
        </w:tcBorders>
        <w:shd w:val="clear" w:color="FFFFFF" w:themeColor="light1" w:fill="FFFFFF" w:themeFill="light1"/>
      </w:tcPr>
    </w:tblStylePr>
    <w:tblStylePr w:type="lastRow">
      <w:rPr>
        <w:rFonts w:ascii="Arial" w:hAnsi="Arial"/>
        <w:i/>
        <w:color w:val="93CDDD" w:themeColor="accent5" w:themeTint="99"/>
        <w:sz w:val="22"/>
        <w14:textFill>
          <w14:solidFill>
            <w14:schemeClr w14:val="accent5">
              <w14:lumMod w14:val="60000"/>
              <w14:lumOff w14:val="40000"/>
            </w14:schemeClr>
          </w14:solidFill>
        </w14:textFill>
      </w:rPr>
      <w:tcPr>
        <w:tcBorders>
          <w:top w:val="single" w:color="92CCDC"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nil"/>
          <w:right w:val="single" w:color="92CCDC" w:themeColor="accent5" w:themeTint="9A" w:sz="4" w:space="0"/>
        </w:tcBorders>
        <w:shd w:val="clear" w:color="FFFFFF" w:fill="auto"/>
      </w:tcPr>
    </w:tblStylePr>
    <w:tblStylePr w:type="lastCol">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single" w:color="92CCDC" w:themeColor="accent5" w:themeTint="9A" w:sz="4" w:space="0"/>
          <w:bottom w:val="nil"/>
          <w:right w:val="nil"/>
        </w:tcBorders>
        <w:shd w:val="clear" w:color="FFFFFF" w:fill="auto"/>
      </w:tcPr>
    </w:tblStylePr>
    <w:tblStylePr w:type="band1Vert">
      <w:tcPr>
        <w:shd w:val="clear" w:color="D1EAF0" w:themeColor="accent5" w:themeTint="40" w:fill="D1EAF0" w:themeFill="accent5" w:themeFillTint="40"/>
      </w:tcPr>
    </w:tblStylePr>
    <w:tblStylePr w:type="band2Vert"/>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tblStylePr w:type="neCell"/>
    <w:tblStylePr w:type="nwCell"/>
    <w:tblStylePr w:type="seCell"/>
    <w:tblStylePr w:type="swCell"/>
  </w:style>
  <w:style w:type="table" w:customStyle="1" w:styleId="171">
    <w:name w:val="List Table 7 Colorful - Accent 6"/>
    <w:qFormat/>
    <w:uiPriority w:val="99"/>
    <w:pPr>
      <w:spacing w:after="0" w:line="240" w:lineRule="auto"/>
    </w:pPr>
    <w:tblPr>
      <w:tblBorders>
        <w:right w:val="single" w:color="FAC090" w:themeColor="accent6" w:themeTint="98" w:sz="4" w:space="0"/>
      </w:tblBorders>
    </w:tblPr>
    <w:tblStylePr w:type="firstRow">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single" w:color="FAC090" w:themeColor="accent6" w:themeTint="98" w:sz="4" w:space="0"/>
          <w:right w:val="nil"/>
        </w:tcBorders>
        <w:shd w:val="clear" w:color="FFFFFF" w:themeColor="light1" w:fill="FFFFFF" w:themeFill="light1"/>
      </w:tcPr>
    </w:tblStylePr>
    <w:tblStylePr w:type="lastRow">
      <w:rPr>
        <w:rFonts w:ascii="Arial" w:hAnsi="Arial"/>
        <w:i/>
        <w:color w:val="FAC090" w:themeColor="accent6" w:themeTint="99"/>
        <w:sz w:val="22"/>
        <w14:textFill>
          <w14:solidFill>
            <w14:schemeClr w14:val="accent6">
              <w14:lumMod w14:val="60000"/>
              <w14:lumOff w14:val="40000"/>
            </w14:schemeClr>
          </w14:solidFill>
        </w14:textFill>
      </w:rPr>
      <w:tcPr>
        <w:tcBorders>
          <w:top w:val="single" w:color="FAC090"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nil"/>
          <w:right w:val="single" w:color="FAC090" w:themeColor="accent6" w:themeTint="98" w:sz="4" w:space="0"/>
        </w:tcBorders>
        <w:shd w:val="clear" w:color="FFFFFF" w:fill="auto"/>
      </w:tcPr>
    </w:tblStylePr>
    <w:tblStylePr w:type="lastCol">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single" w:color="FAC090" w:themeColor="accent6" w:themeTint="98" w:sz="4" w:space="0"/>
          <w:bottom w:val="nil"/>
          <w:right w:val="nil"/>
        </w:tcBorders>
        <w:shd w:val="clear" w:color="FFFFFF" w:fill="auto"/>
      </w:tcPr>
    </w:tblStylePr>
    <w:tblStylePr w:type="band1Vert">
      <w:tcPr>
        <w:shd w:val="clear" w:color="FCE4D0" w:themeColor="accent6" w:themeTint="40" w:fill="FCE4D0" w:themeFill="accent6" w:themeFillTint="40"/>
      </w:tcPr>
    </w:tblStylePr>
    <w:tblStylePr w:type="band2Vert"/>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tblStylePr w:type="neCell"/>
    <w:tblStylePr w:type="nwCell"/>
    <w:tblStylePr w:type="seCell"/>
    <w:tblStylePr w:type="swCell"/>
  </w:style>
  <w:style w:type="table" w:customStyle="1" w:styleId="172">
    <w:name w:val="Lined - Accent"/>
    <w:qFormat/>
    <w:uiPriority w:val="99"/>
    <w:pPr>
      <w:spacing w:after="0" w:line="240" w:lineRule="auto"/>
    </w:pPr>
    <w:rPr>
      <w:color w:val="404040"/>
    </w:r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tblStylePr w:type="neCell"/>
    <w:tblStylePr w:type="nwCell"/>
    <w:tblStylePr w:type="seCell"/>
    <w:tblStylePr w:type="swCell"/>
  </w:style>
  <w:style w:type="table" w:customStyle="1" w:styleId="173">
    <w:name w:val="Lined - Accent 1"/>
    <w:qFormat/>
    <w:uiPriority w:val="99"/>
    <w:pPr>
      <w:spacing w:after="0" w:line="240" w:lineRule="auto"/>
    </w:pPr>
    <w:rPr>
      <w:color w:val="404040"/>
    </w:r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neCell"/>
    <w:tblStylePr w:type="nwCell"/>
    <w:tblStylePr w:type="seCell"/>
    <w:tblStylePr w:type="swCell"/>
  </w:style>
  <w:style w:type="table" w:customStyle="1" w:styleId="174">
    <w:name w:val="Lined - Accent 2"/>
    <w:qFormat/>
    <w:uiPriority w:val="99"/>
    <w:pPr>
      <w:spacing w:after="0" w:line="240" w:lineRule="auto"/>
    </w:pPr>
    <w:rPr>
      <w:color w:val="404040"/>
    </w:r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neCell"/>
    <w:tblStylePr w:type="nwCell"/>
    <w:tblStylePr w:type="seCell"/>
    <w:tblStylePr w:type="swCell"/>
  </w:style>
  <w:style w:type="table" w:customStyle="1" w:styleId="175">
    <w:name w:val="Lined - Accent 3"/>
    <w:qFormat/>
    <w:uiPriority w:val="99"/>
    <w:pPr>
      <w:spacing w:after="0" w:line="240" w:lineRule="auto"/>
    </w:pPr>
    <w:rPr>
      <w:color w:val="404040"/>
    </w:r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tblStylePr w:type="neCell"/>
    <w:tblStylePr w:type="nwCell"/>
    <w:tblStylePr w:type="seCell"/>
    <w:tblStylePr w:type="swCell"/>
  </w:style>
  <w:style w:type="table" w:customStyle="1" w:styleId="176">
    <w:name w:val="Lined - Accent 4"/>
    <w:qFormat/>
    <w:uiPriority w:val="99"/>
    <w:pPr>
      <w:spacing w:after="0" w:line="240" w:lineRule="auto"/>
    </w:pPr>
    <w:rPr>
      <w:color w:val="404040"/>
    </w:r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neCell"/>
    <w:tblStylePr w:type="nwCell"/>
    <w:tblStylePr w:type="seCell"/>
    <w:tblStylePr w:type="swCell"/>
  </w:style>
  <w:style w:type="table" w:customStyle="1" w:styleId="177">
    <w:name w:val="Lined - Accent 5"/>
    <w:qFormat/>
    <w:uiPriority w:val="99"/>
    <w:pPr>
      <w:spacing w:after="0" w:line="240" w:lineRule="auto"/>
    </w:pPr>
    <w:rPr>
      <w:color w:val="404040"/>
    </w:r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neCell"/>
    <w:tblStylePr w:type="nwCell"/>
    <w:tblStylePr w:type="seCell"/>
    <w:tblStylePr w:type="swCell"/>
  </w:style>
  <w:style w:type="table" w:customStyle="1" w:styleId="178">
    <w:name w:val="Lined - Accent 6"/>
    <w:qFormat/>
    <w:uiPriority w:val="99"/>
    <w:pPr>
      <w:spacing w:after="0" w:line="240" w:lineRule="auto"/>
    </w:pPr>
    <w:rPr>
      <w:color w:val="404040"/>
    </w:r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tblStylePr w:type="neCell"/>
    <w:tblStylePr w:type="nwCell"/>
    <w:tblStylePr w:type="seCell"/>
    <w:tblStylePr w:type="swCell"/>
  </w:style>
  <w:style w:type="table" w:customStyle="1" w:styleId="179">
    <w:name w:val="Bordered &amp; Lined - Accent"/>
    <w:qFormat/>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tblStylePr w:type="neCell"/>
    <w:tblStylePr w:type="nwCell"/>
    <w:tblStylePr w:type="seCell"/>
    <w:tblStylePr w:type="swCell"/>
  </w:style>
  <w:style w:type="table" w:customStyle="1" w:styleId="180">
    <w:name w:val="Bordered &amp; Lined - Accent 1"/>
    <w:qFormat/>
    <w:uiPriority w:val="99"/>
    <w:pPr>
      <w:spacing w:after="0" w:line="240" w:lineRule="auto"/>
    </w:pPr>
    <w:rPr>
      <w:color w:val="404040"/>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neCell"/>
    <w:tblStylePr w:type="nwCell"/>
    <w:tblStylePr w:type="seCell"/>
    <w:tblStylePr w:type="swCell"/>
  </w:style>
  <w:style w:type="table" w:customStyle="1" w:styleId="181">
    <w:name w:val="Bordered &amp; Lined - Accent 2"/>
    <w:qFormat/>
    <w:uiPriority w:val="99"/>
    <w:pPr>
      <w:spacing w:after="0" w:line="240" w:lineRule="auto"/>
    </w:pPr>
    <w:rPr>
      <w:color w:val="404040"/>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neCell"/>
    <w:tblStylePr w:type="nwCell"/>
    <w:tblStylePr w:type="seCell"/>
    <w:tblStylePr w:type="swCell"/>
  </w:style>
  <w:style w:type="table" w:customStyle="1" w:styleId="182">
    <w:name w:val="Bordered &amp; Lined - Accent 3"/>
    <w:qFormat/>
    <w:uiPriority w:val="99"/>
    <w:pPr>
      <w:spacing w:after="0" w:line="240" w:lineRule="auto"/>
    </w:pPr>
    <w:rPr>
      <w:color w:val="404040"/>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tblStylePr w:type="neCell"/>
    <w:tblStylePr w:type="nwCell"/>
    <w:tblStylePr w:type="seCell"/>
    <w:tblStylePr w:type="swCell"/>
  </w:style>
  <w:style w:type="table" w:customStyle="1" w:styleId="183">
    <w:name w:val="Bordered &amp; Lined - Accent 4"/>
    <w:qFormat/>
    <w:uiPriority w:val="99"/>
    <w:pPr>
      <w:spacing w:after="0" w:line="240" w:lineRule="auto"/>
    </w:pPr>
    <w:rPr>
      <w:color w:val="404040"/>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neCell"/>
    <w:tblStylePr w:type="nwCell"/>
    <w:tblStylePr w:type="seCell"/>
    <w:tblStylePr w:type="swCell"/>
  </w:style>
  <w:style w:type="table" w:customStyle="1" w:styleId="184">
    <w:name w:val="Bordered &amp; Lined - Accent 5"/>
    <w:qFormat/>
    <w:uiPriority w:val="99"/>
    <w:pPr>
      <w:spacing w:after="0" w:line="240" w:lineRule="auto"/>
    </w:pPr>
    <w:rPr>
      <w:color w:val="404040"/>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neCell"/>
    <w:tblStylePr w:type="nwCell"/>
    <w:tblStylePr w:type="seCell"/>
    <w:tblStylePr w:type="swCell"/>
  </w:style>
  <w:style w:type="table" w:customStyle="1" w:styleId="185">
    <w:name w:val="Bordered &amp; Lined - Accent 6"/>
    <w:qFormat/>
    <w:uiPriority w:val="99"/>
    <w:pPr>
      <w:spacing w:after="0" w:line="240" w:lineRule="auto"/>
    </w:pPr>
    <w:rPr>
      <w:color w:val="404040"/>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tblStylePr w:type="neCell"/>
    <w:tblStylePr w:type="nwCell"/>
    <w:tblStylePr w:type="seCell"/>
    <w:tblStylePr w:type="swCell"/>
  </w:style>
  <w:style w:type="table" w:customStyle="1" w:styleId="186">
    <w:name w:val="Bordered"/>
    <w:qFormat/>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Vert"/>
    <w:tblStylePr w:type="band2Vert"/>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tblStylePr w:type="band2Horz"/>
    <w:tblStylePr w:type="neCell"/>
    <w:tblStylePr w:type="nwCell"/>
    <w:tblStylePr w:type="seCell"/>
    <w:tblStylePr w:type="swCell"/>
  </w:style>
  <w:style w:type="table" w:customStyle="1" w:styleId="187">
    <w:name w:val="Bordered - Accent 1"/>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rFonts w:ascii="Arial" w:hAnsi="Arial"/>
        <w:color w:val="404040"/>
        <w:sz w:val="22"/>
      </w:rPr>
      <w:tcPr>
        <w:tcBorders>
          <w:bottom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themeColor="accent1" w:sz="12" w:space="0"/>
        </w:tcBorders>
      </w:tcPr>
    </w:tblStylePr>
    <w:tblStylePr w:type="band1Vert"/>
    <w:tblStylePr w:type="band2Vert"/>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tblStylePr w:type="band2Horz"/>
    <w:tblStylePr w:type="neCell"/>
    <w:tblStylePr w:type="nwCell"/>
    <w:tblStylePr w:type="seCell"/>
    <w:tblStylePr w:type="swCell"/>
  </w:style>
  <w:style w:type="table" w:customStyle="1" w:styleId="188">
    <w:name w:val="Bordered - Accent 2"/>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rFonts w:ascii="Arial" w:hAnsi="Arial"/>
        <w:color w:val="404040"/>
        <w:sz w:val="22"/>
      </w:rPr>
      <w:tcPr>
        <w:tcBorders>
          <w:bottom w:val="single" w:color="D99795" w:themeColor="accent2" w:themeTint="97" w:sz="12" w:space="0"/>
        </w:tcBorders>
      </w:tcPr>
    </w:tblStylePr>
    <w:tblStylePr w:type="lastRow">
      <w:rPr>
        <w:rFonts w:ascii="Arial" w:hAnsi="Arial"/>
        <w:color w:val="404040"/>
        <w:sz w:val="22"/>
      </w:rPr>
      <w:tcPr>
        <w:tcBorders>
          <w:top w:val="single" w:color="D9979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795" w:themeColor="accent2" w:themeTint="97" w:sz="12" w:space="0"/>
        </w:tcBorders>
      </w:tcPr>
    </w:tblStylePr>
    <w:tblStylePr w:type="band1Vert"/>
    <w:tblStylePr w:type="band2Vert"/>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tblStylePr w:type="band2Horz"/>
    <w:tblStylePr w:type="neCell"/>
    <w:tblStylePr w:type="nwCell"/>
    <w:tblStylePr w:type="seCell"/>
    <w:tblStylePr w:type="swCell"/>
  </w:style>
  <w:style w:type="table" w:customStyle="1" w:styleId="189">
    <w:name w:val="Bordered - Accent 3"/>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rFonts w:ascii="Arial" w:hAnsi="Arial"/>
        <w:color w:val="404040"/>
        <w:sz w:val="22"/>
      </w:rPr>
      <w:tcPr>
        <w:tcBorders>
          <w:bottom w:val="single" w:color="C3D69C" w:themeColor="accent3" w:themeTint="98" w:sz="12" w:space="0"/>
        </w:tcBorders>
      </w:tcPr>
    </w:tblStylePr>
    <w:tblStylePr w:type="lastRow">
      <w:rPr>
        <w:rFonts w:ascii="Arial" w:hAnsi="Arial"/>
        <w:color w:val="404040"/>
        <w:sz w:val="22"/>
      </w:rPr>
      <w:tcPr>
        <w:tcBorders>
          <w:top w:val="single" w:color="C3D69C"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C" w:themeColor="accent3" w:themeTint="98" w:sz="12" w:space="0"/>
        </w:tcBorders>
      </w:tcPr>
    </w:tblStylePr>
    <w:tblStylePr w:type="band1Vert"/>
    <w:tblStylePr w:type="band2Vert"/>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2Horz"/>
    <w:tblStylePr w:type="neCell"/>
    <w:tblStylePr w:type="nwCell"/>
    <w:tblStylePr w:type="seCell"/>
    <w:tblStylePr w:type="swCell"/>
  </w:style>
  <w:style w:type="table" w:customStyle="1" w:styleId="190">
    <w:name w:val="Bordered - Accent 4"/>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rFonts w:ascii="Arial" w:hAnsi="Arial"/>
        <w:color w:val="404040"/>
        <w:sz w:val="22"/>
      </w:rPr>
      <w:tcPr>
        <w:tcBorders>
          <w:bottom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themeColor="accent4" w:themeTint="9A" w:sz="12" w:space="0"/>
        </w:tcBorders>
      </w:tcPr>
    </w:tblStylePr>
    <w:tblStylePr w:type="band1Vert"/>
    <w:tblStylePr w:type="band2Vert"/>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2Horz"/>
    <w:tblStylePr w:type="neCell"/>
    <w:tblStylePr w:type="nwCell"/>
    <w:tblStylePr w:type="seCell"/>
    <w:tblStylePr w:type="swCell"/>
  </w:style>
  <w:style w:type="table" w:customStyle="1" w:styleId="191">
    <w:name w:val="Bordered - Accent 5"/>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rFonts w:ascii="Arial" w:hAnsi="Arial"/>
        <w:color w:val="404040"/>
        <w:sz w:val="22"/>
      </w:rPr>
      <w:tcPr>
        <w:tcBorders>
          <w:bottom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themeColor="accent5" w:themeTint="9A" w:sz="12" w:space="0"/>
        </w:tcBorders>
      </w:tcPr>
    </w:tblStylePr>
    <w:tblStylePr w:type="band1Vert"/>
    <w:tblStylePr w:type="band2Vert"/>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tblStylePr w:type="band2Horz"/>
    <w:tblStylePr w:type="neCell"/>
    <w:tblStylePr w:type="nwCell"/>
    <w:tblStylePr w:type="seCell"/>
    <w:tblStylePr w:type="swCell"/>
  </w:style>
  <w:style w:type="table" w:customStyle="1" w:styleId="192">
    <w:name w:val="Bordered - Accent 6"/>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rFonts w:ascii="Arial" w:hAnsi="Arial"/>
        <w:color w:val="404040"/>
        <w:sz w:val="22"/>
      </w:rPr>
      <w:tcPr>
        <w:tcBorders>
          <w:bottom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themeColor="accent6" w:themeTint="98" w:sz="12" w:space="0"/>
        </w:tcBorders>
      </w:tcPr>
    </w:tblStylePr>
    <w:tblStylePr w:type="band1Vert"/>
    <w:tblStylePr w:type="band2Vert"/>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2Horz"/>
    <w:tblStylePr w:type="neCell"/>
    <w:tblStylePr w:type="nwCell"/>
    <w:tblStylePr w:type="seCell"/>
    <w:tblStylePr w:type="swCell"/>
  </w:style>
  <w:style w:type="character" w:customStyle="1" w:styleId="193">
    <w:name w:val="Footnote Text Char"/>
    <w:link w:val="31"/>
    <w:qFormat/>
    <w:uiPriority w:val="99"/>
    <w:rPr>
      <w:sz w:val="18"/>
    </w:rPr>
  </w:style>
  <w:style w:type="character" w:customStyle="1" w:styleId="194">
    <w:name w:val="Endnote Text Char"/>
    <w:link w:val="24"/>
    <w:qFormat/>
    <w:uiPriority w:val="99"/>
    <w:rPr>
      <w:sz w:val="20"/>
    </w:rPr>
  </w:style>
  <w:style w:type="paragraph" w:customStyle="1" w:styleId="195">
    <w:name w:val="TOC Heading"/>
    <w:unhideWhenUsed/>
    <w:qFormat/>
    <w:uiPriority w:val="39"/>
    <w:rPr>
      <w:rFonts w:hint="default" w:ascii="Times New Roman" w:hAnsi="Times New Roman" w:eastAsia="宋体" w:cs="Times New Roman"/>
    </w:rPr>
  </w:style>
  <w:style w:type="paragraph" w:customStyle="1" w:styleId="196">
    <w:name w:val="标题 11"/>
    <w:basedOn w:val="1"/>
    <w:next w:val="1"/>
    <w:qFormat/>
    <w:uiPriority w:val="99"/>
    <w:pPr>
      <w:keepNext/>
      <w:spacing w:before="120" w:after="160" w:line="259" w:lineRule="auto"/>
      <w:ind w:left="432" w:hanging="432"/>
      <w:outlineLvl w:val="0"/>
    </w:pPr>
    <w:rPr>
      <w:rFonts w:eastAsia="黑体"/>
      <w:b/>
      <w:bCs/>
      <w:color w:val="000000"/>
      <w:sz w:val="30"/>
      <w:szCs w:val="30"/>
    </w:rPr>
  </w:style>
  <w:style w:type="character" w:customStyle="1" w:styleId="197">
    <w:name w:val="默认段落字体1"/>
    <w:link w:val="1"/>
    <w:semiHidden/>
    <w:qFormat/>
    <w:uiPriority w:val="0"/>
  </w:style>
  <w:style w:type="table" w:customStyle="1" w:styleId="198">
    <w:name w:val="普通表格1"/>
    <w:semiHidden/>
    <w:qFormat/>
    <w:uiPriority w:val="0"/>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character" w:customStyle="1" w:styleId="199">
    <w:name w:val="批注引用1"/>
    <w:link w:val="1"/>
    <w:semiHidden/>
    <w:qFormat/>
    <w:uiPriority w:val="0"/>
    <w:rPr>
      <w:sz w:val="21"/>
    </w:rPr>
  </w:style>
  <w:style w:type="character" w:customStyle="1" w:styleId="200">
    <w:name w:val="页码1"/>
    <w:basedOn w:val="197"/>
    <w:link w:val="1"/>
    <w:qFormat/>
    <w:uiPriority w:val="0"/>
  </w:style>
  <w:style w:type="character" w:customStyle="1" w:styleId="201">
    <w:name w:val="页脚 Char"/>
    <w:link w:val="202"/>
    <w:qFormat/>
    <w:uiPriority w:val="99"/>
    <w:rPr>
      <w:sz w:val="18"/>
    </w:rPr>
  </w:style>
  <w:style w:type="paragraph" w:customStyle="1" w:styleId="202">
    <w:name w:val="页脚1"/>
    <w:basedOn w:val="1"/>
    <w:link w:val="201"/>
    <w:qFormat/>
    <w:uiPriority w:val="99"/>
    <w:pPr>
      <w:tabs>
        <w:tab w:val="center" w:pos="4153"/>
        <w:tab w:val="right" w:pos="8306"/>
      </w:tabs>
      <w:jc w:val="left"/>
    </w:pPr>
    <w:rPr>
      <w:sz w:val="18"/>
      <w:szCs w:val="20"/>
    </w:rPr>
  </w:style>
  <w:style w:type="character" w:customStyle="1" w:styleId="203">
    <w:name w:val="日期 Char"/>
    <w:link w:val="204"/>
    <w:qFormat/>
    <w:uiPriority w:val="0"/>
    <w:rPr>
      <w:rFonts w:ascii="Times New Roman" w:hAnsi="Times New Roman" w:eastAsia="宋体"/>
      <w:sz w:val="24"/>
    </w:rPr>
  </w:style>
  <w:style w:type="paragraph" w:customStyle="1" w:styleId="204">
    <w:name w:val="日期1"/>
    <w:basedOn w:val="1"/>
    <w:next w:val="1"/>
    <w:link w:val="203"/>
    <w:qFormat/>
    <w:uiPriority w:val="0"/>
    <w:pPr>
      <w:ind w:left="100"/>
    </w:pPr>
    <w:rPr>
      <w:sz w:val="24"/>
      <w:szCs w:val="20"/>
    </w:rPr>
  </w:style>
  <w:style w:type="character" w:customStyle="1" w:styleId="205">
    <w:name w:val="页脚 字符"/>
    <w:basedOn w:val="197"/>
    <w:link w:val="1"/>
    <w:qFormat/>
    <w:uiPriority w:val="99"/>
  </w:style>
  <w:style w:type="character" w:customStyle="1" w:styleId="206">
    <w:name w:val="普通(网站) Char"/>
    <w:link w:val="207"/>
    <w:qFormat/>
    <w:uiPriority w:val="0"/>
    <w:rPr>
      <w:rFonts w:ascii="宋体" w:hAnsi="宋体" w:eastAsia="宋体"/>
      <w:sz w:val="24"/>
    </w:rPr>
  </w:style>
  <w:style w:type="paragraph" w:customStyle="1" w:styleId="207">
    <w:name w:val="普通(网站)1"/>
    <w:basedOn w:val="1"/>
    <w:link w:val="206"/>
    <w:qFormat/>
    <w:uiPriority w:val="0"/>
    <w:pPr>
      <w:widowControl/>
      <w:spacing w:before="100" w:beforeAutospacing="1" w:after="100" w:afterAutospacing="1"/>
      <w:jc w:val="left"/>
    </w:pPr>
    <w:rPr>
      <w:rFonts w:ascii="宋体" w:hAnsi="宋体"/>
      <w:sz w:val="24"/>
      <w:szCs w:val="20"/>
    </w:rPr>
  </w:style>
  <w:style w:type="character" w:customStyle="1" w:styleId="208">
    <w:name w:val="正文文本 字符1"/>
    <w:link w:val="1"/>
    <w:semiHidden/>
    <w:qFormat/>
    <w:uiPriority w:val="0"/>
    <w:rPr>
      <w:rFonts w:ascii="Times New Roman" w:hAnsi="Times New Roman" w:eastAsia="宋体"/>
      <w:sz w:val="24"/>
    </w:rPr>
  </w:style>
  <w:style w:type="character" w:customStyle="1" w:styleId="209">
    <w:name w:val="正文文本 Char"/>
    <w:link w:val="210"/>
    <w:qFormat/>
    <w:uiPriority w:val="0"/>
    <w:rPr>
      <w:sz w:val="18"/>
    </w:rPr>
  </w:style>
  <w:style w:type="paragraph" w:customStyle="1" w:styleId="210">
    <w:name w:val="正文文本1"/>
    <w:basedOn w:val="1"/>
    <w:link w:val="209"/>
    <w:qFormat/>
    <w:uiPriority w:val="0"/>
    <w:pPr>
      <w:widowControl/>
      <w:spacing w:before="60" w:after="160" w:line="259" w:lineRule="auto"/>
      <w:ind w:right="113"/>
    </w:pPr>
    <w:rPr>
      <w:sz w:val="18"/>
      <w:szCs w:val="20"/>
    </w:rPr>
  </w:style>
  <w:style w:type="character" w:customStyle="1" w:styleId="211">
    <w:name w:val="批注文字 Char"/>
    <w:link w:val="212"/>
    <w:qFormat/>
    <w:uiPriority w:val="0"/>
    <w:rPr>
      <w:rFonts w:ascii="Times New Roman" w:hAnsi="Times New Roman" w:eastAsia="宋体"/>
      <w:sz w:val="24"/>
    </w:rPr>
  </w:style>
  <w:style w:type="paragraph" w:customStyle="1" w:styleId="212">
    <w:name w:val="批注文字1"/>
    <w:basedOn w:val="1"/>
    <w:link w:val="211"/>
    <w:semiHidden/>
    <w:qFormat/>
    <w:uiPriority w:val="0"/>
    <w:pPr>
      <w:jc w:val="left"/>
    </w:pPr>
    <w:rPr>
      <w:sz w:val="24"/>
      <w:szCs w:val="20"/>
    </w:rPr>
  </w:style>
  <w:style w:type="character" w:customStyle="1" w:styleId="213">
    <w:name w:val="表格 Char"/>
    <w:link w:val="214"/>
    <w:qFormat/>
    <w:uiPriority w:val="0"/>
    <w:rPr>
      <w:rFonts w:ascii="宋体"/>
      <w:sz w:val="21"/>
    </w:rPr>
  </w:style>
  <w:style w:type="paragraph" w:customStyle="1" w:styleId="214">
    <w:name w:val="表格"/>
    <w:basedOn w:val="1"/>
    <w:next w:val="1"/>
    <w:link w:val="213"/>
    <w:qFormat/>
    <w:uiPriority w:val="0"/>
    <w:pPr>
      <w:spacing w:line="259" w:lineRule="auto"/>
      <w:jc w:val="center"/>
    </w:pPr>
    <w:rPr>
      <w:rFonts w:ascii="宋体"/>
      <w:szCs w:val="20"/>
    </w:rPr>
  </w:style>
  <w:style w:type="character" w:customStyle="1" w:styleId="215">
    <w:name w:val="日期 字符"/>
    <w:link w:val="1"/>
    <w:semiHidden/>
    <w:qFormat/>
    <w:uiPriority w:val="0"/>
    <w:rPr>
      <w:rFonts w:ascii="Times New Roman" w:hAnsi="Times New Roman" w:eastAsia="宋体"/>
      <w:sz w:val="24"/>
    </w:rPr>
  </w:style>
  <w:style w:type="character" w:customStyle="1" w:styleId="216">
    <w:name w:val="批注框文本 Char"/>
    <w:link w:val="217"/>
    <w:semiHidden/>
    <w:qFormat/>
    <w:uiPriority w:val="0"/>
    <w:rPr>
      <w:rFonts w:ascii="Times New Roman" w:hAnsi="Times New Roman" w:eastAsia="宋体"/>
      <w:sz w:val="18"/>
    </w:rPr>
  </w:style>
  <w:style w:type="paragraph" w:customStyle="1" w:styleId="217">
    <w:name w:val="批注框文本1"/>
    <w:basedOn w:val="1"/>
    <w:link w:val="216"/>
    <w:semiHidden/>
    <w:qFormat/>
    <w:uiPriority w:val="0"/>
    <w:rPr>
      <w:sz w:val="18"/>
      <w:szCs w:val="20"/>
    </w:rPr>
  </w:style>
  <w:style w:type="character" w:customStyle="1" w:styleId="218">
    <w:name w:val="批注主题 Char"/>
    <w:link w:val="219"/>
    <w:semiHidden/>
    <w:qFormat/>
    <w:uiPriority w:val="0"/>
    <w:rPr>
      <w:rFonts w:ascii="Times New Roman" w:hAnsi="Times New Roman" w:eastAsia="宋体"/>
      <w:b/>
      <w:sz w:val="24"/>
    </w:rPr>
  </w:style>
  <w:style w:type="paragraph" w:customStyle="1" w:styleId="219">
    <w:name w:val="批注主题1"/>
    <w:basedOn w:val="212"/>
    <w:next w:val="212"/>
    <w:link w:val="218"/>
    <w:semiHidden/>
    <w:qFormat/>
    <w:uiPriority w:val="0"/>
    <w:rPr>
      <w:b/>
      <w:sz w:val="24"/>
      <w:szCs w:val="20"/>
    </w:rPr>
  </w:style>
  <w:style w:type="character" w:customStyle="1" w:styleId="220">
    <w:name w:val="页眉 Char"/>
    <w:link w:val="221"/>
    <w:qFormat/>
    <w:uiPriority w:val="0"/>
    <w:rPr>
      <w:sz w:val="18"/>
    </w:rPr>
  </w:style>
  <w:style w:type="paragraph" w:customStyle="1" w:styleId="221">
    <w:name w:val="页眉1"/>
    <w:basedOn w:val="1"/>
    <w:link w:val="220"/>
    <w:qFormat/>
    <w:uiPriority w:val="0"/>
    <w:pPr>
      <w:pBdr>
        <w:bottom w:val="single" w:color="000000" w:sz="6" w:space="1"/>
      </w:pBdr>
      <w:tabs>
        <w:tab w:val="center" w:pos="4153"/>
        <w:tab w:val="right" w:pos="8306"/>
      </w:tabs>
      <w:jc w:val="center"/>
    </w:pPr>
    <w:rPr>
      <w:sz w:val="18"/>
      <w:szCs w:val="20"/>
    </w:rPr>
  </w:style>
  <w:style w:type="character" w:customStyle="1" w:styleId="222">
    <w:name w:val="批注文字 字符1"/>
    <w:link w:val="1"/>
    <w:semiHidden/>
    <w:qFormat/>
    <w:uiPriority w:val="0"/>
    <w:rPr>
      <w:rFonts w:ascii="Times New Roman" w:hAnsi="Times New Roman" w:eastAsia="宋体"/>
      <w:sz w:val="24"/>
    </w:rPr>
  </w:style>
  <w:style w:type="character" w:customStyle="1" w:styleId="223">
    <w:name w:val="正文文本缩进 Char"/>
    <w:link w:val="224"/>
    <w:semiHidden/>
    <w:qFormat/>
    <w:uiPriority w:val="0"/>
    <w:rPr>
      <w:rFonts w:ascii="Times New Roman" w:hAnsi="Times New Roman" w:eastAsia="宋体"/>
      <w:sz w:val="24"/>
    </w:rPr>
  </w:style>
  <w:style w:type="paragraph" w:customStyle="1" w:styleId="224">
    <w:name w:val="正文文本缩进1"/>
    <w:basedOn w:val="1"/>
    <w:link w:val="223"/>
    <w:qFormat/>
    <w:uiPriority w:val="0"/>
    <w:pPr>
      <w:spacing w:after="120"/>
      <w:ind w:left="420"/>
    </w:pPr>
    <w:rPr>
      <w:sz w:val="24"/>
      <w:szCs w:val="20"/>
    </w:rPr>
  </w:style>
  <w:style w:type="paragraph" w:customStyle="1" w:styleId="225">
    <w:name w:val="正文_10"/>
    <w:qFormat/>
    <w:uiPriority w:val="0"/>
    <w:pPr>
      <w:widowControl w:val="0"/>
      <w:jc w:val="both"/>
    </w:pPr>
    <w:rPr>
      <w:rFonts w:hint="default" w:ascii="Times New Roman" w:hAnsi="Times New Roman" w:eastAsia="宋体" w:cs="Times New Roman"/>
      <w:sz w:val="21"/>
      <w:szCs w:val="22"/>
      <w:lang w:val="en-US" w:eastAsia="zh-CN" w:bidi="ar-SA"/>
    </w:rPr>
  </w:style>
  <w:style w:type="paragraph" w:customStyle="1" w:styleId="226">
    <w:name w:val="普通(网站)2"/>
    <w:basedOn w:val="1"/>
    <w:qFormat/>
    <w:uiPriority w:val="0"/>
    <w:pPr>
      <w:widowControl/>
      <w:spacing w:before="100" w:beforeAutospacing="1" w:after="100" w:afterAutospacing="1"/>
      <w:jc w:val="left"/>
    </w:pPr>
    <w:rPr>
      <w:rFonts w:ascii="宋体" w:hAnsi="宋体"/>
      <w:sz w:val="24"/>
      <w:szCs w:val="20"/>
    </w:rPr>
  </w:style>
  <w:style w:type="table" w:customStyle="1" w:styleId="227">
    <w:name w:val="网格型1"/>
    <w:basedOn w:val="198"/>
    <w:qFormat/>
    <w:uiPriority w:val="0"/>
    <w:rPr>
      <w:lang w:val="en-US" w:eastAsia="zh-CN" w:bidi="ar-SA"/>
    </w:r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228">
    <w:name w:val="Table Normal"/>
    <w:semiHidden/>
    <w:unhideWhenUsed/>
    <w:qFormat/>
    <w:uiPriority w:val="0"/>
    <w:tblPr>
      <w:tblCellMar>
        <w:top w:w="0" w:type="dxa"/>
        <w:left w:w="0" w:type="dxa"/>
        <w:bottom w:w="0" w:type="dxa"/>
        <w:right w:w="0" w:type="dxa"/>
      </w:tblCellMar>
    </w:tblPr>
  </w:style>
  <w:style w:type="paragraph" w:customStyle="1" w:styleId="229">
    <w:name w:val="表格文本"/>
    <w:basedOn w:val="1"/>
    <w:qFormat/>
    <w:uiPriority w:val="0"/>
    <w:pPr>
      <w:autoSpaceDE w:val="0"/>
      <w:autoSpaceDN w:val="0"/>
      <w:spacing w:line="320" w:lineRule="exact"/>
      <w:jc w:val="center"/>
      <w:textAlignment w:val="baseline"/>
    </w:pPr>
    <w:rPr>
      <w:rFonts w:ascii="Times New Roman" w:hAnsi="Times New Roman" w:eastAsia="宋体"/>
      <w:kern w:val="0"/>
      <w:sz w:val="21"/>
      <w:szCs w:val="20"/>
    </w:rPr>
  </w:style>
  <w:style w:type="paragraph" w:customStyle="1" w:styleId="230">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customStyle="1" w:styleId="231">
    <w:name w:val="Table Text"/>
    <w:basedOn w:val="1"/>
    <w:semiHidden/>
    <w:qFormat/>
    <w:uiPriority w:val="0"/>
    <w:rPr>
      <w:rFonts w:ascii="宋体" w:hAnsi="宋体" w:eastAsia="宋体" w:cs="宋体"/>
      <w:sz w:val="24"/>
      <w:szCs w:val="24"/>
      <w:lang w:val="en-US" w:eastAsia="en-US" w:bidi="ar-SA"/>
    </w:rPr>
  </w:style>
  <w:style w:type="paragraph" w:customStyle="1" w:styleId="232">
    <w:name w:val="正文(首行缩进)"/>
    <w:basedOn w:val="1"/>
    <w:qFormat/>
    <w:uiPriority w:val="0"/>
    <w:pPr>
      <w:adjustRightInd w:val="0"/>
      <w:snapToGrid w:val="0"/>
      <w:spacing w:line="360" w:lineRule="auto"/>
      <w:ind w:firstLine="200" w:firstLineChars="200"/>
    </w:pPr>
    <w:rPr>
      <w:snapToGrid w:val="0"/>
      <w:szCs w:val="24"/>
    </w:rPr>
  </w:style>
  <w:style w:type="paragraph" w:customStyle="1" w:styleId="233">
    <w:name w:val="表格的字"/>
    <w:basedOn w:val="234"/>
    <w:next w:val="1"/>
    <w:qFormat/>
    <w:uiPriority w:val="0"/>
    <w:pPr>
      <w:jc w:val="center"/>
    </w:pPr>
    <w:rPr>
      <w:szCs w:val="21"/>
      <w:lang w:val="en-US" w:eastAsia="zh-CN" w:bidi="ar-SA"/>
    </w:rPr>
  </w:style>
  <w:style w:type="paragraph" w:customStyle="1" w:styleId="234">
    <w:name w:val="项目基本情况的字"/>
    <w:basedOn w:val="1"/>
    <w:qFormat/>
    <w:uiPriority w:val="0"/>
    <w:pPr>
      <w:jc w:val="center"/>
    </w:pPr>
    <w:rPr>
      <w:rFonts w:cs="宋体"/>
    </w:rPr>
  </w:style>
  <w:style w:type="paragraph" w:customStyle="1" w:styleId="235">
    <w:name w:val="11正文"/>
    <w:basedOn w:val="236"/>
    <w:qFormat/>
    <w:uiPriority w:val="0"/>
  </w:style>
  <w:style w:type="paragraph" w:customStyle="1" w:styleId="236">
    <w:name w:val="正文111"/>
    <w:basedOn w:val="237"/>
    <w:qFormat/>
    <w:uiPriority w:val="0"/>
    <w:pPr>
      <w:ind w:firstLine="480"/>
    </w:pPr>
  </w:style>
  <w:style w:type="paragraph" w:customStyle="1" w:styleId="237">
    <w:name w:val="正文的格式52"/>
    <w:basedOn w:val="1"/>
    <w:qFormat/>
    <w:uiPriority w:val="0"/>
    <w:pPr>
      <w:spacing w:line="360" w:lineRule="auto"/>
      <w:ind w:firstLine="200" w:firstLineChars="200"/>
    </w:pPr>
    <w:rPr>
      <w:kern w:val="0"/>
      <w:sz w:val="24"/>
      <w:szCs w:val="20"/>
    </w:rPr>
  </w:style>
  <w:style w:type="paragraph" w:customStyle="1" w:styleId="238">
    <w:name w:val="Table Paragraph"/>
    <w:basedOn w:val="1"/>
    <w:qFormat/>
    <w:uiPriority w:val="1"/>
  </w:style>
  <w:style w:type="paragraph" w:customStyle="1" w:styleId="239">
    <w:name w:val="报告表格"/>
    <w:basedOn w:val="1"/>
    <w:qFormat/>
    <w:uiPriority w:val="0"/>
    <w:pPr>
      <w:autoSpaceDE w:val="0"/>
      <w:autoSpaceDN w:val="0"/>
      <w:adjustRightInd w:val="0"/>
      <w:jc w:val="center"/>
      <w:textAlignment w:val="bottom"/>
    </w:pPr>
    <w:rPr>
      <w:kern w:val="0"/>
      <w:sz w:val="18"/>
      <w:szCs w:val="18"/>
    </w:rPr>
  </w:style>
  <w:style w:type="paragraph" w:customStyle="1" w:styleId="240">
    <w:name w:val="图注"/>
    <w:basedOn w:val="1"/>
    <w:next w:val="1"/>
    <w:qFormat/>
    <w:uiPriority w:val="0"/>
    <w:pPr>
      <w:jc w:val="center"/>
    </w:pPr>
    <w:rPr>
      <w:rFonts w:ascii="宋体" w:hAnsi="宋体"/>
      <w:color w:val="0000FF"/>
      <w:szCs w:val="20"/>
    </w:rPr>
  </w:style>
  <w:style w:type="paragraph" w:customStyle="1" w:styleId="241">
    <w:name w:val="22标题2"/>
    <w:basedOn w:val="242"/>
    <w:qFormat/>
    <w:uiPriority w:val="0"/>
    <w:pPr>
      <w:adjustRightInd w:val="0"/>
      <w:snapToGrid w:val="0"/>
    </w:pPr>
    <w:rPr>
      <w:color w:val="0000FF"/>
    </w:rPr>
  </w:style>
  <w:style w:type="paragraph" w:customStyle="1" w:styleId="242">
    <w:name w:val="标题2"/>
    <w:basedOn w:val="12"/>
    <w:qFormat/>
    <w:uiPriority w:val="0"/>
    <w:pPr>
      <w:spacing w:beforeLines="50" w:afterLines="50"/>
      <w:ind w:left="0" w:leftChars="0" w:firstLine="0" w:firstLineChars="0"/>
      <w:jc w:val="both"/>
    </w:pPr>
    <w:rPr>
      <w:rFonts w:ascii="宋体" w:hAnsi="宋体"/>
      <w:b/>
      <w:sz w:val="28"/>
      <w:szCs w:val="28"/>
    </w:rPr>
  </w:style>
  <w:style w:type="table" w:customStyle="1" w:styleId="243">
    <w:name w:val="表格样式刘"/>
    <w:basedOn w:val="39"/>
    <w:qFormat/>
    <w:uiPriority w:val="99"/>
    <w:pPr>
      <w:jc w:val="center"/>
    </w:p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244">
    <w:name w:val="Default"/>
    <w:basedOn w:val="245"/>
    <w:next w:val="1"/>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245">
    <w:name w:val="纯文本1"/>
    <w:basedOn w:val="1"/>
    <w:qFormat/>
    <w:uiPriority w:val="0"/>
    <w:rPr>
      <w:rFonts w:ascii="宋体" w:hAnsi="Courier New"/>
    </w:rPr>
  </w:style>
  <w:style w:type="paragraph" w:customStyle="1" w:styleId="246">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M4MzQ4OTg5OTgzIiwKCSJHcm91cElkIiA6ICIyNTA0NTI4MzQ0IiwKCSJJbWFnZSIgOiAiaVZCT1J3MEtHZ29BQUFBTlNVaEVVZ0FBQTdnQUFBRVVDQVlBQUFBQmVKcm5BQUFBQVhOU1IwSUFyczRjNlFBQUlBQkpSRUZVZUp6czNYbDRFK1hhQnZEN21hUXJVSGFwV3FSaW9TeGRNZ25naXJnY0JUZjBROUZ6eEFVVjNOZmpmbzRDN2hzaXE0b0hSWmFqSUNnb29nSUtLcHVBYmRLeVE5WEtRUllwVUtDMGFadk0rLzNSSkNadFdscG9tN1M5ZjlmRlJUT1ptVHpUZWZ0bW5wbDNBW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9EMi9SOXdDa0gyY2E4cTRRQUFBQUJKUlU1RXJrSmdnZz09IiwKCSJUaGVtZSIgOiAiIiwKCSJUeXBlIiA6ICJmbG93IiwKCSJVc2VySWQiIDogIjE2OTAyMDA0MzIiLAoJIlZlcnNpb24iIDogIjMy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98</Pages>
  <Words>36234</Words>
  <Characters>40955</Characters>
  <TotalTime>19</TotalTime>
  <ScaleCrop>false</ScaleCrop>
  <LinksUpToDate>false</LinksUpToDate>
  <CharactersWithSpaces>41136</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NTKO</cp:lastModifiedBy>
  <cp:lastPrinted>2025-07-17T08:17:00Z</cp:lastPrinted>
  <dcterms:modified xsi:type="dcterms:W3CDTF">2025-08-07T09:08:52Z</dcterms:modified>
  <dc:title>附件2</dc:title>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eyJoZGlkIjoiZTRjZDM2MTBiNDBhYjU1Yjk0NWFjNjdkNWFhODBhOWYiLCJ1c2VySWQiOiIzNzgyOTQ0OTYifQ==</vt:lpwstr>
  </property>
  <property fmtid="{D5CDD505-2E9C-101B-9397-08002B2CF9AE}" pid="3" name="KSOProductBuildVer">
    <vt:lpwstr>2052-11.1.0.11294</vt:lpwstr>
  </property>
  <property fmtid="{D5CDD505-2E9C-101B-9397-08002B2CF9AE}" pid="4" name="ICV">
    <vt:lpwstr>8A08F1BBDC0942E7AB4C10C49CC1B3AC_13</vt:lpwstr>
  </property>
</Properties>
</file>