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eastAsia="仿宋_GB2312"/>
          <w:color w:val="000000" w:themeColor="text1"/>
          <w:sz w:val="36"/>
          <w:szCs w:val="36"/>
          <w:lang w:eastAsia="zh-CN"/>
          <w14:textFill>
            <w14:solidFill>
              <w14:schemeClr w14:val="tx1"/>
            </w14:solidFill>
          </w14:textFill>
        </w:rPr>
      </w:pPr>
      <w:bookmarkStart w:id="8" w:name="_GoBack"/>
      <w:bookmarkEnd w:id="8"/>
      <w:r>
        <w:rPr>
          <w:rFonts w:hint="eastAsia" w:eastAsia="仿宋_GB2312"/>
          <w:color w:val="000000" w:themeColor="text1"/>
          <w:sz w:val="36"/>
          <w:szCs w:val="36"/>
          <w:lang w:eastAsia="zh-CN"/>
          <w14:textFill>
            <w14:solidFill>
              <w14:schemeClr w14:val="tx1"/>
            </w14:solidFill>
          </w14:textFill>
        </w:rPr>
        <w:drawing>
          <wp:inline distT="0" distB="0" distL="114300" distR="114300">
            <wp:extent cx="5852160" cy="8279765"/>
            <wp:effectExtent l="0" t="0" r="15240" b="6985"/>
            <wp:docPr id="65" name="图片 65" descr="环评文件(1)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环评文件(1)_页面_1"/>
                    <pic:cNvPicPr>
                      <a:picLocks noChangeAspect="1"/>
                    </pic:cNvPicPr>
                  </pic:nvPicPr>
                  <pic:blipFill>
                    <a:blip r:embed="rId12"/>
                    <a:stretch>
                      <a:fillRect/>
                    </a:stretch>
                  </pic:blipFill>
                  <pic:spPr>
                    <a:xfrm>
                      <a:off x="0" y="0"/>
                      <a:ext cx="5852160" cy="8279765"/>
                    </a:xfrm>
                    <a:prstGeom prst="rect">
                      <a:avLst/>
                    </a:prstGeom>
                  </pic:spPr>
                </pic:pic>
              </a:graphicData>
            </a:graphic>
          </wp:inline>
        </w:drawing>
      </w:r>
    </w:p>
    <w:p>
      <w:pPr>
        <w:jc w:val="both"/>
        <w:rPr>
          <w:rFonts w:hint="eastAsia" w:eastAsia="仿宋_GB2312"/>
          <w:color w:val="000000" w:themeColor="text1"/>
          <w:sz w:val="36"/>
          <w:szCs w:val="36"/>
          <w:lang w:eastAsia="zh-CN"/>
          <w14:textFill>
            <w14:solidFill>
              <w14:schemeClr w14:val="tx1"/>
            </w14:solidFill>
          </w14:textFill>
        </w:rPr>
      </w:pPr>
    </w:p>
    <w:p>
      <w:pPr>
        <w:jc w:val="both"/>
        <w:rPr>
          <w:rFonts w:hint="eastAsia" w:eastAsia="仿宋_GB2312"/>
          <w:color w:val="000000" w:themeColor="text1"/>
          <w:sz w:val="36"/>
          <w:szCs w:val="36"/>
          <w:lang w:eastAsia="zh-CN"/>
          <w14:textFill>
            <w14:solidFill>
              <w14:schemeClr w14:val="tx1"/>
            </w14:solidFill>
          </w14:textFill>
        </w:rPr>
      </w:pPr>
    </w:p>
    <w:p>
      <w:pPr>
        <w:jc w:val="both"/>
        <w:rPr>
          <w:rFonts w:hint="eastAsia" w:eastAsia="仿宋_GB2312"/>
          <w:color w:val="000000" w:themeColor="text1"/>
          <w:sz w:val="36"/>
          <w:szCs w:val="36"/>
          <w:lang w:eastAsia="zh-CN"/>
          <w14:textFill>
            <w14:solidFill>
              <w14:schemeClr w14:val="tx1"/>
            </w14:solidFill>
          </w14:textFill>
        </w:rPr>
      </w:pPr>
    </w:p>
    <w:p>
      <w:pPr>
        <w:jc w:val="both"/>
        <w:rPr>
          <w:rFonts w:hint="eastAsia" w:eastAsia="仿宋_GB2312"/>
          <w:color w:val="000000" w:themeColor="text1"/>
          <w:sz w:val="36"/>
          <w:szCs w:val="36"/>
          <w:lang w:eastAsia="zh-CN"/>
          <w14:textFill>
            <w14:solidFill>
              <w14:schemeClr w14:val="tx1"/>
            </w14:solidFill>
          </w14:textFill>
        </w:rPr>
      </w:pPr>
    </w:p>
    <w:p>
      <w:pPr>
        <w:jc w:val="both"/>
        <w:rPr>
          <w:rFonts w:hint="eastAsia" w:eastAsia="仿宋_GB2312"/>
          <w:color w:val="000000" w:themeColor="text1"/>
          <w:sz w:val="36"/>
          <w:szCs w:val="36"/>
          <w:lang w:eastAsia="zh-CN"/>
          <w14:textFill>
            <w14:solidFill>
              <w14:schemeClr w14:val="tx1"/>
            </w14:solidFill>
          </w14:textFill>
        </w:rPr>
      </w:pPr>
    </w:p>
    <w:p>
      <w:pPr>
        <w:jc w:val="both"/>
        <w:rPr>
          <w:rFonts w:hint="eastAsia" w:eastAsia="仿宋_GB2312"/>
          <w:color w:val="000000" w:themeColor="text1"/>
          <w:sz w:val="36"/>
          <w:szCs w:val="36"/>
          <w:lang w:eastAsia="zh-CN"/>
          <w14:textFill>
            <w14:solidFill>
              <w14:schemeClr w14:val="tx1"/>
            </w14:solidFill>
          </w14:textFill>
        </w:rPr>
      </w:pPr>
    </w:p>
    <w:p>
      <w:pPr>
        <w:jc w:val="both"/>
        <w:rPr>
          <w:rFonts w:hint="eastAsia" w:eastAsia="仿宋_GB2312"/>
          <w:color w:val="000000" w:themeColor="text1"/>
          <w:sz w:val="36"/>
          <w:szCs w:val="36"/>
          <w:lang w:eastAsia="zh-CN"/>
          <w14:textFill>
            <w14:solidFill>
              <w14:schemeClr w14:val="tx1"/>
            </w14:solidFill>
          </w14:textFill>
        </w:rPr>
      </w:pPr>
    </w:p>
    <w:p>
      <w:pPr>
        <w:jc w:val="both"/>
        <w:rPr>
          <w:rFonts w:hint="eastAsia" w:eastAsia="仿宋_GB2312"/>
          <w:color w:val="000000" w:themeColor="text1"/>
          <w:sz w:val="36"/>
          <w:szCs w:val="36"/>
          <w:lang w:eastAsia="zh-CN"/>
          <w14:textFill>
            <w14:solidFill>
              <w14:schemeClr w14:val="tx1"/>
            </w14:solidFill>
          </w14:textFill>
        </w:rPr>
      </w:pPr>
    </w:p>
    <w:p>
      <w:pPr>
        <w:jc w:val="both"/>
        <w:rPr>
          <w:rFonts w:hint="eastAsia" w:eastAsia="仿宋_GB2312"/>
          <w:color w:val="000000" w:themeColor="text1"/>
          <w:sz w:val="36"/>
          <w:szCs w:val="36"/>
          <w:lang w:eastAsia="zh-CN"/>
          <w14:textFill>
            <w14:solidFill>
              <w14:schemeClr w14:val="tx1"/>
            </w14:solidFill>
          </w14:textFill>
        </w:rPr>
      </w:pPr>
    </w:p>
    <w:p>
      <w:pPr>
        <w:jc w:val="both"/>
        <w:rPr>
          <w:rFonts w:hint="eastAsia" w:eastAsia="仿宋_GB2312"/>
          <w:color w:val="000000" w:themeColor="text1"/>
          <w:sz w:val="36"/>
          <w:szCs w:val="36"/>
          <w:lang w:eastAsia="zh-CN"/>
          <w14:textFill>
            <w14:solidFill>
              <w14:schemeClr w14:val="tx1"/>
            </w14:solidFill>
          </w14:textFill>
        </w:rPr>
      </w:pPr>
    </w:p>
    <w:p>
      <w:pPr>
        <w:jc w:val="both"/>
        <w:rPr>
          <w:rFonts w:hint="eastAsia" w:eastAsia="仿宋_GB2312"/>
          <w:color w:val="000000" w:themeColor="text1"/>
          <w:sz w:val="36"/>
          <w:szCs w:val="36"/>
          <w:lang w:eastAsia="zh-CN"/>
          <w14:textFill>
            <w14:solidFill>
              <w14:schemeClr w14:val="tx1"/>
            </w14:solidFill>
          </w14:textFill>
        </w:rPr>
      </w:pPr>
    </w:p>
    <w:p>
      <w:pPr>
        <w:jc w:val="both"/>
        <w:rPr>
          <w:rFonts w:hint="eastAsia" w:eastAsia="仿宋_GB2312"/>
          <w:color w:val="000000" w:themeColor="text1"/>
          <w:sz w:val="36"/>
          <w:szCs w:val="36"/>
          <w:lang w:eastAsia="zh-CN"/>
          <w14:textFill>
            <w14:solidFill>
              <w14:schemeClr w14:val="tx1"/>
            </w14:solidFill>
          </w14:textFill>
        </w:rPr>
      </w:pPr>
    </w:p>
    <w:p>
      <w:pPr>
        <w:jc w:val="both"/>
        <w:rPr>
          <w:rFonts w:hint="eastAsia" w:eastAsia="仿宋_GB2312"/>
          <w:color w:val="000000" w:themeColor="text1"/>
          <w:sz w:val="36"/>
          <w:szCs w:val="36"/>
          <w:lang w:eastAsia="zh-CN"/>
          <w14:textFill>
            <w14:solidFill>
              <w14:schemeClr w14:val="tx1"/>
            </w14:solidFill>
          </w14:textFill>
        </w:rPr>
      </w:pPr>
    </w:p>
    <w:p>
      <w:pPr>
        <w:jc w:val="both"/>
        <w:rPr>
          <w:rFonts w:hint="eastAsia" w:eastAsia="仿宋_GB2312"/>
          <w:color w:val="000000" w:themeColor="text1"/>
          <w:sz w:val="36"/>
          <w:szCs w:val="36"/>
          <w:lang w:eastAsia="zh-CN"/>
          <w14:textFill>
            <w14:solidFill>
              <w14:schemeClr w14:val="tx1"/>
            </w14:solidFill>
          </w14:textFill>
        </w:rPr>
      </w:pPr>
    </w:p>
    <w:p>
      <w:pPr>
        <w:jc w:val="both"/>
        <w:rPr>
          <w:rFonts w:hint="eastAsia" w:eastAsia="仿宋_GB2312"/>
          <w:color w:val="000000" w:themeColor="text1"/>
          <w:sz w:val="36"/>
          <w:szCs w:val="36"/>
          <w:lang w:eastAsia="zh-CN"/>
          <w14:textFill>
            <w14:solidFill>
              <w14:schemeClr w14:val="tx1"/>
            </w14:solidFill>
          </w14:textFill>
        </w:rPr>
      </w:pPr>
    </w:p>
    <w:p>
      <w:pPr>
        <w:jc w:val="both"/>
        <w:rPr>
          <w:rFonts w:hint="eastAsia" w:eastAsia="仿宋_GB2312"/>
          <w:color w:val="000000" w:themeColor="text1"/>
          <w:sz w:val="36"/>
          <w:szCs w:val="36"/>
          <w:lang w:eastAsia="zh-CN"/>
          <w14:textFill>
            <w14:solidFill>
              <w14:schemeClr w14:val="tx1"/>
            </w14:solidFill>
          </w14:textFill>
        </w:rPr>
      </w:pPr>
    </w:p>
    <w:p>
      <w:pPr>
        <w:jc w:val="both"/>
        <w:rPr>
          <w:rFonts w:hint="eastAsia" w:eastAsia="仿宋_GB2312"/>
          <w:color w:val="000000" w:themeColor="text1"/>
          <w:sz w:val="36"/>
          <w:szCs w:val="36"/>
          <w:lang w:eastAsia="zh-CN"/>
          <w14:textFill>
            <w14:solidFill>
              <w14:schemeClr w14:val="tx1"/>
            </w14:solidFill>
          </w14:textFill>
        </w:rPr>
      </w:pPr>
    </w:p>
    <w:p>
      <w:pPr>
        <w:jc w:val="both"/>
        <w:rPr>
          <w:rFonts w:hint="eastAsia" w:eastAsia="仿宋_GB2312"/>
          <w:color w:val="000000" w:themeColor="text1"/>
          <w:sz w:val="36"/>
          <w:szCs w:val="36"/>
          <w:lang w:eastAsia="zh-CN"/>
          <w14:textFill>
            <w14:solidFill>
              <w14:schemeClr w14:val="tx1"/>
            </w14:solidFill>
          </w14:textFill>
        </w:rPr>
      </w:pPr>
    </w:p>
    <w:p>
      <w:pPr>
        <w:jc w:val="both"/>
        <w:rPr>
          <w:rFonts w:hint="eastAsia" w:eastAsia="仿宋_GB2312"/>
          <w:color w:val="000000" w:themeColor="text1"/>
          <w:sz w:val="36"/>
          <w:szCs w:val="36"/>
          <w:lang w:eastAsia="zh-CN"/>
          <w14:textFill>
            <w14:solidFill>
              <w14:schemeClr w14:val="tx1"/>
            </w14:solidFill>
          </w14:textFill>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pPr>
        <w:pStyle w:val="24"/>
        <w:ind w:firstLine="600"/>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0"/>
          <w:szCs w:val="30"/>
          <w14:textFill>
            <w14:solidFill>
              <w14:schemeClr w14:val="tx1"/>
            </w14:solidFill>
          </w14:textFill>
        </w:rPr>
        <w:t>一、建设项目基本情况</w:t>
      </w:r>
    </w:p>
    <w:tbl>
      <w:tblPr>
        <w:tblStyle w:val="37"/>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042"/>
        <w:gridCol w:w="1977"/>
        <w:gridCol w:w="1948"/>
        <w:gridCol w:w="264"/>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2042" w:type="dxa"/>
            <w:tcMar>
              <w:top w:w="16" w:type="dxa"/>
              <w:left w:w="16" w:type="dxa"/>
              <w:right w:w="16" w:type="dxa"/>
            </w:tcMar>
            <w:vAlign w:val="center"/>
          </w:tcPr>
          <w:p>
            <w:pPr>
              <w:jc w:val="center"/>
              <w:textAlignment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建设项目名称</w:t>
            </w:r>
          </w:p>
        </w:tc>
        <w:tc>
          <w:tcPr>
            <w:tcW w:w="6828" w:type="dxa"/>
            <w:gridSpan w:val="4"/>
            <w:vAlign w:val="center"/>
          </w:tcPr>
          <w:p>
            <w:pPr>
              <w:adjustRightInd w:val="0"/>
              <w:snapToGrid w:val="0"/>
              <w:jc w:val="center"/>
              <w:textAlignment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红树林（福州）智能家居有限公司年加工木质家具1万套项目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2042" w:type="dxa"/>
            <w:tcMar>
              <w:top w:w="16" w:type="dxa"/>
              <w:left w:w="16" w:type="dxa"/>
              <w:right w:w="16" w:type="dxa"/>
            </w:tcMar>
            <w:vAlign w:val="center"/>
          </w:tcPr>
          <w:p>
            <w:pPr>
              <w:adjustRightInd w:val="0"/>
              <w:snapToGrid w:val="0"/>
              <w:jc w:val="center"/>
              <w:textAlignment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项目代码</w:t>
            </w:r>
          </w:p>
        </w:tc>
        <w:tc>
          <w:tcPr>
            <w:tcW w:w="6828" w:type="dxa"/>
            <w:gridSpan w:val="4"/>
            <w:vAlign w:val="center"/>
          </w:tcPr>
          <w:p>
            <w:pPr>
              <w:adjustRightInd w:val="0"/>
              <w:snapToGrid w:val="0"/>
              <w:jc w:val="center"/>
              <w:textAlignment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2507-350181-04-01-599810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2042" w:type="dxa"/>
            <w:tcMar>
              <w:top w:w="16" w:type="dxa"/>
              <w:left w:w="16" w:type="dxa"/>
              <w:right w:w="16" w:type="dxa"/>
            </w:tcMar>
            <w:vAlign w:val="center"/>
          </w:tcPr>
          <w:p>
            <w:pPr>
              <w:jc w:val="center"/>
              <w:textAlignment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建设单位联系人</w:t>
            </w:r>
          </w:p>
        </w:tc>
        <w:tc>
          <w:tcPr>
            <w:tcW w:w="1977" w:type="dxa"/>
            <w:vAlign w:val="center"/>
          </w:tcPr>
          <w:p>
            <w:pPr>
              <w:adjustRightInd w:val="0"/>
              <w:snapToGrid w:val="0"/>
              <w:jc w:val="center"/>
              <w:textAlignment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p>
        </w:tc>
        <w:tc>
          <w:tcPr>
            <w:tcW w:w="2212" w:type="dxa"/>
            <w:gridSpan w:val="2"/>
            <w:vAlign w:val="center"/>
          </w:tcPr>
          <w:p>
            <w:pPr>
              <w:adjustRightInd w:val="0"/>
              <w:snapToGrid w:val="0"/>
              <w:jc w:val="center"/>
              <w:textAlignment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联系方式</w:t>
            </w:r>
          </w:p>
        </w:tc>
        <w:tc>
          <w:tcPr>
            <w:tcW w:w="2639" w:type="dxa"/>
            <w:vAlign w:val="center"/>
          </w:tcPr>
          <w:p>
            <w:pPr>
              <w:adjustRightInd w:val="0"/>
              <w:snapToGrid w:val="0"/>
              <w:jc w:val="center"/>
              <w:textAlignment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2042" w:type="dxa"/>
            <w:tcMar>
              <w:top w:w="16" w:type="dxa"/>
              <w:left w:w="16" w:type="dxa"/>
              <w:right w:w="16" w:type="dxa"/>
            </w:tcMar>
            <w:vAlign w:val="center"/>
          </w:tcPr>
          <w:p>
            <w:pPr>
              <w:adjustRightInd w:val="0"/>
              <w:snapToGrid w:val="0"/>
              <w:jc w:val="center"/>
              <w:textAlignment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建设地点</w:t>
            </w:r>
          </w:p>
        </w:tc>
        <w:tc>
          <w:tcPr>
            <w:tcW w:w="6828" w:type="dxa"/>
            <w:gridSpan w:val="4"/>
            <w:vAlign w:val="center"/>
          </w:tcPr>
          <w:p>
            <w:pPr>
              <w:textAlignment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福建省福州市福清市阳下街道新局村福建乐翔服饰制造有限公司内1号厂房1楼、3楼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2042" w:type="dxa"/>
            <w:tcMar>
              <w:top w:w="16" w:type="dxa"/>
              <w:left w:w="16" w:type="dxa"/>
              <w:right w:w="16" w:type="dxa"/>
            </w:tcMar>
            <w:vAlign w:val="center"/>
          </w:tcPr>
          <w:p>
            <w:pPr>
              <w:adjustRightInd w:val="0"/>
              <w:snapToGrid w:val="0"/>
              <w:jc w:val="center"/>
              <w:textAlignment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地理坐标</w:t>
            </w:r>
          </w:p>
        </w:tc>
        <w:tc>
          <w:tcPr>
            <w:tcW w:w="6828" w:type="dxa"/>
            <w:gridSpan w:val="4"/>
            <w:vAlign w:val="center"/>
          </w:tcPr>
          <w:p>
            <w:pPr>
              <w:jc w:val="center"/>
              <w:textAlignment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u w:val="single"/>
                <w14:textFill>
                  <w14:solidFill>
                    <w14:schemeClr w14:val="tx1"/>
                  </w14:solidFill>
                </w14:textFill>
              </w:rPr>
              <w:t xml:space="preserve"> 1</w:t>
            </w:r>
            <w:r>
              <w:rPr>
                <w:rFonts w:hint="eastAsia"/>
                <w:color w:val="000000" w:themeColor="text1"/>
                <w:sz w:val="24"/>
                <w:u w:val="single"/>
                <w14:textFill>
                  <w14:solidFill>
                    <w14:schemeClr w14:val="tx1"/>
                  </w14:solidFill>
                </w14:textFill>
              </w:rPr>
              <w:t>19</w:t>
            </w:r>
            <w:r>
              <w:rPr>
                <w:color w:val="000000" w:themeColor="text1"/>
                <w:sz w:val="24"/>
                <w14:textFill>
                  <w14:solidFill>
                    <w14:schemeClr w14:val="tx1"/>
                  </w14:solidFill>
                </w14:textFill>
              </w:rPr>
              <w:t>度</w:t>
            </w:r>
            <w:r>
              <w:rPr>
                <w:rFonts w:hint="eastAsia"/>
                <w:color w:val="000000" w:themeColor="text1"/>
                <w:sz w:val="24"/>
                <w:u w:val="single"/>
                <w14:textFill>
                  <w14:solidFill>
                    <w14:schemeClr w14:val="tx1"/>
                  </w14:solidFill>
                </w14:textFill>
              </w:rPr>
              <w:t xml:space="preserve"> 24</w:t>
            </w:r>
            <w:r>
              <w:rPr>
                <w:color w:val="000000" w:themeColor="text1"/>
                <w:sz w:val="24"/>
                <w14:textFill>
                  <w14:solidFill>
                    <w14:schemeClr w14:val="tx1"/>
                  </w14:solidFill>
                </w14:textFill>
              </w:rPr>
              <w:t>分</w:t>
            </w:r>
            <w:r>
              <w:rPr>
                <w:rFonts w:hint="eastAsia"/>
                <w:color w:val="000000" w:themeColor="text1"/>
                <w:sz w:val="24"/>
                <w:u w:val="single"/>
                <w14:textFill>
                  <w14:solidFill>
                    <w14:schemeClr w14:val="tx1"/>
                  </w14:solidFill>
                </w14:textFill>
              </w:rPr>
              <w:t>7.560</w:t>
            </w:r>
            <w:r>
              <w:rPr>
                <w:color w:val="000000" w:themeColor="text1"/>
                <w:sz w:val="24"/>
                <w14:textFill>
                  <w14:solidFill>
                    <w14:schemeClr w14:val="tx1"/>
                  </w14:solidFill>
                </w14:textFill>
              </w:rPr>
              <w:t>秒，</w:t>
            </w:r>
            <w:r>
              <w:rPr>
                <w:color w:val="000000" w:themeColor="text1"/>
                <w:sz w:val="24"/>
                <w:u w:val="single"/>
                <w14:textFill>
                  <w14:solidFill>
                    <w14:schemeClr w14:val="tx1"/>
                  </w14:solidFill>
                </w14:textFill>
              </w:rPr>
              <w:t xml:space="preserve"> 2</w:t>
            </w:r>
            <w:r>
              <w:rPr>
                <w:rFonts w:hint="eastAsia"/>
                <w:color w:val="000000" w:themeColor="text1"/>
                <w:sz w:val="24"/>
                <w:u w:val="single"/>
                <w14:textFill>
                  <w14:solidFill>
                    <w14:schemeClr w14:val="tx1"/>
                  </w14:solidFill>
                </w14:textFill>
              </w:rPr>
              <w:t>5</w:t>
            </w:r>
            <w:r>
              <w:rPr>
                <w:color w:val="000000" w:themeColor="text1"/>
                <w:sz w:val="24"/>
                <w14:textFill>
                  <w14:solidFill>
                    <w14:schemeClr w14:val="tx1"/>
                  </w14:solidFill>
                </w14:textFill>
              </w:rPr>
              <w:t>度</w:t>
            </w:r>
            <w:r>
              <w:rPr>
                <w:rFonts w:hint="eastAsia"/>
                <w:color w:val="000000" w:themeColor="text1"/>
                <w:sz w:val="24"/>
                <w:u w:val="single"/>
                <w14:textFill>
                  <w14:solidFill>
                    <w14:schemeClr w14:val="tx1"/>
                  </w14:solidFill>
                </w14:textFill>
              </w:rPr>
              <w:t>46</w:t>
            </w:r>
            <w:r>
              <w:rPr>
                <w:color w:val="000000" w:themeColor="text1"/>
                <w:sz w:val="24"/>
                <w14:textFill>
                  <w14:solidFill>
                    <w14:schemeClr w14:val="tx1"/>
                  </w14:solidFill>
                </w14:textFill>
              </w:rPr>
              <w:t>分</w:t>
            </w:r>
            <w:r>
              <w:rPr>
                <w:rFonts w:hint="eastAsia"/>
                <w:color w:val="000000" w:themeColor="text1"/>
                <w:sz w:val="24"/>
                <w:u w:val="single"/>
                <w14:textFill>
                  <w14:solidFill>
                    <w14:schemeClr w14:val="tx1"/>
                  </w14:solidFill>
                </w14:textFill>
              </w:rPr>
              <w:t>17.328</w:t>
            </w:r>
            <w:r>
              <w:rPr>
                <w:color w:val="000000" w:themeColor="text1"/>
                <w:sz w:val="24"/>
                <w14:textFill>
                  <w14:solidFill>
                    <w14:schemeClr w14:val="tx1"/>
                  </w14:solidFill>
                </w14:textFill>
              </w:rPr>
              <w:t>秒</w:t>
            </w:r>
            <w:r>
              <w:rPr>
                <w:rFonts w:hint="eastAsia"/>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1" w:hRule="atLeast"/>
          <w:jc w:val="center"/>
        </w:trPr>
        <w:tc>
          <w:tcPr>
            <w:tcW w:w="2042" w:type="dxa"/>
            <w:tcMar>
              <w:top w:w="16" w:type="dxa"/>
              <w:left w:w="16" w:type="dxa"/>
              <w:right w:w="16" w:type="dxa"/>
            </w:tcMar>
            <w:vAlign w:val="center"/>
          </w:tcPr>
          <w:p>
            <w:pPr>
              <w:adjustRightInd w:val="0"/>
              <w:snapToGrid w:val="0"/>
              <w:jc w:val="center"/>
              <w:textAlignment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国民经济</w:t>
            </w:r>
          </w:p>
          <w:p>
            <w:pPr>
              <w:adjustRightInd w:val="0"/>
              <w:snapToGrid w:val="0"/>
              <w:jc w:val="center"/>
              <w:textAlignment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p>
        </w:tc>
        <w:tc>
          <w:tcPr>
            <w:tcW w:w="1977" w:type="dxa"/>
            <w:vAlign w:val="center"/>
          </w:tcPr>
          <w:p>
            <w:pPr>
              <w:jc w:val="center"/>
              <w:textAlignment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C2110木质家具制造</w:t>
            </w:r>
          </w:p>
        </w:tc>
        <w:tc>
          <w:tcPr>
            <w:tcW w:w="1948" w:type="dxa"/>
            <w:vAlign w:val="center"/>
          </w:tcPr>
          <w:p>
            <w:pPr>
              <w:jc w:val="center"/>
              <w:textAlignment w:val="center"/>
              <w:rPr>
                <w:color w:val="000000" w:themeColor="text1"/>
                <w:sz w:val="24"/>
                <w14:textFill>
                  <w14:solidFill>
                    <w14:schemeClr w14:val="tx1"/>
                  </w14:solidFill>
                </w14:textFill>
              </w:rPr>
            </w:pPr>
            <w:bookmarkStart w:id="0" w:name="_Hlk49843745"/>
            <w:r>
              <w:rPr>
                <w:color w:val="000000" w:themeColor="text1"/>
                <w:sz w:val="24"/>
                <w14:textFill>
                  <w14:solidFill>
                    <w14:schemeClr w14:val="tx1"/>
                  </w14:solidFill>
                </w14:textFill>
              </w:rPr>
              <w:t>建设项目</w:t>
            </w:r>
          </w:p>
          <w:p>
            <w:pPr>
              <w:jc w:val="center"/>
              <w:textAlignment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bookmarkEnd w:id="0"/>
          </w:p>
        </w:tc>
        <w:tc>
          <w:tcPr>
            <w:tcW w:w="2903" w:type="dxa"/>
            <w:gridSpan w:val="2"/>
            <w:vAlign w:val="center"/>
          </w:tcPr>
          <w:p>
            <w:pPr>
              <w:jc w:val="center"/>
              <w:textAlignment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十八</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家具制造业21：36木质家具制造211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19" w:hRule="atLeast"/>
          <w:jc w:val="center"/>
        </w:trPr>
        <w:tc>
          <w:tcPr>
            <w:tcW w:w="2042" w:type="dxa"/>
            <w:tcMar>
              <w:top w:w="16" w:type="dxa"/>
              <w:left w:w="16" w:type="dxa"/>
              <w:right w:w="16" w:type="dxa"/>
            </w:tcMar>
            <w:vAlign w:val="center"/>
          </w:tcPr>
          <w:p>
            <w:pPr>
              <w:adjustRightInd w:val="0"/>
              <w:snapToGrid w:val="0"/>
              <w:jc w:val="center"/>
              <w:textAlignment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建设性质</w:t>
            </w:r>
          </w:p>
        </w:tc>
        <w:tc>
          <w:tcPr>
            <w:tcW w:w="1977" w:type="dxa"/>
            <w:vAlign w:val="center"/>
          </w:tcPr>
          <w:p>
            <w:pPr>
              <w:textAlignment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新建（迁建）</w:t>
            </w:r>
          </w:p>
          <w:p>
            <w:pPr>
              <w:textAlignment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□改建</w:t>
            </w:r>
          </w:p>
          <w:p>
            <w:pPr>
              <w:textAlignment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□扩建</w:t>
            </w:r>
          </w:p>
          <w:p>
            <w:pPr>
              <w:textAlignment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□技术改造</w:t>
            </w:r>
          </w:p>
        </w:tc>
        <w:tc>
          <w:tcPr>
            <w:tcW w:w="1948" w:type="dxa"/>
            <w:vAlign w:val="center"/>
          </w:tcPr>
          <w:p>
            <w:pPr>
              <w:adjustRightInd w:val="0"/>
              <w:snapToGrid w:val="0"/>
              <w:jc w:val="center"/>
              <w:textAlignment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w:t>
            </w:r>
          </w:p>
          <w:p>
            <w:pPr>
              <w:adjustRightInd w:val="0"/>
              <w:snapToGrid w:val="0"/>
              <w:jc w:val="center"/>
              <w:textAlignment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申报情形</w:t>
            </w:r>
          </w:p>
        </w:tc>
        <w:tc>
          <w:tcPr>
            <w:tcW w:w="2903" w:type="dxa"/>
            <w:gridSpan w:val="2"/>
            <w:vAlign w:val="center"/>
          </w:tcPr>
          <w:p>
            <w:pPr>
              <w:textAlignment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√首次申报项目             </w:t>
            </w:r>
          </w:p>
          <w:p>
            <w:pPr>
              <w:textAlignment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□不予批准后再次申报项目</w:t>
            </w:r>
          </w:p>
          <w:p>
            <w:pPr>
              <w:textAlignment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□超五年重新审核项目     </w:t>
            </w:r>
          </w:p>
          <w:p>
            <w:pPr>
              <w:textAlignment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851" w:hRule="atLeast"/>
          <w:jc w:val="center"/>
        </w:trPr>
        <w:tc>
          <w:tcPr>
            <w:tcW w:w="2042" w:type="dxa"/>
            <w:tcMar>
              <w:top w:w="16" w:type="dxa"/>
              <w:left w:w="16" w:type="dxa"/>
              <w:right w:w="16" w:type="dxa"/>
            </w:tcMar>
            <w:vAlign w:val="center"/>
          </w:tcPr>
          <w:p>
            <w:pPr>
              <w:adjustRightInd w:val="0"/>
              <w:snapToGrid w:val="0"/>
              <w:jc w:val="center"/>
              <w:textAlignment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核准/</w:t>
            </w:r>
          </w:p>
          <w:p>
            <w:pPr>
              <w:adjustRightInd w:val="0"/>
              <w:snapToGrid w:val="0"/>
              <w:jc w:val="center"/>
              <w:textAlignment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备案</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部门</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选填</w:t>
            </w:r>
            <w:r>
              <w:rPr>
                <w:rFonts w:hint="eastAsia"/>
                <w:color w:val="000000" w:themeColor="text1"/>
                <w:sz w:val="24"/>
                <w14:textFill>
                  <w14:solidFill>
                    <w14:schemeClr w14:val="tx1"/>
                  </w14:solidFill>
                </w14:textFill>
              </w:rPr>
              <w:t>）</w:t>
            </w:r>
          </w:p>
        </w:tc>
        <w:tc>
          <w:tcPr>
            <w:tcW w:w="1977" w:type="dxa"/>
            <w:vAlign w:val="center"/>
          </w:tcPr>
          <w:p>
            <w:pPr>
              <w:adjustRightInd w:val="0"/>
              <w:snapToGrid w:val="0"/>
              <w:jc w:val="center"/>
              <w:textAlignment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福清市发展和改革局</w:t>
            </w:r>
          </w:p>
        </w:tc>
        <w:tc>
          <w:tcPr>
            <w:tcW w:w="1948" w:type="dxa"/>
            <w:vAlign w:val="center"/>
          </w:tcPr>
          <w:p>
            <w:pPr>
              <w:adjustRightInd w:val="0"/>
              <w:snapToGrid w:val="0"/>
              <w:jc w:val="center"/>
              <w:textAlignment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核准/</w:t>
            </w:r>
          </w:p>
          <w:p>
            <w:pPr>
              <w:adjustRightInd w:val="0"/>
              <w:snapToGrid w:val="0"/>
              <w:jc w:val="center"/>
              <w:textAlignment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备案</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文号</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选填</w:t>
            </w:r>
            <w:r>
              <w:rPr>
                <w:rFonts w:hint="eastAsia"/>
                <w:color w:val="000000" w:themeColor="text1"/>
                <w:sz w:val="24"/>
                <w14:textFill>
                  <w14:solidFill>
                    <w14:schemeClr w14:val="tx1"/>
                  </w14:solidFill>
                </w14:textFill>
              </w:rPr>
              <w:t>）</w:t>
            </w:r>
          </w:p>
        </w:tc>
        <w:tc>
          <w:tcPr>
            <w:tcW w:w="2903" w:type="dxa"/>
            <w:gridSpan w:val="2"/>
            <w:vAlign w:val="center"/>
          </w:tcPr>
          <w:p>
            <w:pPr>
              <w:adjustRightInd w:val="0"/>
              <w:snapToGrid w:val="0"/>
              <w:jc w:val="center"/>
              <w:textAlignment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闽发改备[2025]A060286号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2042" w:type="dxa"/>
            <w:tcMar>
              <w:top w:w="16" w:type="dxa"/>
              <w:left w:w="16" w:type="dxa"/>
              <w:right w:w="16" w:type="dxa"/>
            </w:tcMar>
            <w:vAlign w:val="center"/>
          </w:tcPr>
          <w:p>
            <w:pPr>
              <w:adjustRightInd w:val="0"/>
              <w:snapToGrid w:val="0"/>
              <w:jc w:val="center"/>
              <w:textAlignment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总投资</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万元</w:t>
            </w:r>
            <w:r>
              <w:rPr>
                <w:rFonts w:hint="eastAsia"/>
                <w:color w:val="000000" w:themeColor="text1"/>
                <w:sz w:val="24"/>
                <w14:textFill>
                  <w14:solidFill>
                    <w14:schemeClr w14:val="tx1"/>
                  </w14:solidFill>
                </w14:textFill>
              </w:rPr>
              <w:t>）</w:t>
            </w:r>
          </w:p>
        </w:tc>
        <w:tc>
          <w:tcPr>
            <w:tcW w:w="1977" w:type="dxa"/>
            <w:vAlign w:val="center"/>
          </w:tcPr>
          <w:p>
            <w:pPr>
              <w:adjustRightInd w:val="0"/>
              <w:snapToGrid w:val="0"/>
              <w:jc w:val="center"/>
              <w:textAlignment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200</w:t>
            </w:r>
          </w:p>
        </w:tc>
        <w:tc>
          <w:tcPr>
            <w:tcW w:w="1948" w:type="dxa"/>
            <w:tcMar>
              <w:top w:w="16" w:type="dxa"/>
              <w:left w:w="16" w:type="dxa"/>
              <w:right w:w="16" w:type="dxa"/>
            </w:tcMar>
            <w:vAlign w:val="center"/>
          </w:tcPr>
          <w:p>
            <w:pPr>
              <w:adjustRightInd w:val="0"/>
              <w:snapToGrid w:val="0"/>
              <w:jc w:val="center"/>
              <w:textAlignment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万元</w:t>
            </w:r>
            <w:r>
              <w:rPr>
                <w:rFonts w:hint="eastAsia"/>
                <w:color w:val="000000" w:themeColor="text1"/>
                <w:sz w:val="24"/>
                <w14:textFill>
                  <w14:solidFill>
                    <w14:schemeClr w14:val="tx1"/>
                  </w14:solidFill>
                </w14:textFill>
              </w:rPr>
              <w:t>）</w:t>
            </w:r>
          </w:p>
        </w:tc>
        <w:tc>
          <w:tcPr>
            <w:tcW w:w="2903" w:type="dxa"/>
            <w:gridSpan w:val="2"/>
            <w:vAlign w:val="center"/>
          </w:tcPr>
          <w:p>
            <w:pPr>
              <w:adjustRightInd w:val="0"/>
              <w:snapToGrid w:val="0"/>
              <w:jc w:val="center"/>
              <w:textAlignment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2042" w:type="dxa"/>
            <w:tcMar>
              <w:top w:w="16" w:type="dxa"/>
              <w:left w:w="16" w:type="dxa"/>
              <w:right w:w="16" w:type="dxa"/>
            </w:tcMar>
            <w:vAlign w:val="center"/>
          </w:tcPr>
          <w:p>
            <w:pPr>
              <w:adjustRightInd w:val="0"/>
              <w:snapToGrid w:val="0"/>
              <w:jc w:val="center"/>
              <w:textAlignment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环保投资占比</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w:t>
            </w:r>
          </w:p>
        </w:tc>
        <w:tc>
          <w:tcPr>
            <w:tcW w:w="1977" w:type="dxa"/>
            <w:vAlign w:val="center"/>
          </w:tcPr>
          <w:p>
            <w:pPr>
              <w:adjustRightInd w:val="0"/>
              <w:snapToGrid w:val="0"/>
              <w:jc w:val="center"/>
              <w:textAlignment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10</w:t>
            </w:r>
          </w:p>
        </w:tc>
        <w:tc>
          <w:tcPr>
            <w:tcW w:w="1948" w:type="dxa"/>
            <w:tcMar>
              <w:top w:w="16" w:type="dxa"/>
              <w:left w:w="16" w:type="dxa"/>
              <w:right w:w="16" w:type="dxa"/>
            </w:tcMar>
            <w:vAlign w:val="center"/>
          </w:tcPr>
          <w:p>
            <w:pPr>
              <w:adjustRightInd w:val="0"/>
              <w:snapToGrid w:val="0"/>
              <w:jc w:val="center"/>
              <w:textAlignment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施工工期</w:t>
            </w:r>
          </w:p>
        </w:tc>
        <w:tc>
          <w:tcPr>
            <w:tcW w:w="2903" w:type="dxa"/>
            <w:gridSpan w:val="2"/>
            <w:vAlign w:val="center"/>
          </w:tcPr>
          <w:p>
            <w:pPr>
              <w:adjustRightInd w:val="0"/>
              <w:snapToGrid w:val="0"/>
              <w:jc w:val="center"/>
              <w:textAlignment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3</w:t>
            </w:r>
            <w:r>
              <w:rPr>
                <w:rFonts w:hint="eastAsia"/>
                <w:color w:val="000000" w:themeColor="text1"/>
                <w:sz w:val="24"/>
                <w14:textFill>
                  <w14:solidFill>
                    <w14:schemeClr w14:val="tx1"/>
                  </w14:solidFill>
                </w14:textFill>
              </w:rPr>
              <w:t>个</w:t>
            </w:r>
            <w:r>
              <w:rPr>
                <w:color w:val="000000" w:themeColor="text1"/>
                <w:sz w:val="24"/>
                <w14:textFill>
                  <w14:solidFill>
                    <w14:schemeClr w14:val="tx1"/>
                  </w14:solidFill>
                </w14:textFill>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2042" w:type="dxa"/>
            <w:tcMar>
              <w:top w:w="16" w:type="dxa"/>
              <w:left w:w="16" w:type="dxa"/>
              <w:right w:w="16" w:type="dxa"/>
            </w:tcMar>
            <w:vAlign w:val="center"/>
          </w:tcPr>
          <w:p>
            <w:pPr>
              <w:adjustRightInd w:val="0"/>
              <w:snapToGrid w:val="0"/>
              <w:jc w:val="center"/>
              <w:textAlignment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是否开工建设</w:t>
            </w:r>
          </w:p>
        </w:tc>
        <w:tc>
          <w:tcPr>
            <w:tcW w:w="1977" w:type="dxa"/>
            <w:vAlign w:val="center"/>
          </w:tcPr>
          <w:p>
            <w:pPr>
              <w:adjustRightInd w:val="0"/>
              <w:snapToGrid w:val="0"/>
              <w:textAlignment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√否</w:t>
            </w:r>
          </w:p>
          <w:p>
            <w:pPr>
              <w:adjustRightInd w:val="0"/>
              <w:snapToGrid w:val="0"/>
              <w:textAlignment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□是：</w:t>
            </w:r>
          </w:p>
        </w:tc>
        <w:tc>
          <w:tcPr>
            <w:tcW w:w="1948" w:type="dxa"/>
            <w:tcMar>
              <w:top w:w="16" w:type="dxa"/>
              <w:left w:w="16" w:type="dxa"/>
              <w:right w:w="16" w:type="dxa"/>
            </w:tcMar>
            <w:vAlign w:val="center"/>
          </w:tcPr>
          <w:p>
            <w:pPr>
              <w:adjustRightInd w:val="0"/>
              <w:snapToGrid w:val="0"/>
              <w:jc w:val="center"/>
              <w:textAlignment w:val="center"/>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用地</w:t>
            </w:r>
            <w:r>
              <w:rPr>
                <w:rFonts w:hint="eastAsia"/>
                <w:color w:val="000000" w:themeColor="text1"/>
                <w:spacing w:val="-6"/>
                <w:sz w:val="24"/>
                <w14:textFill>
                  <w14:solidFill>
                    <w14:schemeClr w14:val="tx1"/>
                  </w14:solidFill>
                </w14:textFill>
              </w:rPr>
              <w:t>（</w:t>
            </w:r>
            <w:r>
              <w:rPr>
                <w:color w:val="000000" w:themeColor="text1"/>
                <w:spacing w:val="-6"/>
                <w:sz w:val="24"/>
                <w14:textFill>
                  <w14:solidFill>
                    <w14:schemeClr w14:val="tx1"/>
                  </w14:solidFill>
                </w14:textFill>
              </w:rPr>
              <w:t>用海</w:t>
            </w:r>
            <w:r>
              <w:rPr>
                <w:rFonts w:hint="eastAsia"/>
                <w:color w:val="000000" w:themeColor="text1"/>
                <w:spacing w:val="-6"/>
                <w:sz w:val="24"/>
                <w14:textFill>
                  <w14:solidFill>
                    <w14:schemeClr w14:val="tx1"/>
                  </w14:solidFill>
                </w14:textFill>
              </w:rPr>
              <w:t>）</w:t>
            </w:r>
          </w:p>
          <w:p>
            <w:pPr>
              <w:adjustRightInd w:val="0"/>
              <w:snapToGrid w:val="0"/>
              <w:jc w:val="center"/>
              <w:textAlignment w:val="center"/>
              <w:rPr>
                <w:color w:val="000000" w:themeColor="text1"/>
                <w:sz w:val="24"/>
                <w14:textFill>
                  <w14:solidFill>
                    <w14:schemeClr w14:val="tx1"/>
                  </w14:solidFill>
                </w14:textFill>
              </w:rPr>
            </w:pPr>
            <w:r>
              <w:rPr>
                <w:color w:val="000000" w:themeColor="text1"/>
                <w:spacing w:val="-6"/>
                <w:sz w:val="24"/>
                <w14:textFill>
                  <w14:solidFill>
                    <w14:schemeClr w14:val="tx1"/>
                  </w14:solidFill>
                </w14:textFill>
              </w:rPr>
              <w:t>面积</w:t>
            </w:r>
            <w:r>
              <w:rPr>
                <w:rFonts w:hint="eastAsia"/>
                <w:color w:val="000000" w:themeColor="text1"/>
                <w:spacing w:val="-6"/>
                <w:sz w:val="24"/>
                <w14:textFill>
                  <w14:solidFill>
                    <w14:schemeClr w14:val="tx1"/>
                  </w14:solidFill>
                </w14:textFill>
              </w:rPr>
              <w:t>（</w:t>
            </w:r>
            <w:r>
              <w:rPr>
                <w:color w:val="000000" w:themeColor="text1"/>
                <w:spacing w:val="-6"/>
                <w:sz w:val="24"/>
                <w14:textFill>
                  <w14:solidFill>
                    <w14:schemeClr w14:val="tx1"/>
                  </w14:solidFill>
                </w14:textFill>
              </w:rPr>
              <w:t>m</w:t>
            </w:r>
            <w:r>
              <w:rPr>
                <w:color w:val="000000" w:themeColor="text1"/>
                <w:spacing w:val="-6"/>
                <w:sz w:val="24"/>
                <w:vertAlign w:val="superscript"/>
                <w14:textFill>
                  <w14:solidFill>
                    <w14:schemeClr w14:val="tx1"/>
                  </w14:solidFill>
                </w14:textFill>
              </w:rPr>
              <w:t>2</w:t>
            </w:r>
            <w:r>
              <w:rPr>
                <w:rFonts w:hint="eastAsia"/>
                <w:color w:val="000000" w:themeColor="text1"/>
                <w:spacing w:val="-6"/>
                <w:sz w:val="24"/>
                <w14:textFill>
                  <w14:solidFill>
                    <w14:schemeClr w14:val="tx1"/>
                  </w14:solidFill>
                </w14:textFill>
              </w:rPr>
              <w:t>）</w:t>
            </w:r>
          </w:p>
        </w:tc>
        <w:tc>
          <w:tcPr>
            <w:tcW w:w="2903" w:type="dxa"/>
            <w:gridSpan w:val="2"/>
            <w:vAlign w:val="center"/>
          </w:tcPr>
          <w:p>
            <w:pPr>
              <w:adjustRightInd w:val="0"/>
              <w:snapToGrid w:val="0"/>
              <w:jc w:val="center"/>
              <w:textAlignment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1670</w:t>
            </w:r>
            <w:r>
              <w:rPr>
                <w:color w:val="000000" w:themeColor="text1"/>
                <w:spacing w:val="-6"/>
                <w:sz w:val="24"/>
                <w14:textFill>
                  <w14:solidFill>
                    <w14:schemeClr w14:val="tx1"/>
                  </w14:solidFill>
                </w14:textFill>
              </w:rPr>
              <w:t>m</w:t>
            </w:r>
            <w:r>
              <w:rPr>
                <w:color w:val="000000" w:themeColor="text1"/>
                <w:spacing w:val="-6"/>
                <w:sz w:val="24"/>
                <w:vertAlign w:val="superscript"/>
                <w14:textFill>
                  <w14:solidFill>
                    <w14:schemeClr w14:val="tx1"/>
                  </w14:solidFill>
                </w14:textFill>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35" w:hRule="atLeast"/>
          <w:jc w:val="center"/>
        </w:trPr>
        <w:tc>
          <w:tcPr>
            <w:tcW w:w="2042" w:type="dxa"/>
            <w:vAlign w:val="center"/>
          </w:tcPr>
          <w:p>
            <w:pPr>
              <w:autoSpaceDE w:val="0"/>
              <w:autoSpaceDN w:val="0"/>
              <w:adjustRightInd w:val="0"/>
              <w:snapToGrid w:val="0"/>
              <w:jc w:val="center"/>
              <w:textAlignment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专项评价设置情况</w:t>
            </w:r>
          </w:p>
        </w:tc>
        <w:tc>
          <w:tcPr>
            <w:tcW w:w="6828" w:type="dxa"/>
            <w:gridSpan w:val="4"/>
            <w:vAlign w:val="center"/>
          </w:tcPr>
          <w:p>
            <w:pPr>
              <w:autoSpaceDE w:val="0"/>
              <w:autoSpaceDN w:val="0"/>
              <w:adjustRightInd w:val="0"/>
              <w:snapToGrid w:val="0"/>
              <w:ind w:firstLine="600" w:firstLineChars="250"/>
              <w:textAlignment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对照《建设项目环境影响报告表编制建设指南——污染影响类》专题评价设置原则表，本项目专题评价设置情况判定如下：</w:t>
            </w:r>
          </w:p>
          <w:tbl>
            <w:tblPr>
              <w:tblStyle w:val="37"/>
              <w:tblW w:w="67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
              <w:gridCol w:w="2749"/>
              <w:gridCol w:w="2478"/>
              <w:gridCol w:w="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798" w:type="dxa"/>
                  <w:vAlign w:val="center"/>
                </w:tcPr>
                <w:p>
                  <w:pPr>
                    <w:pStyle w:val="311"/>
                    <w:rPr>
                      <w:color w:val="000000" w:themeColor="text1"/>
                      <w14:textFill>
                        <w14:solidFill>
                          <w14:schemeClr w14:val="tx1"/>
                        </w14:solidFill>
                      </w14:textFill>
                    </w:rPr>
                  </w:pPr>
                  <w:r>
                    <w:rPr>
                      <w:color w:val="000000" w:themeColor="text1"/>
                      <w14:textFill>
                        <w14:solidFill>
                          <w14:schemeClr w14:val="tx1"/>
                        </w14:solidFill>
                      </w14:textFill>
                    </w:rPr>
                    <w:t>专项评价类别</w:t>
                  </w:r>
                </w:p>
              </w:tc>
              <w:tc>
                <w:tcPr>
                  <w:tcW w:w="2749" w:type="dxa"/>
                  <w:vAlign w:val="center"/>
                </w:tcPr>
                <w:p>
                  <w:pPr>
                    <w:pStyle w:val="311"/>
                    <w:rPr>
                      <w:color w:val="000000" w:themeColor="text1"/>
                      <w14:textFill>
                        <w14:solidFill>
                          <w14:schemeClr w14:val="tx1"/>
                        </w14:solidFill>
                      </w14:textFill>
                    </w:rPr>
                  </w:pPr>
                  <w:r>
                    <w:rPr>
                      <w:color w:val="000000" w:themeColor="text1"/>
                      <w14:textFill>
                        <w14:solidFill>
                          <w14:schemeClr w14:val="tx1"/>
                        </w14:solidFill>
                      </w14:textFill>
                    </w:rPr>
                    <w:t>设置原则</w:t>
                  </w:r>
                </w:p>
              </w:tc>
              <w:tc>
                <w:tcPr>
                  <w:tcW w:w="2478" w:type="dxa"/>
                  <w:vAlign w:val="center"/>
                </w:tcPr>
                <w:p>
                  <w:pPr>
                    <w:pStyle w:val="311"/>
                    <w:rPr>
                      <w:color w:val="000000" w:themeColor="text1"/>
                      <w14:textFill>
                        <w14:solidFill>
                          <w14:schemeClr w14:val="tx1"/>
                        </w14:solidFill>
                      </w14:textFill>
                    </w:rPr>
                  </w:pPr>
                  <w:r>
                    <w:rPr>
                      <w:color w:val="000000" w:themeColor="text1"/>
                      <w14:textFill>
                        <w14:solidFill>
                          <w14:schemeClr w14:val="tx1"/>
                        </w14:solidFill>
                      </w14:textFill>
                    </w:rPr>
                    <w:t>项目</w:t>
                  </w:r>
                </w:p>
                <w:p>
                  <w:pPr>
                    <w:pStyle w:val="311"/>
                    <w:rPr>
                      <w:color w:val="000000" w:themeColor="text1"/>
                      <w14:textFill>
                        <w14:solidFill>
                          <w14:schemeClr w14:val="tx1"/>
                        </w14:solidFill>
                      </w14:textFill>
                    </w:rPr>
                  </w:pPr>
                  <w:r>
                    <w:rPr>
                      <w:color w:val="000000" w:themeColor="text1"/>
                      <w14:textFill>
                        <w14:solidFill>
                          <w14:schemeClr w14:val="tx1"/>
                        </w14:solidFill>
                      </w14:textFill>
                    </w:rPr>
                    <w:t>情况</w:t>
                  </w:r>
                </w:p>
              </w:tc>
              <w:tc>
                <w:tcPr>
                  <w:tcW w:w="737" w:type="dxa"/>
                  <w:vAlign w:val="center"/>
                </w:tcPr>
                <w:p>
                  <w:pPr>
                    <w:pStyle w:val="311"/>
                    <w:rPr>
                      <w:color w:val="000000" w:themeColor="text1"/>
                      <w14:textFill>
                        <w14:solidFill>
                          <w14:schemeClr w14:val="tx1"/>
                        </w14:solidFill>
                      </w14:textFill>
                    </w:rPr>
                  </w:pPr>
                  <w:r>
                    <w:rPr>
                      <w:color w:val="000000" w:themeColor="text1"/>
                      <w14:textFill>
                        <w14:solidFill>
                          <w14:schemeClr w14:val="tx1"/>
                        </w14:solidFill>
                      </w14:textFill>
                    </w:rPr>
                    <w:t>判定结果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9" w:hRule="atLeast"/>
                <w:jc w:val="center"/>
              </w:trPr>
              <w:tc>
                <w:tcPr>
                  <w:tcW w:w="798" w:type="dxa"/>
                  <w:vAlign w:val="center"/>
                </w:tcPr>
                <w:p>
                  <w:pPr>
                    <w:pStyle w:val="311"/>
                    <w:rPr>
                      <w:color w:val="000000" w:themeColor="text1"/>
                      <w14:textFill>
                        <w14:solidFill>
                          <w14:schemeClr w14:val="tx1"/>
                        </w14:solidFill>
                      </w14:textFill>
                    </w:rPr>
                  </w:pPr>
                  <w:r>
                    <w:rPr>
                      <w:color w:val="000000" w:themeColor="text1"/>
                      <w14:textFill>
                        <w14:solidFill>
                          <w14:schemeClr w14:val="tx1"/>
                        </w14:solidFill>
                      </w14:textFill>
                    </w:rPr>
                    <w:t>大气</w:t>
                  </w:r>
                </w:p>
              </w:tc>
              <w:tc>
                <w:tcPr>
                  <w:tcW w:w="2749" w:type="dxa"/>
                  <w:vAlign w:val="center"/>
                </w:tcPr>
                <w:p>
                  <w:pPr>
                    <w:pStyle w:val="311"/>
                    <w:rPr>
                      <w:color w:val="000000" w:themeColor="text1"/>
                      <w14:textFill>
                        <w14:solidFill>
                          <w14:schemeClr w14:val="tx1"/>
                        </w14:solidFill>
                      </w14:textFill>
                    </w:rPr>
                  </w:pPr>
                  <w:r>
                    <w:rPr>
                      <w:color w:val="000000" w:themeColor="text1"/>
                      <w14:textFill>
                        <w14:solidFill>
                          <w14:schemeClr w14:val="tx1"/>
                        </w14:solidFill>
                      </w14:textFill>
                    </w:rPr>
                    <w:t>排放废气含有毒有害污染物、二噁英、苯并芘、氰化物、氯气</w:t>
                  </w:r>
                  <w:r>
                    <w:rPr>
                      <w:rFonts w:hint="eastAsia"/>
                      <w:color w:val="000000" w:themeColor="text1"/>
                      <w:lang w:eastAsia="zh-CN"/>
                      <w14:textFill>
                        <w14:solidFill>
                          <w14:schemeClr w14:val="tx1"/>
                        </w14:solidFill>
                      </w14:textFill>
                    </w:rPr>
                    <w:t>且</w:t>
                  </w:r>
                  <w:r>
                    <w:rPr>
                      <w:color w:val="000000" w:themeColor="text1"/>
                      <w14:textFill>
                        <w14:solidFill>
                          <w14:schemeClr w14:val="tx1"/>
                        </w14:solidFill>
                      </w14:textFill>
                    </w:rPr>
                    <w:t>厂界外500米范围内有环境空气保护目标的项目</w:t>
                  </w:r>
                </w:p>
              </w:tc>
              <w:tc>
                <w:tcPr>
                  <w:tcW w:w="2478" w:type="dxa"/>
                  <w:vAlign w:val="center"/>
                </w:tcPr>
                <w:p>
                  <w:pPr>
                    <w:pStyle w:val="311"/>
                    <w:rPr>
                      <w:color w:val="000000" w:themeColor="text1"/>
                      <w14:textFill>
                        <w14:solidFill>
                          <w14:schemeClr w14:val="tx1"/>
                        </w14:solidFill>
                      </w14:textFill>
                    </w:rPr>
                  </w:pPr>
                  <w:r>
                    <w:rPr>
                      <w:rFonts w:hint="eastAsia"/>
                      <w:color w:val="000000" w:themeColor="text1"/>
                      <w14:textFill>
                        <w14:solidFill>
                          <w14:schemeClr w14:val="tx1"/>
                        </w14:solidFill>
                      </w14:textFill>
                    </w:rPr>
                    <w:t>本项目排放废气中不含有毒有害污染物、二噁英、苯并[a]芘、氰化物、氯气</w:t>
                  </w:r>
                </w:p>
              </w:tc>
              <w:tc>
                <w:tcPr>
                  <w:tcW w:w="737" w:type="dxa"/>
                  <w:vAlign w:val="center"/>
                </w:tcPr>
                <w:p>
                  <w:pPr>
                    <w:pStyle w:val="311"/>
                    <w:rPr>
                      <w:color w:val="000000" w:themeColor="text1"/>
                      <w14:textFill>
                        <w14:solidFill>
                          <w14:schemeClr w14:val="tx1"/>
                        </w14:solidFill>
                      </w14:textFill>
                    </w:rPr>
                  </w:pPr>
                  <w:r>
                    <w:rPr>
                      <w:color w:val="000000" w:themeColor="text1"/>
                      <w14:textFill>
                        <w14:solidFill>
                          <w14:schemeClr w14:val="tx1"/>
                        </w14:solidFill>
                      </w14:textFill>
                    </w:rPr>
                    <w:t>不需开展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Align w:val="center"/>
                </w:tcPr>
                <w:p>
                  <w:pPr>
                    <w:pStyle w:val="311"/>
                    <w:rPr>
                      <w:color w:val="000000" w:themeColor="text1"/>
                      <w14:textFill>
                        <w14:solidFill>
                          <w14:schemeClr w14:val="tx1"/>
                        </w14:solidFill>
                      </w14:textFill>
                    </w:rPr>
                  </w:pPr>
                  <w:r>
                    <w:rPr>
                      <w:color w:val="000000" w:themeColor="text1"/>
                      <w14:textFill>
                        <w14:solidFill>
                          <w14:schemeClr w14:val="tx1"/>
                        </w14:solidFill>
                      </w14:textFill>
                    </w:rPr>
                    <w:t>地表水</w:t>
                  </w:r>
                </w:p>
              </w:tc>
              <w:tc>
                <w:tcPr>
                  <w:tcW w:w="2749" w:type="dxa"/>
                  <w:vAlign w:val="center"/>
                </w:tcPr>
                <w:p>
                  <w:pPr>
                    <w:pStyle w:val="311"/>
                    <w:rPr>
                      <w:color w:val="000000" w:themeColor="text1"/>
                      <w14:textFill>
                        <w14:solidFill>
                          <w14:schemeClr w14:val="tx1"/>
                        </w14:solidFill>
                      </w14:textFill>
                    </w:rPr>
                  </w:pPr>
                  <w:r>
                    <w:rPr>
                      <w:color w:val="000000" w:themeColor="text1"/>
                      <w14:textFill>
                        <w14:solidFill>
                          <w14:schemeClr w14:val="tx1"/>
                        </w14:solidFill>
                      </w14:textFill>
                    </w:rPr>
                    <w:t>新增工业废水直排建设项目（槽罐车外送污水处理厂的除外），新增废水直排的污水集中处理厂</w:t>
                  </w:r>
                </w:p>
              </w:tc>
              <w:tc>
                <w:tcPr>
                  <w:tcW w:w="2478" w:type="dxa"/>
                  <w:vAlign w:val="center"/>
                </w:tcPr>
                <w:p>
                  <w:pPr>
                    <w:pStyle w:val="311"/>
                    <w:rPr>
                      <w:color w:val="000000" w:themeColor="text1"/>
                      <w14:textFill>
                        <w14:solidFill>
                          <w14:schemeClr w14:val="tx1"/>
                        </w14:solidFill>
                      </w14:textFill>
                    </w:rPr>
                  </w:pPr>
                  <w:r>
                    <w:rPr>
                      <w:rFonts w:hint="eastAsia"/>
                      <w:color w:val="000000" w:themeColor="text1"/>
                      <w14:textFill>
                        <w14:solidFill>
                          <w14:schemeClr w14:val="tx1"/>
                        </w14:solidFill>
                      </w14:textFill>
                    </w:rPr>
                    <w:t>本项目新增废水经处理后接入市政污水管网，排入福清市融元污水处理厂，属于间接排放，不存在工业废水直排</w:t>
                  </w:r>
                </w:p>
              </w:tc>
              <w:tc>
                <w:tcPr>
                  <w:tcW w:w="737" w:type="dxa"/>
                  <w:vAlign w:val="center"/>
                </w:tcPr>
                <w:p>
                  <w:pPr>
                    <w:pStyle w:val="311"/>
                    <w:rPr>
                      <w:color w:val="000000" w:themeColor="text1"/>
                      <w14:textFill>
                        <w14:solidFill>
                          <w14:schemeClr w14:val="tx1"/>
                        </w14:solidFill>
                      </w14:textFill>
                    </w:rPr>
                  </w:pPr>
                  <w:r>
                    <w:rPr>
                      <w:color w:val="000000" w:themeColor="text1"/>
                      <w14:textFill>
                        <w14:solidFill>
                          <w14:schemeClr w14:val="tx1"/>
                        </w14:solidFill>
                      </w14:textFill>
                    </w:rPr>
                    <w:t>不需开展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Align w:val="center"/>
                </w:tcPr>
                <w:p>
                  <w:pPr>
                    <w:pStyle w:val="311"/>
                    <w:rPr>
                      <w:color w:val="000000" w:themeColor="text1"/>
                      <w14:textFill>
                        <w14:solidFill>
                          <w14:schemeClr w14:val="tx1"/>
                        </w14:solidFill>
                      </w14:textFill>
                    </w:rPr>
                  </w:pPr>
                  <w:r>
                    <w:rPr>
                      <w:color w:val="000000" w:themeColor="text1"/>
                      <w14:textFill>
                        <w14:solidFill>
                          <w14:schemeClr w14:val="tx1"/>
                        </w14:solidFill>
                      </w14:textFill>
                    </w:rPr>
                    <w:t>环境风险</w:t>
                  </w:r>
                </w:p>
              </w:tc>
              <w:tc>
                <w:tcPr>
                  <w:tcW w:w="2749" w:type="dxa"/>
                  <w:vAlign w:val="center"/>
                </w:tcPr>
                <w:p>
                  <w:pPr>
                    <w:pStyle w:val="311"/>
                    <w:rPr>
                      <w:color w:val="000000" w:themeColor="text1"/>
                      <w14:textFill>
                        <w14:solidFill>
                          <w14:schemeClr w14:val="tx1"/>
                        </w14:solidFill>
                      </w14:textFill>
                    </w:rPr>
                  </w:pPr>
                  <w:r>
                    <w:rPr>
                      <w:color w:val="000000" w:themeColor="text1"/>
                      <w14:textFill>
                        <w14:solidFill>
                          <w14:schemeClr w14:val="tx1"/>
                        </w14:solidFill>
                      </w14:textFill>
                    </w:rPr>
                    <w:t>有毒有害和易燃易爆危险物质存储量超过临界量的建设项目</w:t>
                  </w:r>
                </w:p>
              </w:tc>
              <w:tc>
                <w:tcPr>
                  <w:tcW w:w="2478" w:type="dxa"/>
                  <w:vAlign w:val="center"/>
                </w:tcPr>
                <w:p>
                  <w:pPr>
                    <w:pStyle w:val="311"/>
                    <w:rPr>
                      <w:color w:val="000000" w:themeColor="text1"/>
                      <w14:textFill>
                        <w14:solidFill>
                          <w14:schemeClr w14:val="tx1"/>
                        </w14:solidFill>
                      </w14:textFill>
                    </w:rPr>
                  </w:pPr>
                  <w:r>
                    <w:rPr>
                      <w:rFonts w:hint="eastAsia"/>
                      <w:color w:val="000000" w:themeColor="text1"/>
                      <w14:textFill>
                        <w14:solidFill>
                          <w14:schemeClr w14:val="tx1"/>
                        </w14:solidFill>
                      </w14:textFill>
                    </w:rPr>
                    <w:t>项目使用涂料等，环境风险物质存储量未超过临界量</w:t>
                  </w:r>
                </w:p>
              </w:tc>
              <w:tc>
                <w:tcPr>
                  <w:tcW w:w="737" w:type="dxa"/>
                  <w:vAlign w:val="center"/>
                </w:tcPr>
                <w:p>
                  <w:pPr>
                    <w:pStyle w:val="311"/>
                    <w:rPr>
                      <w:color w:val="000000" w:themeColor="text1"/>
                      <w14:textFill>
                        <w14:solidFill>
                          <w14:schemeClr w14:val="tx1"/>
                        </w14:solidFill>
                      </w14:textFill>
                    </w:rPr>
                  </w:pPr>
                  <w:r>
                    <w:rPr>
                      <w:color w:val="000000" w:themeColor="text1"/>
                      <w14:textFill>
                        <w14:solidFill>
                          <w14:schemeClr w14:val="tx1"/>
                        </w14:solidFill>
                      </w14:textFill>
                    </w:rPr>
                    <w:t>不需开展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Align w:val="center"/>
                </w:tcPr>
                <w:p>
                  <w:pPr>
                    <w:pStyle w:val="311"/>
                    <w:rPr>
                      <w:color w:val="000000" w:themeColor="text1"/>
                      <w14:textFill>
                        <w14:solidFill>
                          <w14:schemeClr w14:val="tx1"/>
                        </w14:solidFill>
                      </w14:textFill>
                    </w:rPr>
                  </w:pPr>
                  <w:r>
                    <w:rPr>
                      <w:color w:val="000000" w:themeColor="text1"/>
                      <w14:textFill>
                        <w14:solidFill>
                          <w14:schemeClr w14:val="tx1"/>
                        </w14:solidFill>
                      </w14:textFill>
                    </w:rPr>
                    <w:t>生态</w:t>
                  </w:r>
                </w:p>
              </w:tc>
              <w:tc>
                <w:tcPr>
                  <w:tcW w:w="2749" w:type="dxa"/>
                  <w:vAlign w:val="center"/>
                </w:tcPr>
                <w:p>
                  <w:pPr>
                    <w:pStyle w:val="311"/>
                    <w:rPr>
                      <w:color w:val="000000" w:themeColor="text1"/>
                      <w14:textFill>
                        <w14:solidFill>
                          <w14:schemeClr w14:val="tx1"/>
                        </w14:solidFill>
                      </w14:textFill>
                    </w:rPr>
                  </w:pPr>
                  <w:r>
                    <w:rPr>
                      <w:color w:val="000000" w:themeColor="text1"/>
                      <w14:textFill>
                        <w14:solidFill>
                          <w14:schemeClr w14:val="tx1"/>
                        </w14:solidFill>
                      </w14:textFill>
                    </w:rPr>
                    <w:t>取水口下游500米范围内有重要水生生物的自然产卵场、索饵场、越冬场和洄游通道的新增河道取水的污染类建设项目</w:t>
                  </w:r>
                </w:p>
              </w:tc>
              <w:tc>
                <w:tcPr>
                  <w:tcW w:w="2478" w:type="dxa"/>
                  <w:vAlign w:val="center"/>
                </w:tcPr>
                <w:p>
                  <w:pPr>
                    <w:pStyle w:val="311"/>
                    <w:rPr>
                      <w:color w:val="000000" w:themeColor="text1"/>
                      <w14:textFill>
                        <w14:solidFill>
                          <w14:schemeClr w14:val="tx1"/>
                        </w14:solidFill>
                      </w14:textFill>
                    </w:rPr>
                  </w:pPr>
                  <w:r>
                    <w:rPr>
                      <w:rFonts w:hint="eastAsia"/>
                      <w:color w:val="000000" w:themeColor="text1"/>
                      <w14:textFill>
                        <w14:solidFill>
                          <w14:schemeClr w14:val="tx1"/>
                        </w14:solidFill>
                      </w14:textFill>
                    </w:rPr>
                    <w:t>项目使用自来水，不设置取水口</w:t>
                  </w:r>
                </w:p>
              </w:tc>
              <w:tc>
                <w:tcPr>
                  <w:tcW w:w="737" w:type="dxa"/>
                  <w:vAlign w:val="center"/>
                </w:tcPr>
                <w:p>
                  <w:pPr>
                    <w:pStyle w:val="311"/>
                    <w:rPr>
                      <w:color w:val="000000" w:themeColor="text1"/>
                      <w14:textFill>
                        <w14:solidFill>
                          <w14:schemeClr w14:val="tx1"/>
                        </w14:solidFill>
                      </w14:textFill>
                    </w:rPr>
                  </w:pPr>
                  <w:r>
                    <w:rPr>
                      <w:color w:val="000000" w:themeColor="text1"/>
                      <w14:textFill>
                        <w14:solidFill>
                          <w14:schemeClr w14:val="tx1"/>
                        </w14:solidFill>
                      </w14:textFill>
                    </w:rPr>
                    <w:t>不需开展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Align w:val="center"/>
                </w:tcPr>
                <w:p>
                  <w:pPr>
                    <w:pStyle w:val="311"/>
                    <w:rPr>
                      <w:color w:val="000000" w:themeColor="text1"/>
                      <w14:textFill>
                        <w14:solidFill>
                          <w14:schemeClr w14:val="tx1"/>
                        </w14:solidFill>
                      </w14:textFill>
                    </w:rPr>
                  </w:pPr>
                  <w:r>
                    <w:rPr>
                      <w:color w:val="000000" w:themeColor="text1"/>
                      <w14:textFill>
                        <w14:solidFill>
                          <w14:schemeClr w14:val="tx1"/>
                        </w14:solidFill>
                      </w14:textFill>
                    </w:rPr>
                    <w:t>海洋</w:t>
                  </w:r>
                </w:p>
              </w:tc>
              <w:tc>
                <w:tcPr>
                  <w:tcW w:w="2749" w:type="dxa"/>
                  <w:vAlign w:val="center"/>
                </w:tcPr>
                <w:p>
                  <w:pPr>
                    <w:pStyle w:val="311"/>
                    <w:rPr>
                      <w:color w:val="000000" w:themeColor="text1"/>
                      <w14:textFill>
                        <w14:solidFill>
                          <w14:schemeClr w14:val="tx1"/>
                        </w14:solidFill>
                      </w14:textFill>
                    </w:rPr>
                  </w:pPr>
                  <w:r>
                    <w:rPr>
                      <w:color w:val="000000" w:themeColor="text1"/>
                      <w14:textFill>
                        <w14:solidFill>
                          <w14:schemeClr w14:val="tx1"/>
                        </w14:solidFill>
                      </w14:textFill>
                    </w:rPr>
                    <w:t>直接向海排放污染物的海洋工程建设项目</w:t>
                  </w:r>
                </w:p>
              </w:tc>
              <w:tc>
                <w:tcPr>
                  <w:tcW w:w="2478" w:type="dxa"/>
                  <w:vAlign w:val="center"/>
                </w:tcPr>
                <w:p>
                  <w:pPr>
                    <w:pStyle w:val="311"/>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本项目不属于海洋工程建设项目</w:t>
                  </w:r>
                </w:p>
              </w:tc>
              <w:tc>
                <w:tcPr>
                  <w:tcW w:w="737" w:type="dxa"/>
                  <w:vAlign w:val="center"/>
                </w:tcPr>
                <w:p>
                  <w:pPr>
                    <w:pStyle w:val="311"/>
                    <w:rPr>
                      <w:color w:val="000000" w:themeColor="text1"/>
                      <w14:textFill>
                        <w14:solidFill>
                          <w14:schemeClr w14:val="tx1"/>
                        </w14:solidFill>
                      </w14:textFill>
                    </w:rPr>
                  </w:pPr>
                  <w:r>
                    <w:rPr>
                      <w:color w:val="000000" w:themeColor="text1"/>
                      <w14:textFill>
                        <w14:solidFill>
                          <w14:schemeClr w14:val="tx1"/>
                        </w14:solidFill>
                      </w14:textFill>
                    </w:rPr>
                    <w:t>不需开展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62" w:type="dxa"/>
                  <w:gridSpan w:val="4"/>
                  <w:vAlign w:val="center"/>
                </w:tcPr>
                <w:p>
                  <w:pPr>
                    <w:pStyle w:val="331"/>
                    <w:jc w:val="left"/>
                    <w:rPr>
                      <w:color w:val="000000" w:themeColor="text1"/>
                      <w14:textFill>
                        <w14:solidFill>
                          <w14:schemeClr w14:val="tx1"/>
                        </w14:solidFill>
                      </w14:textFill>
                    </w:rPr>
                  </w:pPr>
                  <w:r>
                    <w:rPr>
                      <w:color w:val="000000" w:themeColor="text1"/>
                      <w14:textFill>
                        <w14:solidFill>
                          <w14:schemeClr w14:val="tx1"/>
                        </w14:solidFill>
                      </w14:textFill>
                    </w:rPr>
                    <w:t>注：1.废气中有毒有害污染物指纳入《有毒有害大气污染物名录》的污染物(不包括无排放标准的污染物)。</w:t>
                  </w:r>
                </w:p>
                <w:p>
                  <w:pPr>
                    <w:pStyle w:val="331"/>
                    <w:jc w:val="left"/>
                    <w:rPr>
                      <w:color w:val="000000" w:themeColor="text1"/>
                      <w14:textFill>
                        <w14:solidFill>
                          <w14:schemeClr w14:val="tx1"/>
                        </w14:solidFill>
                      </w14:textFill>
                    </w:rPr>
                  </w:pPr>
                  <w:r>
                    <w:rPr>
                      <w:color w:val="000000" w:themeColor="text1"/>
                      <w14:textFill>
                        <w14:solidFill>
                          <w14:schemeClr w14:val="tx1"/>
                        </w14:solidFill>
                      </w14:textFill>
                    </w:rPr>
                    <w:t>2.环境空气保护目标指自然保护区、风景名胜区、居住区、文化区和农村地区中人群较集中的区域。</w:t>
                  </w:r>
                </w:p>
                <w:p>
                  <w:pPr>
                    <w:pStyle w:val="311"/>
                    <w:jc w:val="left"/>
                    <w:rPr>
                      <w:color w:val="000000" w:themeColor="text1"/>
                      <w14:textFill>
                        <w14:solidFill>
                          <w14:schemeClr w14:val="tx1"/>
                        </w14:solidFill>
                      </w14:textFill>
                    </w:rPr>
                  </w:pPr>
                  <w:r>
                    <w:rPr>
                      <w:color w:val="000000" w:themeColor="text1"/>
                      <w14:textFill>
                        <w14:solidFill>
                          <w14:schemeClr w14:val="tx1"/>
                        </w14:solidFill>
                      </w14:textFill>
                    </w:rPr>
                    <w:t>3.临界量及其计算方法可参考《建设项目环境风险评价技术导则》(HJ169)附录B、附录C。</w:t>
                  </w:r>
                </w:p>
              </w:tc>
            </w:tr>
          </w:tbl>
          <w:p>
            <w:pPr>
              <w:autoSpaceDE w:val="0"/>
              <w:autoSpaceDN w:val="0"/>
              <w:adjustRightInd w:val="0"/>
              <w:snapToGrid w:val="0"/>
              <w:ind w:firstLine="600" w:firstLineChars="250"/>
              <w:textAlignment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经判定，本项目无需设置专项评价。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58" w:hRule="atLeast"/>
          <w:jc w:val="center"/>
        </w:trPr>
        <w:tc>
          <w:tcPr>
            <w:tcW w:w="2042" w:type="dxa"/>
            <w:vAlign w:val="center"/>
          </w:tcPr>
          <w:p>
            <w:pPr>
              <w:autoSpaceDE w:val="0"/>
              <w:autoSpaceDN w:val="0"/>
              <w:adjustRightInd w:val="0"/>
              <w:snapToGrid w:val="0"/>
              <w:jc w:val="center"/>
              <w:textAlignment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规划情况</w:t>
            </w:r>
          </w:p>
        </w:tc>
        <w:tc>
          <w:tcPr>
            <w:tcW w:w="6828" w:type="dxa"/>
            <w:gridSpan w:val="4"/>
            <w:vAlign w:val="center"/>
          </w:tcPr>
          <w:p>
            <w:pPr>
              <w:pStyle w:val="162"/>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规划名称：</w:t>
            </w:r>
            <w:r>
              <w:rPr>
                <w:color w:val="000000" w:themeColor="text1"/>
                <w:sz w:val="24"/>
                <w:szCs w:val="24"/>
                <w14:textFill>
                  <w14:solidFill>
                    <w14:schemeClr w14:val="tx1"/>
                  </w14:solidFill>
                </w14:textFill>
              </w:rPr>
              <w:t>《福清融侨经济技术开发区总体规划（2018-2035年）》</w:t>
            </w:r>
          </w:p>
          <w:p>
            <w:pPr>
              <w:pStyle w:val="162"/>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审批机关：融侨经济技术开发区管委会</w:t>
            </w:r>
          </w:p>
          <w:p>
            <w:pPr>
              <w:pStyle w:val="162"/>
              <w:ind w:firstLine="0" w:firstLineChars="0"/>
              <w:jc w:val="left"/>
              <w:rPr>
                <w:color w:val="000000" w:themeColor="text1"/>
                <w:sz w:val="24"/>
                <w14:textFill>
                  <w14:solidFill>
                    <w14:schemeClr w14:val="tx1"/>
                  </w14:solidFill>
                </w14:textFill>
              </w:rPr>
            </w:pPr>
            <w:r>
              <w:rPr>
                <w:rFonts w:hint="eastAsia"/>
                <w:color w:val="000000" w:themeColor="text1"/>
                <w:sz w:val="24"/>
                <w:szCs w:val="24"/>
                <w14:textFill>
                  <w14:solidFill>
                    <w14:schemeClr w14:val="tx1"/>
                  </w14:solidFill>
                </w14:textFill>
              </w:rPr>
              <w:t>审批文件名称及文号：无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15" w:hRule="atLeast"/>
          <w:jc w:val="center"/>
        </w:trPr>
        <w:tc>
          <w:tcPr>
            <w:tcW w:w="2042" w:type="dxa"/>
            <w:vAlign w:val="center"/>
          </w:tcPr>
          <w:p>
            <w:pPr>
              <w:autoSpaceDE w:val="0"/>
              <w:autoSpaceDN w:val="0"/>
              <w:adjustRightInd w:val="0"/>
              <w:snapToGrid w:val="0"/>
              <w:jc w:val="center"/>
              <w:textAlignment w:val="center"/>
              <w:rPr>
                <w:rFonts w:ascii="宋体u.砸.葷." w:eastAsia="宋体u.砸.葷." w:cs="宋体u.砸.葷."/>
                <w:color w:val="000000" w:themeColor="text1"/>
                <w:kern w:val="0"/>
                <w:sz w:val="24"/>
                <w14:textFill>
                  <w14:solidFill>
                    <w14:schemeClr w14:val="tx1"/>
                  </w14:solidFill>
                </w14:textFill>
              </w:rPr>
            </w:pPr>
            <w:r>
              <w:rPr>
                <w:rFonts w:ascii="宋体u.砸.葷." w:eastAsia="宋体u.砸.葷." w:cs="宋体u.砸.葷."/>
                <w:color w:val="000000" w:themeColor="text1"/>
                <w:kern w:val="0"/>
                <w:sz w:val="24"/>
                <w14:textFill>
                  <w14:solidFill>
                    <w14:schemeClr w14:val="tx1"/>
                  </w14:solidFill>
                </w14:textFill>
              </w:rPr>
              <w:t>规划环境影响</w:t>
            </w:r>
          </w:p>
          <w:p>
            <w:pPr>
              <w:autoSpaceDE w:val="0"/>
              <w:autoSpaceDN w:val="0"/>
              <w:adjustRightInd w:val="0"/>
              <w:snapToGrid w:val="0"/>
              <w:jc w:val="center"/>
              <w:textAlignment w:val="center"/>
              <w:rPr>
                <w:rFonts w:ascii="宋体u.砸.葷." w:eastAsia="宋体u.砸.葷." w:cs="宋体u.砸.葷."/>
                <w:color w:val="000000" w:themeColor="text1"/>
                <w:kern w:val="0"/>
                <w:sz w:val="24"/>
                <w14:textFill>
                  <w14:solidFill>
                    <w14:schemeClr w14:val="tx1"/>
                  </w14:solidFill>
                </w14:textFill>
              </w:rPr>
            </w:pPr>
            <w:r>
              <w:rPr>
                <w:rFonts w:ascii="宋体u.砸.葷." w:eastAsia="宋体u.砸.葷." w:cs="宋体u.砸.葷."/>
                <w:color w:val="000000" w:themeColor="text1"/>
                <w:kern w:val="0"/>
                <w:sz w:val="24"/>
                <w14:textFill>
                  <w14:solidFill>
                    <w14:schemeClr w14:val="tx1"/>
                  </w14:solidFill>
                </w14:textFill>
              </w:rPr>
              <w:t>评价情况</w:t>
            </w:r>
          </w:p>
        </w:tc>
        <w:tc>
          <w:tcPr>
            <w:tcW w:w="6828" w:type="dxa"/>
            <w:gridSpan w:val="4"/>
            <w:vAlign w:val="center"/>
          </w:tcPr>
          <w:p>
            <w:pPr>
              <w:pStyle w:val="162"/>
              <w:ind w:firstLine="0" w:firstLineChars="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《福清融侨经济技术开发区总体规划（2018-2035年）环境影响报告书》；</w:t>
            </w:r>
          </w:p>
          <w:p>
            <w:pPr>
              <w:pStyle w:val="162"/>
              <w:ind w:firstLine="0" w:firstLineChars="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审查机关：中华人民共和国生态环境部；</w:t>
            </w:r>
          </w:p>
          <w:p>
            <w:pPr>
              <w:pStyle w:val="162"/>
              <w:ind w:firstLine="0" w:firstLineChars="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审查意见文号： 环审</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2020</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80号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 w:hRule="atLeast"/>
          <w:jc w:val="center"/>
        </w:trPr>
        <w:tc>
          <w:tcPr>
            <w:tcW w:w="2042" w:type="dxa"/>
            <w:vAlign w:val="center"/>
          </w:tcPr>
          <w:p>
            <w:pPr>
              <w:autoSpaceDE w:val="0"/>
              <w:autoSpaceDN w:val="0"/>
              <w:adjustRightInd w:val="0"/>
              <w:snapToGrid w:val="0"/>
              <w:jc w:val="center"/>
              <w:textAlignment w:val="center"/>
              <w:rPr>
                <w:rFonts w:ascii="宋体u.砸.葷." w:eastAsia="宋体u.砸.葷." w:cs="宋体u.砸.葷."/>
                <w:color w:val="000000" w:themeColor="text1"/>
                <w:kern w:val="0"/>
                <w:sz w:val="24"/>
                <w14:textFill>
                  <w14:solidFill>
                    <w14:schemeClr w14:val="tx1"/>
                  </w14:solidFill>
                </w14:textFill>
              </w:rPr>
            </w:pPr>
            <w:r>
              <w:rPr>
                <w:rFonts w:ascii="宋体u.砸.葷." w:eastAsia="宋体u.砸.葷." w:cs="宋体u.砸.葷."/>
                <w:color w:val="000000" w:themeColor="text1"/>
                <w:kern w:val="0"/>
                <w:sz w:val="24"/>
                <w14:textFill>
                  <w14:solidFill>
                    <w14:schemeClr w14:val="tx1"/>
                  </w14:solidFill>
                </w14:textFill>
              </w:rPr>
              <w:t>规划及规划环境</w:t>
            </w:r>
          </w:p>
          <w:p>
            <w:pPr>
              <w:autoSpaceDE w:val="0"/>
              <w:autoSpaceDN w:val="0"/>
              <w:adjustRightInd w:val="0"/>
              <w:snapToGrid w:val="0"/>
              <w:jc w:val="center"/>
              <w:textAlignment w:val="center"/>
              <w:rPr>
                <w:color w:val="000000" w:themeColor="text1"/>
                <w:kern w:val="0"/>
                <w:sz w:val="24"/>
                <w14:textFill>
                  <w14:solidFill>
                    <w14:schemeClr w14:val="tx1"/>
                  </w14:solidFill>
                </w14:textFill>
              </w:rPr>
            </w:pPr>
            <w:r>
              <w:rPr>
                <w:rFonts w:ascii="宋体u.砸.葷." w:eastAsia="宋体u.砸.葷." w:cs="宋体u.砸.葷."/>
                <w:color w:val="000000" w:themeColor="text1"/>
                <w:kern w:val="0"/>
                <w:sz w:val="24"/>
                <w14:textFill>
                  <w14:solidFill>
                    <w14:schemeClr w14:val="tx1"/>
                  </w14:solidFill>
                </w14:textFill>
              </w:rPr>
              <w:t>影响评价符合性分析</w:t>
            </w:r>
          </w:p>
        </w:tc>
        <w:tc>
          <w:tcPr>
            <w:tcW w:w="6828" w:type="dxa"/>
            <w:gridSpan w:val="4"/>
            <w:vAlign w:val="center"/>
          </w:tcPr>
          <w:p>
            <w:pPr>
              <w:spacing w:before="120" w:beforeLines="50" w:line="360" w:lineRule="auto"/>
              <w:outlineLvl w:val="1"/>
              <w:rPr>
                <w:b/>
                <w:color w:val="000000" w:themeColor="text1"/>
                <w:sz w:val="30"/>
                <w:szCs w:val="30"/>
                <w14:textFill>
                  <w14:solidFill>
                    <w14:schemeClr w14:val="tx1"/>
                  </w14:solidFill>
                </w14:textFill>
              </w:rPr>
            </w:pPr>
            <w:r>
              <w:rPr>
                <w:b/>
                <w:color w:val="000000" w:themeColor="text1"/>
                <w:sz w:val="30"/>
                <w:szCs w:val="30"/>
                <w14:textFill>
                  <w14:solidFill>
                    <w14:schemeClr w14:val="tx1"/>
                  </w14:solidFill>
                </w14:textFill>
              </w:rPr>
              <w:t>1.1与《福清融侨经济技术开发区总体规划</w:t>
            </w:r>
            <w:r>
              <w:rPr>
                <w:rFonts w:hint="eastAsia"/>
                <w:b/>
                <w:color w:val="000000" w:themeColor="text1"/>
                <w:sz w:val="30"/>
                <w:szCs w:val="30"/>
                <w14:textFill>
                  <w14:solidFill>
                    <w14:schemeClr w14:val="tx1"/>
                  </w14:solidFill>
                </w14:textFill>
              </w:rPr>
              <w:t>(</w:t>
            </w:r>
            <w:r>
              <w:rPr>
                <w:b/>
                <w:color w:val="000000" w:themeColor="text1"/>
                <w:sz w:val="30"/>
                <w:szCs w:val="30"/>
                <w14:textFill>
                  <w14:solidFill>
                    <w14:schemeClr w14:val="tx1"/>
                  </w14:solidFill>
                </w14:textFill>
              </w:rPr>
              <w:t>2018-2035年</w:t>
            </w:r>
            <w:r>
              <w:rPr>
                <w:rFonts w:hint="eastAsia"/>
                <w:b/>
                <w:color w:val="000000" w:themeColor="text1"/>
                <w:sz w:val="30"/>
                <w:szCs w:val="30"/>
                <w14:textFill>
                  <w14:solidFill>
                    <w14:schemeClr w14:val="tx1"/>
                  </w14:solidFill>
                </w14:textFill>
              </w:rPr>
              <w:t>)</w:t>
            </w:r>
            <w:r>
              <w:rPr>
                <w:b/>
                <w:color w:val="000000" w:themeColor="text1"/>
                <w:sz w:val="30"/>
                <w:szCs w:val="30"/>
                <w14:textFill>
                  <w14:solidFill>
                    <w14:schemeClr w14:val="tx1"/>
                  </w14:solidFill>
                </w14:textFill>
              </w:rPr>
              <w:t>》符合性分析</w:t>
            </w:r>
          </w:p>
          <w:p>
            <w:pPr>
              <w:pStyle w:val="332"/>
              <w:rPr>
                <w:color w:val="000000" w:themeColor="text1"/>
                <w14:textFill>
                  <w14:solidFill>
                    <w14:schemeClr w14:val="tx1"/>
                  </w14:solidFill>
                </w14:textFill>
              </w:rPr>
            </w:pPr>
            <w:r>
              <w:rPr>
                <w:color w:val="000000" w:themeColor="text1"/>
                <w14:textFill>
                  <w14:solidFill>
                    <w14:schemeClr w14:val="tx1"/>
                  </w14:solidFill>
                </w14:textFill>
              </w:rPr>
              <w:t>福清融侨经济技术开发区规划面积</w:t>
            </w:r>
            <w:r>
              <w:rPr>
                <w:color w:val="000000" w:themeColor="text1"/>
                <w:lang w:val="en-US"/>
                <w14:textFill>
                  <w14:solidFill>
                    <w14:schemeClr w14:val="tx1"/>
                  </w14:solidFill>
                </w14:textFill>
              </w:rPr>
              <w:t>53.2</w:t>
            </w:r>
            <w:r>
              <w:rPr>
                <w:color w:val="000000" w:themeColor="text1"/>
                <w14:textFill>
                  <w14:solidFill>
                    <w14:schemeClr w14:val="tx1"/>
                  </w14:solidFill>
                </w14:textFill>
              </w:rPr>
              <w:t>平方公里，规划期2018年至2035年，以电子信息、精密汽车部件、光学为支柱产业。拟形成“一区三园多组团”的空间结构，“一区”即融侨经济技术开发区，“三园”即中心产业园、城北产业园(包括洪宽工业村)和南部产业园，“多组团”指各子园区内部分别形成若干工业、居住和服务组团。</w:t>
            </w:r>
          </w:p>
          <w:p>
            <w:pPr>
              <w:pStyle w:val="186"/>
              <w:ind w:firstLine="48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w:t>
            </w:r>
            <w:r>
              <w:rPr>
                <w:color w:val="000000" w:themeColor="text1"/>
                <w14:textFill>
                  <w14:solidFill>
                    <w14:schemeClr w14:val="tx1"/>
                  </w14:solidFill>
                </w14:textFill>
              </w:rPr>
              <w:t>目位于</w:t>
            </w:r>
            <w:r>
              <w:rPr>
                <w:rFonts w:hint="eastAsia"/>
                <w:color w:val="000000" w:themeColor="text1"/>
                <w14:textFill>
                  <w14:solidFill>
                    <w14:schemeClr w14:val="tx1"/>
                  </w14:solidFill>
                </w14:textFill>
              </w:rPr>
              <w:t>福清市阳下街道新局村福建乐翔服饰制造有限公司内</w:t>
            </w:r>
            <w:r>
              <w:rPr>
                <w:color w:val="000000" w:themeColor="text1"/>
                <w14:textFill>
                  <w14:solidFill>
                    <w14:schemeClr w14:val="tx1"/>
                  </w14:solidFill>
                </w14:textFill>
              </w:rPr>
              <w:t>，属于福清融侨经济技术开发区范围。根据《福清融侨经济技术开发区总体规划（2018-2035年）》，</w:t>
            </w:r>
            <w:r>
              <w:rPr>
                <w:color w:val="000000" w:themeColor="text1"/>
                <w:szCs w:val="21"/>
                <w14:textFill>
                  <w14:solidFill>
                    <w14:schemeClr w14:val="tx1"/>
                  </w14:solidFill>
                </w14:textFill>
              </w:rPr>
              <w:t>项目用地规划用途为工业用地。</w:t>
            </w:r>
          </w:p>
          <w:p>
            <w:pPr>
              <w:pStyle w:val="186"/>
              <w:ind w:firstLine="480"/>
              <w:rPr>
                <w:color w:val="000000" w:themeColor="text1"/>
                <w14:textFill>
                  <w14:solidFill>
                    <w14:schemeClr w14:val="tx1"/>
                  </w14:solidFill>
                </w14:textFill>
              </w:rPr>
            </w:pPr>
            <w:r>
              <w:rPr>
                <w:color w:val="000000" w:themeColor="text1"/>
                <w14:textFill>
                  <w14:solidFill>
                    <w14:schemeClr w14:val="tx1"/>
                  </w14:solidFill>
                </w14:textFill>
              </w:rPr>
              <w:t>根据建设单位提供的</w:t>
            </w:r>
            <w:r>
              <w:rPr>
                <w:rFonts w:hint="eastAsia"/>
                <w:color w:val="000000" w:themeColor="text1"/>
                <w14:textFill>
                  <w14:solidFill>
                    <w14:schemeClr w14:val="tx1"/>
                  </w14:solidFill>
                </w14:textFill>
              </w:rPr>
              <w:t>福建乐翔服饰制造有限公司不动产权证</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闽（2024）福清市不动产权第9037608号</w:t>
            </w:r>
            <w:r>
              <w:rPr>
                <w:color w:val="000000" w:themeColor="text1"/>
                <w14:textFill>
                  <w14:solidFill>
                    <w14:schemeClr w14:val="tx1"/>
                  </w14:solidFill>
                </w14:textFill>
              </w:rPr>
              <w:t>），项目用地为</w:t>
            </w:r>
            <w:r>
              <w:rPr>
                <w:rFonts w:hint="eastAsia"/>
                <w:color w:val="000000" w:themeColor="text1"/>
                <w14:textFill>
                  <w14:solidFill>
                    <w14:schemeClr w14:val="tx1"/>
                  </w14:solidFill>
                </w14:textFill>
              </w:rPr>
              <w:t>工业用地</w:t>
            </w:r>
            <w:r>
              <w:rPr>
                <w:color w:val="000000" w:themeColor="text1"/>
                <w14:textFill>
                  <w14:solidFill>
                    <w14:schemeClr w14:val="tx1"/>
                  </w14:solidFill>
                </w14:textFill>
              </w:rPr>
              <w:t>。本项目用地合法，符合《福清融侨经济技术开发区总体规划（2018-2035年）》规划要求。</w:t>
            </w:r>
          </w:p>
          <w:p>
            <w:pPr>
              <w:spacing w:before="120" w:beforeLines="50" w:line="360" w:lineRule="auto"/>
              <w:outlineLvl w:val="1"/>
              <w:rPr>
                <w:b/>
                <w:color w:val="000000" w:themeColor="text1"/>
                <w:sz w:val="30"/>
                <w:szCs w:val="30"/>
                <w14:textFill>
                  <w14:solidFill>
                    <w14:schemeClr w14:val="tx1"/>
                  </w14:solidFill>
                </w14:textFill>
              </w:rPr>
            </w:pPr>
            <w:r>
              <w:rPr>
                <w:b/>
                <w:color w:val="000000" w:themeColor="text1"/>
                <w:sz w:val="30"/>
                <w:szCs w:val="30"/>
                <w14:textFill>
                  <w14:solidFill>
                    <w14:schemeClr w14:val="tx1"/>
                  </w14:solidFill>
                </w14:textFill>
              </w:rPr>
              <w:t>1.2与《福清融侨经济技术开发区总体规划（2018-2035年）环境影响报告书》及审查意见符合性分析</w:t>
            </w:r>
          </w:p>
          <w:p>
            <w:pPr>
              <w:pStyle w:val="332"/>
              <w:rPr>
                <w:color w:val="000000" w:themeColor="text1"/>
                <w14:textFill>
                  <w14:solidFill>
                    <w14:schemeClr w14:val="tx1"/>
                  </w14:solidFill>
                </w14:textFill>
              </w:rPr>
            </w:pPr>
            <w:r>
              <w:rPr>
                <w:color w:val="000000" w:themeColor="text1"/>
                <w14:textFill>
                  <w14:solidFill>
                    <w14:schemeClr w14:val="tx1"/>
                  </w14:solidFill>
                </w14:textFill>
              </w:rPr>
              <w:t>根据《福清融侨经济技术开发区总体规划环境影响报告书(2018-2035年)》及其审查意见(环审[2020]80号)，融侨经济技术开发区产业主要为电子信息：显示科技、光电科技、电子元器件、通讯设备、计算机与智能终端设备等；机械电气：数控机床、精密磨具、光机电一体化等；汽车零配件：汽配玻璃、汽车零部件、变速器、汽车轴承等。根据开发区对主导产业发展方向的定位，对照《国民经济行业分类》(GB/T4754-2017)，主导行业涉及国民经济类别主要包括C29、C304、C33、C34、C35、C36、C38、C39、C40；禁止新建，含电镀工艺、冶炼工艺、电解铝的项目，现有生产能力一定期限内搬迁；包装印刷业禁止使用不符合环保要求的油墨、胶黏剂。</w:t>
            </w:r>
          </w:p>
          <w:p>
            <w:pPr>
              <w:pStyle w:val="332"/>
              <w:rPr>
                <w:color w:val="000000" w:themeColor="text1"/>
                <w14:textFill>
                  <w14:solidFill>
                    <w14:schemeClr w14:val="tx1"/>
                  </w14:solidFill>
                </w14:textFill>
              </w:rPr>
            </w:pPr>
            <w:r>
              <w:rPr>
                <w:color w:val="000000" w:themeColor="text1"/>
                <w14:textFill>
                  <w14:solidFill>
                    <w14:schemeClr w14:val="tx1"/>
                  </w14:solidFill>
                </w14:textFill>
              </w:rPr>
              <w:t>本项目位于福清市阳下街道新局村福建乐翔服饰制造有限公司内，项目与规划环评中空间布局管控要求符合性见表1.2-1。</w:t>
            </w:r>
          </w:p>
          <w:p>
            <w:pPr>
              <w:pStyle w:val="332"/>
              <w:rPr>
                <w:color w:val="000000" w:themeColor="text1"/>
                <w14:textFill>
                  <w14:solidFill>
                    <w14:schemeClr w14:val="tx1"/>
                  </w14:solidFill>
                </w14:textFill>
              </w:rPr>
            </w:pPr>
            <w:r>
              <w:rPr>
                <w:color w:val="000000" w:themeColor="text1"/>
                <w14:textFill>
                  <w14:solidFill>
                    <w14:schemeClr w14:val="tx1"/>
                  </w14:solidFill>
                </w14:textFill>
              </w:rPr>
              <w:t>本项目为木质家具生产项目，属于国民经济行业C2110木质家具制造，不属于含电镀工艺、冶炼工艺、电解铝的项目。不涉及包装印刷行业。不属于禁止类</w:t>
            </w:r>
            <w:r>
              <w:rPr>
                <w:color w:val="000000" w:themeColor="text1"/>
                <w:lang w:val="en-US"/>
                <w14:textFill>
                  <w14:solidFill>
                    <w14:schemeClr w14:val="tx1"/>
                  </w14:solidFill>
                </w14:textFill>
              </w:rPr>
              <w:t>新建</w:t>
            </w:r>
            <w:r>
              <w:rPr>
                <w:color w:val="000000" w:themeColor="text1"/>
                <w14:textFill>
                  <w14:solidFill>
                    <w14:schemeClr w14:val="tx1"/>
                  </w14:solidFill>
                </w14:textFill>
              </w:rPr>
              <w:t>项目。项目与规划环评中规划区配套及其他行业环境准入符合性见表1.2-2。</w:t>
            </w:r>
          </w:p>
        </w:tc>
      </w:tr>
    </w:tbl>
    <w:p>
      <w:pPr>
        <w:spacing w:line="360" w:lineRule="auto"/>
        <w:ind w:firstLine="600"/>
        <w:outlineLvl w:val="0"/>
        <w:rPr>
          <w:rFonts w:eastAsia="黑体"/>
          <w:color w:val="000000" w:themeColor="text1"/>
          <w:sz w:val="30"/>
          <w14:textFill>
            <w14:solidFill>
              <w14:schemeClr w14:val="tx1"/>
            </w14:solidFill>
          </w14:textFill>
        </w:rPr>
        <w:sectPr>
          <w:footerReference r:id="rId5" w:type="default"/>
          <w:pgSz w:w="11906" w:h="16838"/>
          <w:pgMar w:top="1701" w:right="1531" w:bottom="1701" w:left="1531" w:header="851" w:footer="1077" w:gutter="0"/>
          <w:pgNumType w:start="1"/>
          <w:cols w:space="720" w:num="1"/>
          <w:docGrid w:linePitch="312" w:charSpace="0"/>
        </w:sectPr>
      </w:pPr>
    </w:p>
    <w:tbl>
      <w:tblPr>
        <w:tblStyle w:val="38"/>
        <w:tblW w:w="148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4" w:type="dxa"/>
          </w:tcPr>
          <w:p>
            <w:pPr>
              <w:pStyle w:val="188"/>
              <w:ind w:firstLine="480"/>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表1.2-1项目与</w:t>
            </w:r>
            <w:r>
              <w:rPr>
                <w:color w:val="000000" w:themeColor="text1"/>
                <w14:textFill>
                  <w14:solidFill>
                    <w14:schemeClr w14:val="tx1"/>
                  </w14:solidFill>
                </w14:textFill>
              </w:rPr>
              <w:t>规划环评空间布局管控要求符合性表</w:t>
            </w:r>
          </w:p>
          <w:tbl>
            <w:tblPr>
              <w:tblStyle w:val="37"/>
              <w:tblW w:w="1464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1123"/>
              <w:gridCol w:w="3220"/>
              <w:gridCol w:w="4262"/>
              <w:gridCol w:w="2545"/>
              <w:gridCol w:w="12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268"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所含空间单元</w:t>
                  </w:r>
                </w:p>
                <w:p>
                  <w:pPr>
                    <w:jc w:val="center"/>
                    <w:rPr>
                      <w:color w:val="000000" w:themeColor="text1"/>
                      <w14:textFill>
                        <w14:solidFill>
                          <w14:schemeClr w14:val="tx1"/>
                        </w14:solidFill>
                      </w14:textFill>
                    </w:rPr>
                  </w:pPr>
                  <w:r>
                    <w:rPr>
                      <w:color w:val="000000" w:themeColor="text1"/>
                      <w14:textFill>
                        <w14:solidFill>
                          <w14:schemeClr w14:val="tx1"/>
                        </w14:solidFill>
                      </w14:textFill>
                    </w:rPr>
                    <w:t>（规划区块编号）</w:t>
                  </w:r>
                </w:p>
              </w:tc>
              <w:tc>
                <w:tcPr>
                  <w:tcW w:w="1123"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面积（hm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p>
              </w:tc>
              <w:tc>
                <w:tcPr>
                  <w:tcW w:w="3220"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四至范围</w:t>
                  </w:r>
                </w:p>
              </w:tc>
              <w:tc>
                <w:tcPr>
                  <w:tcW w:w="4262"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管控要求</w:t>
                  </w:r>
                </w:p>
              </w:tc>
              <w:tc>
                <w:tcPr>
                  <w:tcW w:w="2545"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本项目</w:t>
                  </w:r>
                </w:p>
              </w:tc>
              <w:tc>
                <w:tcPr>
                  <w:tcW w:w="1230"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268"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融侨开发区龙江干支流防护区（GK-01）</w:t>
                  </w:r>
                </w:p>
              </w:tc>
              <w:tc>
                <w:tcPr>
                  <w:tcW w:w="1123"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255.69</w:t>
                  </w:r>
                </w:p>
              </w:tc>
              <w:tc>
                <w:tcPr>
                  <w:tcW w:w="3220"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规划区范围内龙江干流及主要支流关溪、太城溪、大北溪、虎溪及沿岸规划绿地。</w:t>
                  </w:r>
                </w:p>
              </w:tc>
              <w:tc>
                <w:tcPr>
                  <w:tcW w:w="4262"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1，应采取最严格的土地保护管理措施，保证基本农田与优质林地不受侵占。</w:t>
                  </w:r>
                </w:p>
                <w:p>
                  <w:pPr>
                    <w:jc w:val="center"/>
                    <w:rPr>
                      <w:color w:val="000000" w:themeColor="text1"/>
                      <w14:textFill>
                        <w14:solidFill>
                          <w14:schemeClr w14:val="tx1"/>
                        </w14:solidFill>
                      </w14:textFill>
                    </w:rPr>
                  </w:pPr>
                  <w:r>
                    <w:rPr>
                      <w:color w:val="000000" w:themeColor="text1"/>
                      <w14:textFill>
                        <w14:solidFill>
                          <w14:schemeClr w14:val="tx1"/>
                        </w14:solidFill>
                      </w14:textFill>
                    </w:rPr>
                    <w:t>2、对区内的裸地、荒草地、闲置土地等进行综合整治，防止对现有植被的破坏，减少自然灾害和水土流失.</w:t>
                  </w:r>
                </w:p>
                <w:p>
                  <w:pPr>
                    <w:jc w:val="center"/>
                    <w:rPr>
                      <w:color w:val="000000" w:themeColor="text1"/>
                      <w14:textFill>
                        <w14:solidFill>
                          <w14:schemeClr w14:val="tx1"/>
                        </w14:solidFill>
                      </w14:textFill>
                    </w:rPr>
                  </w:pPr>
                  <w:r>
                    <w:rPr>
                      <w:color w:val="000000" w:themeColor="text1"/>
                      <w14:textFill>
                        <w14:solidFill>
                          <w14:schemeClr w14:val="tx1"/>
                        </w14:solidFill>
                      </w14:textFill>
                    </w:rPr>
                    <w:t>3.调整区内的土地结构，修复提升生态系统服务功能。</w:t>
                  </w:r>
                </w:p>
                <w:p>
                  <w:pPr>
                    <w:jc w:val="center"/>
                    <w:rPr>
                      <w:color w:val="000000" w:themeColor="text1"/>
                      <w14:textFill>
                        <w14:solidFill>
                          <w14:schemeClr w14:val="tx1"/>
                        </w14:solidFill>
                      </w14:textFill>
                    </w:rPr>
                  </w:pPr>
                  <w:r>
                    <w:rPr>
                      <w:color w:val="000000" w:themeColor="text1"/>
                      <w14:textFill>
                        <w14:solidFill>
                          <w14:schemeClr w14:val="tx1"/>
                        </w14:solidFill>
                      </w14:textFill>
                    </w:rPr>
                    <w:t>4、对区内不符合相关法规和规定的现状建筑，应控制规模，逐步予以清退，并按相关部门要求进行永久性复绿。</w:t>
                  </w:r>
                </w:p>
              </w:tc>
              <w:tc>
                <w:tcPr>
                  <w:tcW w:w="2545"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在</w:t>
                  </w:r>
                  <w:r>
                    <w:rPr>
                      <w:color w:val="000000" w:themeColor="text1"/>
                      <w14:textFill>
                        <w14:solidFill>
                          <w14:schemeClr w14:val="tx1"/>
                        </w14:solidFill>
                      </w14:textFill>
                    </w:rPr>
                    <w:t>福建乐翔服饰制造有限公司已建的厂房内新增生产设备进行生产。厂房用地合法，符合规划和相关法规的要求。</w:t>
                  </w:r>
                </w:p>
              </w:tc>
              <w:tc>
                <w:tcPr>
                  <w:tcW w:w="1230"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268"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融侨开发区基本农田保护区（GK-02）</w:t>
                  </w:r>
                </w:p>
              </w:tc>
              <w:tc>
                <w:tcPr>
                  <w:tcW w:w="1123"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530.6</w:t>
                  </w:r>
                </w:p>
              </w:tc>
              <w:tc>
                <w:tcPr>
                  <w:tcW w:w="3220"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规划区范围内基本农田</w:t>
                  </w:r>
                </w:p>
              </w:tc>
              <w:tc>
                <w:tcPr>
                  <w:tcW w:w="4262"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规划开发建设涉及基本农田时，需先取得主管部门同意，用地性质调整后方可进行建设。</w:t>
                  </w:r>
                </w:p>
              </w:tc>
              <w:tc>
                <w:tcPr>
                  <w:tcW w:w="2545"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在</w:t>
                  </w:r>
                  <w:r>
                    <w:rPr>
                      <w:color w:val="000000" w:themeColor="text1"/>
                      <w14:textFill>
                        <w14:solidFill>
                          <w14:schemeClr w14:val="tx1"/>
                        </w14:solidFill>
                      </w14:textFill>
                    </w:rPr>
                    <w:t>福建乐翔服饰制造有限公司已建的厂房内新增生产设备进行生产。不涉及新增用地。</w:t>
                  </w:r>
                </w:p>
              </w:tc>
              <w:tc>
                <w:tcPr>
                  <w:tcW w:w="1230"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268"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闽江调水工程新局调节库缓冲区（GK-03）</w:t>
                  </w:r>
                </w:p>
              </w:tc>
              <w:tc>
                <w:tcPr>
                  <w:tcW w:w="1123"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108.66</w:t>
                  </w:r>
                </w:p>
              </w:tc>
              <w:tc>
                <w:tcPr>
                  <w:tcW w:w="3220"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调节库周边200m范围内</w:t>
                  </w:r>
                </w:p>
              </w:tc>
              <w:tc>
                <w:tcPr>
                  <w:tcW w:w="4262"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1、禁止工业企业生产过程使用危化品；2、禁止新建排放烟粉尘、VOCs废气的工业项目。</w:t>
                  </w:r>
                </w:p>
              </w:tc>
              <w:tc>
                <w:tcPr>
                  <w:tcW w:w="2545"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项目不涉及该布局</w:t>
                  </w:r>
                </w:p>
              </w:tc>
              <w:tc>
                <w:tcPr>
                  <w:tcW w:w="1230"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268"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石竹山升级风景名胜区防护区（GK-04）</w:t>
                  </w:r>
                </w:p>
              </w:tc>
              <w:tc>
                <w:tcPr>
                  <w:tcW w:w="1123"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133.58</w:t>
                  </w:r>
                </w:p>
              </w:tc>
              <w:tc>
                <w:tcPr>
                  <w:tcW w:w="3220"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石竹山省级风景名胜区800m范围内</w:t>
                  </w:r>
                </w:p>
              </w:tc>
              <w:tc>
                <w:tcPr>
                  <w:tcW w:w="4262"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1.禁止新建排放烟粉尘、VOCs废气的工业项目；</w:t>
                  </w:r>
                </w:p>
                <w:p>
                  <w:pPr>
                    <w:jc w:val="center"/>
                    <w:rPr>
                      <w:color w:val="000000" w:themeColor="text1"/>
                      <w14:textFill>
                        <w14:solidFill>
                          <w14:schemeClr w14:val="tx1"/>
                        </w14:solidFill>
                      </w14:textFill>
                    </w:rPr>
                  </w:pPr>
                  <w:r>
                    <w:rPr>
                      <w:color w:val="000000" w:themeColor="text1"/>
                      <w14:textFill>
                        <w14:solidFill>
                          <w14:schemeClr w14:val="tx1"/>
                        </w14:solidFill>
                      </w14:textFill>
                    </w:rPr>
                    <w:t>2、禁止使用燃煤锅炉；</w:t>
                  </w:r>
                </w:p>
                <w:p>
                  <w:pPr>
                    <w:jc w:val="center"/>
                    <w:rPr>
                      <w:color w:val="000000" w:themeColor="text1"/>
                      <w14:textFill>
                        <w14:solidFill>
                          <w14:schemeClr w14:val="tx1"/>
                        </w14:solidFill>
                      </w14:textFill>
                    </w:rPr>
                  </w:pPr>
                  <w:r>
                    <w:rPr>
                      <w:color w:val="000000" w:themeColor="text1"/>
                      <w14:textFill>
                        <w14:solidFill>
                          <w14:schemeClr w14:val="tx1"/>
                        </w14:solidFill>
                      </w14:textFill>
                    </w:rPr>
                    <w:t>3、现有废气排放企业控制不新增废气排放量。</w:t>
                  </w:r>
                </w:p>
              </w:tc>
              <w:tc>
                <w:tcPr>
                  <w:tcW w:w="2545"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项目不涉及该布局</w:t>
                  </w:r>
                </w:p>
              </w:tc>
              <w:tc>
                <w:tcPr>
                  <w:tcW w:w="1230"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符合</w:t>
                  </w:r>
                </w:p>
              </w:tc>
            </w:tr>
          </w:tbl>
          <w:p>
            <w:pPr>
              <w:pStyle w:val="188"/>
              <w:ind w:firstLine="480"/>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表1.2-2</w:t>
            </w:r>
            <w:r>
              <w:rPr>
                <w:color w:val="000000" w:themeColor="text1"/>
                <w14:textFill>
                  <w14:solidFill>
                    <w14:schemeClr w14:val="tx1"/>
                  </w14:solidFill>
                </w14:textFill>
              </w:rPr>
              <w:t>项目与规划环评中规划区配套及其他行业环境准入符合性表</w:t>
            </w:r>
          </w:p>
          <w:tbl>
            <w:tblPr>
              <w:tblStyle w:val="37"/>
              <w:tblW w:w="1464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377"/>
              <w:gridCol w:w="1466"/>
              <w:gridCol w:w="1791"/>
              <w:gridCol w:w="1920"/>
              <w:gridCol w:w="1791"/>
              <w:gridCol w:w="3450"/>
              <w:gridCol w:w="8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3377"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类别名称</w:t>
                  </w:r>
                </w:p>
              </w:tc>
              <w:tc>
                <w:tcPr>
                  <w:tcW w:w="1466"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空间布局约束</w:t>
                  </w:r>
                </w:p>
              </w:tc>
              <w:tc>
                <w:tcPr>
                  <w:tcW w:w="1791"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环境风险防控</w:t>
                  </w:r>
                </w:p>
              </w:tc>
              <w:tc>
                <w:tcPr>
                  <w:tcW w:w="1920"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污染物排放管控</w:t>
                  </w:r>
                </w:p>
              </w:tc>
              <w:tc>
                <w:tcPr>
                  <w:tcW w:w="1791"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资源环境效率管控</w:t>
                  </w:r>
                </w:p>
              </w:tc>
              <w:tc>
                <w:tcPr>
                  <w:tcW w:w="3450"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本项目情况</w:t>
                  </w:r>
                </w:p>
              </w:tc>
              <w:tc>
                <w:tcPr>
                  <w:tcW w:w="853"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3377"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C17纺织业（含印染精加工）</w:t>
                  </w:r>
                </w:p>
              </w:tc>
              <w:tc>
                <w:tcPr>
                  <w:tcW w:w="1466"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严禁引入</w:t>
                  </w:r>
                </w:p>
              </w:tc>
              <w:tc>
                <w:tcPr>
                  <w:tcW w:w="1791"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920"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791"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3450"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项目不属于</w:t>
                  </w:r>
                </w:p>
              </w:tc>
              <w:tc>
                <w:tcPr>
                  <w:tcW w:w="853"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3377"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C22造纸和纸制品业（纸制品制造除外）</w:t>
                  </w:r>
                </w:p>
              </w:tc>
              <w:tc>
                <w:tcPr>
                  <w:tcW w:w="1466"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严禁引入</w:t>
                  </w:r>
                </w:p>
              </w:tc>
              <w:tc>
                <w:tcPr>
                  <w:tcW w:w="1791"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920"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791"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3450"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项目不属于</w:t>
                  </w:r>
                </w:p>
              </w:tc>
              <w:tc>
                <w:tcPr>
                  <w:tcW w:w="853"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3377"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C26化学原料和化学制品制造业（工业气体生产除外）</w:t>
                  </w:r>
                </w:p>
              </w:tc>
              <w:tc>
                <w:tcPr>
                  <w:tcW w:w="1466"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严禁引入</w:t>
                  </w:r>
                </w:p>
              </w:tc>
              <w:tc>
                <w:tcPr>
                  <w:tcW w:w="1791"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920"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791"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3450"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项目不属于</w:t>
                  </w:r>
                </w:p>
              </w:tc>
              <w:tc>
                <w:tcPr>
                  <w:tcW w:w="853"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3377"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C32有色金属冶炼及压延加工业（压延加工除外）</w:t>
                  </w:r>
                </w:p>
              </w:tc>
              <w:tc>
                <w:tcPr>
                  <w:tcW w:w="1466"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严禁引入</w:t>
                  </w:r>
                </w:p>
              </w:tc>
              <w:tc>
                <w:tcPr>
                  <w:tcW w:w="1791"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920"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791"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3450"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项目不属于</w:t>
                  </w:r>
                </w:p>
              </w:tc>
              <w:tc>
                <w:tcPr>
                  <w:tcW w:w="853"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3377"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其他非主导行业</w:t>
                  </w:r>
                </w:p>
              </w:tc>
              <w:tc>
                <w:tcPr>
                  <w:tcW w:w="1466"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1.禁止新建，含电镀工艺、冶炼工艺、电解铝的项目，现有生产能力一定期限内搬迁;</w:t>
                  </w:r>
                </w:p>
                <w:p>
                  <w:pPr>
                    <w:jc w:val="center"/>
                    <w:rPr>
                      <w:color w:val="000000" w:themeColor="text1"/>
                      <w14:textFill>
                        <w14:solidFill>
                          <w14:schemeClr w14:val="tx1"/>
                        </w14:solidFill>
                      </w14:textFill>
                    </w:rPr>
                  </w:pPr>
                  <w:r>
                    <w:rPr>
                      <w:color w:val="000000" w:themeColor="text1"/>
                      <w14:textFill>
                        <w14:solidFill>
                          <w14:schemeClr w14:val="tx1"/>
                        </w14:solidFill>
                      </w14:textFill>
                    </w:rPr>
                    <w:t>2.包装印刷业禁止使用不符合环保要求的油墨、胶黏剂。</w:t>
                  </w:r>
                </w:p>
              </w:tc>
              <w:tc>
                <w:tcPr>
                  <w:tcW w:w="1791"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1.必须规范配套应急池,建设企业、园区和周边水系三级环境风险防控工程，确保有效拦截、降污和倒流;</w:t>
                  </w:r>
                </w:p>
                <w:p>
                  <w:pPr>
                    <w:jc w:val="center"/>
                    <w:rPr>
                      <w:color w:val="000000" w:themeColor="text1"/>
                      <w14:textFill>
                        <w14:solidFill>
                          <w14:schemeClr w14:val="tx1"/>
                        </w14:solidFill>
                      </w14:textFill>
                    </w:rPr>
                  </w:pPr>
                  <w:r>
                    <w:rPr>
                      <w:color w:val="000000" w:themeColor="text1"/>
                      <w14:textFill>
                        <w14:solidFill>
                          <w14:schemeClr w14:val="tx1"/>
                        </w14:solidFill>
                      </w14:textFill>
                    </w:rPr>
                    <w:t>受园区排污影响的周边水系应建设应急闸门，防止泄漏物和消防水等排入外环境。</w:t>
                  </w:r>
                </w:p>
                <w:p>
                  <w:pPr>
                    <w:jc w:val="center"/>
                    <w:rPr>
                      <w:color w:val="000000" w:themeColor="text1"/>
                      <w14:textFill>
                        <w14:solidFill>
                          <w14:schemeClr w14:val="tx1"/>
                        </w14:solidFill>
                      </w14:textFill>
                    </w:rPr>
                  </w:pPr>
                  <w:r>
                    <w:rPr>
                      <w:color w:val="000000" w:themeColor="text1"/>
                      <w14:textFill>
                        <w14:solidFill>
                          <w14:schemeClr w14:val="tx1"/>
                        </w14:solidFill>
                      </w14:textFill>
                    </w:rPr>
                    <w:t>2、开发区内污水处理设施应采取必要的防渗处理，不得污染地下水环境.</w:t>
                  </w:r>
                </w:p>
              </w:tc>
              <w:tc>
                <w:tcPr>
                  <w:tcW w:w="1920"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1、新、改、扩建项目新增大气污染物(现阶段指SO2、NOx) 排放量实行1.5倍削减替代(不含使用天然气、液化石油气等作为燃料的非火电锅炉和工业炉窑) 。</w:t>
                  </w:r>
                </w:p>
                <w:p>
                  <w:pPr>
                    <w:jc w:val="center"/>
                    <w:rPr>
                      <w:color w:val="000000" w:themeColor="text1"/>
                      <w14:textFill>
                        <w14:solidFill>
                          <w14:schemeClr w14:val="tx1"/>
                        </w14:solidFill>
                      </w14:textFill>
                    </w:rPr>
                  </w:pPr>
                  <w:r>
                    <w:rPr>
                      <w:color w:val="000000" w:themeColor="text1"/>
                      <w14:textFill>
                        <w14:solidFill>
                          <w14:schemeClr w14:val="tx1"/>
                        </w14:solidFill>
                      </w14:textFill>
                    </w:rPr>
                    <w:t>2、新、改、扩建项目新增VOCs排放量实行倍量削减替代。</w:t>
                  </w:r>
                </w:p>
                <w:p>
                  <w:pPr>
                    <w:jc w:val="center"/>
                    <w:rPr>
                      <w:color w:val="000000" w:themeColor="text1"/>
                      <w14:textFill>
                        <w14:solidFill>
                          <w14:schemeClr w14:val="tx1"/>
                        </w14:solidFill>
                      </w14:textFill>
                    </w:rPr>
                  </w:pPr>
                  <w:r>
                    <w:rPr>
                      <w:color w:val="000000" w:themeColor="text1"/>
                      <w14:textFill>
                        <w14:solidFill>
                          <w14:schemeClr w14:val="tx1"/>
                        </w14:solidFill>
                      </w14:textFill>
                    </w:rPr>
                    <w:t>3、工业企业废水全部纳管进入污水厂集中处理后达标排放。</w:t>
                  </w:r>
                </w:p>
              </w:tc>
              <w:tc>
                <w:tcPr>
                  <w:tcW w:w="1791"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1、能耗不超过0.23吨标煤/万元工业增加值</w:t>
                  </w:r>
                </w:p>
                <w:p>
                  <w:pPr>
                    <w:jc w:val="center"/>
                    <w:rPr>
                      <w:color w:val="000000" w:themeColor="text1"/>
                      <w14:textFill>
                        <w14:solidFill>
                          <w14:schemeClr w14:val="tx1"/>
                        </w14:solidFill>
                      </w14:textFill>
                    </w:rPr>
                  </w:pPr>
                  <w:r>
                    <w:rPr>
                      <w:color w:val="000000" w:themeColor="text1"/>
                      <w14:textFill>
                        <w14:solidFill>
                          <w14:schemeClr w14:val="tx1"/>
                        </w14:solidFill>
                      </w14:textFill>
                    </w:rPr>
                    <w:t>2.水耗不超过6.90 t/万元工业增加值</w:t>
                  </w:r>
                </w:p>
                <w:p>
                  <w:pPr>
                    <w:jc w:val="center"/>
                    <w:rPr>
                      <w:color w:val="000000" w:themeColor="text1"/>
                      <w14:textFill>
                        <w14:solidFill>
                          <w14:schemeClr w14:val="tx1"/>
                        </w14:solidFill>
                      </w14:textFill>
                    </w:rPr>
                  </w:pPr>
                  <w:r>
                    <w:rPr>
                      <w:color w:val="000000" w:themeColor="text1"/>
                      <w14:textFill>
                        <w14:solidFill>
                          <w14:schemeClr w14:val="tx1"/>
                        </w14:solidFill>
                      </w14:textFill>
                    </w:rPr>
                    <w:t>3、污水排放量不超过5.43t/万元工业增加值</w:t>
                  </w:r>
                </w:p>
                <w:p>
                  <w:pPr>
                    <w:jc w:val="center"/>
                    <w:rPr>
                      <w:color w:val="000000" w:themeColor="text1"/>
                      <w14:textFill>
                        <w14:solidFill>
                          <w14:schemeClr w14:val="tx1"/>
                        </w14:solidFill>
                      </w14:textFill>
                    </w:rPr>
                  </w:pPr>
                  <w:r>
                    <w:rPr>
                      <w:color w:val="000000" w:themeColor="text1"/>
                      <w14:textFill>
                        <w14:solidFill>
                          <w14:schemeClr w14:val="tx1"/>
                        </w14:solidFill>
                      </w14:textFill>
                    </w:rPr>
                    <w:t>4、VOCs排放量不超过0.46kg/万元工业增加值</w:t>
                  </w:r>
                </w:p>
              </w:tc>
              <w:tc>
                <w:tcPr>
                  <w:tcW w:w="3450"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新增VOCs排放量实行倍量削减替代。项目无生产废水产生，生活污水进入污水处理厂集中处理后达标排放。</w:t>
                  </w:r>
                </w:p>
                <w:p>
                  <w:pPr>
                    <w:jc w:val="center"/>
                    <w:rPr>
                      <w:color w:val="000000" w:themeColor="text1"/>
                      <w14:textFill>
                        <w14:solidFill>
                          <w14:schemeClr w14:val="tx1"/>
                        </w14:solidFill>
                      </w14:textFill>
                    </w:rPr>
                  </w:pPr>
                  <w:r>
                    <w:rPr>
                      <w:color w:val="000000" w:themeColor="text1"/>
                      <w14:textFill>
                        <w14:solidFill>
                          <w14:schemeClr w14:val="tx1"/>
                        </w14:solidFill>
                      </w14:textFill>
                    </w:rPr>
                    <w:t>VOCs排放量0.</w:t>
                  </w:r>
                  <w:r>
                    <w:rPr>
                      <w:rFonts w:hint="eastAsia"/>
                      <w:color w:val="000000" w:themeColor="text1"/>
                      <w14:textFill>
                        <w14:solidFill>
                          <w14:schemeClr w14:val="tx1"/>
                        </w14:solidFill>
                      </w14:textFill>
                    </w:rPr>
                    <w:t>0302</w:t>
                  </w:r>
                  <w:r>
                    <w:rPr>
                      <w:color w:val="000000" w:themeColor="text1"/>
                      <w14:textFill>
                        <w14:solidFill>
                          <w14:schemeClr w14:val="tx1"/>
                        </w14:solidFill>
                      </w14:textFill>
                    </w:rPr>
                    <w:t>kg/万元工业增加值</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水耗</w:t>
                  </w:r>
                  <w:r>
                    <w:rPr>
                      <w:rFonts w:hint="eastAsia"/>
                      <w:color w:val="000000" w:themeColor="text1"/>
                      <w14:textFill>
                        <w14:solidFill>
                          <w14:schemeClr w14:val="tx1"/>
                        </w14:solidFill>
                      </w14:textFill>
                    </w:rPr>
                    <w:t>0.13</w:t>
                  </w:r>
                  <w:r>
                    <w:rPr>
                      <w:color w:val="000000" w:themeColor="text1"/>
                      <w14:textFill>
                        <w14:solidFill>
                          <w14:schemeClr w14:val="tx1"/>
                        </w14:solidFill>
                      </w14:textFill>
                    </w:rPr>
                    <w:t xml:space="preserve"> t/万元工业增加值。</w:t>
                  </w:r>
                </w:p>
                <w:p>
                  <w:pPr>
                    <w:jc w:val="center"/>
                    <w:rPr>
                      <w:color w:val="000000" w:themeColor="text1"/>
                      <w14:textFill>
                        <w14:solidFill>
                          <w14:schemeClr w14:val="tx1"/>
                        </w14:solidFill>
                      </w14:textFill>
                    </w:rPr>
                  </w:pPr>
                  <w:r>
                    <w:rPr>
                      <w:color w:val="000000" w:themeColor="text1"/>
                      <w14:textFill>
                        <w14:solidFill>
                          <w14:schemeClr w14:val="tx1"/>
                        </w14:solidFill>
                      </w14:textFill>
                    </w:rPr>
                    <w:t>能耗0.0</w:t>
                  </w:r>
                  <w:r>
                    <w:rPr>
                      <w:rFonts w:hint="eastAsia"/>
                      <w:color w:val="000000" w:themeColor="text1"/>
                      <w14:textFill>
                        <w14:solidFill>
                          <w14:schemeClr w14:val="tx1"/>
                        </w14:solidFill>
                      </w14:textFill>
                    </w:rPr>
                    <w:t>15</w:t>
                  </w:r>
                  <w:r>
                    <w:rPr>
                      <w:color w:val="000000" w:themeColor="text1"/>
                      <w14:textFill>
                        <w14:solidFill>
                          <w14:schemeClr w14:val="tx1"/>
                        </w14:solidFill>
                      </w14:textFill>
                    </w:rPr>
                    <w:t>吨标煤/万元工业增加值。</w:t>
                  </w:r>
                </w:p>
              </w:tc>
              <w:tc>
                <w:tcPr>
                  <w:tcW w:w="853"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符合</w:t>
                  </w:r>
                </w:p>
              </w:tc>
            </w:tr>
          </w:tbl>
          <w:p>
            <w:pPr>
              <w:spacing w:line="360" w:lineRule="auto"/>
              <w:outlineLvl w:val="0"/>
              <w:rPr>
                <w:rFonts w:eastAsia="黑体"/>
                <w:color w:val="000000" w:themeColor="text1"/>
                <w:sz w:val="30"/>
                <w14:textFill>
                  <w14:solidFill>
                    <w14:schemeClr w14:val="tx1"/>
                  </w14:solidFill>
                </w14:textFill>
              </w:rPr>
            </w:pPr>
            <w:r>
              <w:rPr>
                <w:color w:val="000000" w:themeColor="text1"/>
                <w14:textFill>
                  <w14:solidFill>
                    <w14:schemeClr w14:val="tx1"/>
                  </w14:solidFill>
                </w14:textFill>
              </w:rPr>
              <w:t>综上所述，项目符合《福清融侨经济技术开发区总体规划（2018-2035年）环境影响报告书》 及审查小组意见相关要求。</w:t>
            </w:r>
          </w:p>
          <w:p>
            <w:pPr>
              <w:spacing w:line="360" w:lineRule="auto"/>
              <w:outlineLvl w:val="0"/>
              <w:rPr>
                <w:rFonts w:eastAsia="黑体"/>
                <w:color w:val="000000" w:themeColor="text1"/>
                <w:sz w:val="30"/>
                <w14:textFill>
                  <w14:solidFill>
                    <w14:schemeClr w14:val="tx1"/>
                  </w14:solidFill>
                </w14:textFill>
              </w:rPr>
            </w:pPr>
          </w:p>
        </w:tc>
      </w:tr>
    </w:tbl>
    <w:p>
      <w:pPr>
        <w:spacing w:line="360" w:lineRule="auto"/>
        <w:ind w:firstLine="600"/>
        <w:outlineLvl w:val="0"/>
        <w:rPr>
          <w:rFonts w:eastAsia="黑体"/>
          <w:color w:val="000000" w:themeColor="text1"/>
          <w:sz w:val="30"/>
          <w14:textFill>
            <w14:solidFill>
              <w14:schemeClr w14:val="tx1"/>
            </w14:solidFill>
          </w14:textFill>
        </w:rPr>
        <w:sectPr>
          <w:pgSz w:w="16838" w:h="11906" w:orient="landscape"/>
          <w:pgMar w:top="1440" w:right="1080" w:bottom="1440" w:left="1080" w:header="851" w:footer="1077" w:gutter="0"/>
          <w:cols w:space="720" w:num="1"/>
          <w:docGrid w:linePitch="312" w:charSpace="0"/>
        </w:sectPr>
      </w:pPr>
    </w:p>
    <w:tbl>
      <w:tblPr>
        <w:tblStyle w:val="37"/>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01"/>
        <w:gridCol w:w="836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832" w:hRule="atLeast"/>
          <w:jc w:val="center"/>
        </w:trPr>
        <w:tc>
          <w:tcPr>
            <w:tcW w:w="501" w:type="dxa"/>
            <w:vAlign w:val="center"/>
          </w:tcPr>
          <w:p>
            <w:pPr>
              <w:autoSpaceDE w:val="0"/>
              <w:autoSpaceDN w:val="0"/>
              <w:adjustRightInd w:val="0"/>
              <w:snapToGrid w:val="0"/>
              <w:jc w:val="center"/>
              <w:textAlignment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其他符合性分析</w:t>
            </w:r>
          </w:p>
        </w:tc>
        <w:tc>
          <w:tcPr>
            <w:tcW w:w="8369" w:type="dxa"/>
            <w:vAlign w:val="center"/>
          </w:tcPr>
          <w:p>
            <w:pPr>
              <w:spacing w:before="120" w:beforeLines="50" w:line="360" w:lineRule="auto"/>
              <w:outlineLvl w:val="1"/>
              <w:rPr>
                <w:b/>
                <w:color w:val="000000" w:themeColor="text1"/>
                <w:sz w:val="30"/>
                <w:szCs w:val="30"/>
                <w14:textFill>
                  <w14:solidFill>
                    <w14:schemeClr w14:val="tx1"/>
                  </w14:solidFill>
                </w14:textFill>
              </w:rPr>
            </w:pPr>
            <w:r>
              <w:rPr>
                <w:b/>
                <w:color w:val="000000" w:themeColor="text1"/>
                <w:sz w:val="30"/>
                <w:szCs w:val="30"/>
                <w14:textFill>
                  <w14:solidFill>
                    <w14:schemeClr w14:val="tx1"/>
                  </w14:solidFill>
                </w14:textFill>
              </w:rPr>
              <w:t>1.</w:t>
            </w:r>
            <w:r>
              <w:rPr>
                <w:rFonts w:hint="eastAsia"/>
                <w:b/>
                <w:color w:val="000000" w:themeColor="text1"/>
                <w:sz w:val="30"/>
                <w:szCs w:val="30"/>
                <w14:textFill>
                  <w14:solidFill>
                    <w14:schemeClr w14:val="tx1"/>
                  </w14:solidFill>
                </w14:textFill>
              </w:rPr>
              <w:t>3“</w:t>
            </w:r>
            <w:r>
              <w:rPr>
                <w:b/>
                <w:color w:val="000000" w:themeColor="text1"/>
                <w:sz w:val="30"/>
                <w:szCs w:val="30"/>
                <w14:textFill>
                  <w14:solidFill>
                    <w14:schemeClr w14:val="tx1"/>
                  </w14:solidFill>
                </w14:textFill>
              </w:rPr>
              <w:t>三线一单</w:t>
            </w:r>
            <w:r>
              <w:rPr>
                <w:rFonts w:hint="eastAsia"/>
                <w:b/>
                <w:color w:val="000000" w:themeColor="text1"/>
                <w:sz w:val="30"/>
                <w:szCs w:val="30"/>
                <w14:textFill>
                  <w14:solidFill>
                    <w14:schemeClr w14:val="tx1"/>
                  </w14:solidFill>
                </w14:textFill>
              </w:rPr>
              <w:t>”</w:t>
            </w:r>
            <w:r>
              <w:rPr>
                <w:b/>
                <w:color w:val="000000" w:themeColor="text1"/>
                <w:sz w:val="30"/>
                <w:szCs w:val="30"/>
                <w14:textFill>
                  <w14:solidFill>
                    <w14:schemeClr w14:val="tx1"/>
                  </w14:solidFill>
                </w14:textFill>
              </w:rPr>
              <w:t>控制要求符合性分析</w:t>
            </w:r>
          </w:p>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根据《福建省人民政府关于实施“三线一单”生态分区管控的通知》（闽政[2020]12号），项目与福建省“三线一单”管控相关要求符合性分析如下：</w:t>
            </w:r>
          </w:p>
          <w:p>
            <w:pPr>
              <w:pStyle w:val="92"/>
              <w:rPr>
                <w:color w:val="000000" w:themeColor="text1"/>
                <w14:textFill>
                  <w14:solidFill>
                    <w14:schemeClr w14:val="tx1"/>
                  </w14:solidFill>
                </w14:textFill>
              </w:rPr>
            </w:pPr>
            <w:r>
              <w:rPr>
                <w:color w:val="000000" w:themeColor="text1"/>
                <w14:textFill>
                  <w14:solidFill>
                    <w14:schemeClr w14:val="tx1"/>
                  </w14:solidFill>
                </w14:textFill>
              </w:rPr>
              <w:t>（1）生态保护红线</w:t>
            </w:r>
          </w:p>
          <w:p>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福州市生态保护红线包括陆域生态保护红线和海洋生态保护红线，陆域生态保护红线：按照《福建省生态保护红线划定方案（报批稿）》（闽政函〔2018〕70号），福州市陆域生态保护红线划定面积为2497.75平方千米，占全市陆域国土面积的21.06%。陆域生态保护红线最终面积与比例以省政府发布结果为准。</w:t>
            </w:r>
          </w:p>
          <w:p>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海洋生态保护红线：根据《福建省海洋生态保护红线划定成果》（闽政文〔2017〕457号），福州市海洋生态保护红线划定总面积2835.96平方千米，占福州市海域总选划面积的34.06%。海洋生态保护红线最终面积与比例以省政府发布结果为准。</w:t>
            </w:r>
          </w:p>
          <w:p>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项目位于福清融侨经济技术开发区，建设区未涉及生态保护红线，因此项目建设与生态保护红线管控要求不冲突。</w:t>
            </w:r>
          </w:p>
          <w:p>
            <w:pPr>
              <w:pStyle w:val="92"/>
              <w:rPr>
                <w:color w:val="000000" w:themeColor="text1"/>
                <w14:textFill>
                  <w14:solidFill>
                    <w14:schemeClr w14:val="tx1"/>
                  </w14:solidFill>
                </w14:textFill>
              </w:rPr>
            </w:pPr>
            <w:r>
              <w:rPr>
                <w:color w:val="000000" w:themeColor="text1"/>
                <w14:textFill>
                  <w14:solidFill>
                    <w14:schemeClr w14:val="tx1"/>
                  </w14:solidFill>
                </w14:textFill>
              </w:rPr>
              <w:t>（2）环境质量底线</w:t>
            </w:r>
          </w:p>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①</w:t>
            </w:r>
            <w:r>
              <w:rPr>
                <w:color w:val="000000" w:themeColor="text1"/>
                <w14:textFill>
                  <w14:solidFill>
                    <w14:schemeClr w14:val="tx1"/>
                  </w14:solidFill>
                </w14:textFill>
              </w:rPr>
              <w:t>水环境质量底线</w:t>
            </w:r>
          </w:p>
          <w:p>
            <w:pPr>
              <w:pStyle w:val="92"/>
              <w:rPr>
                <w:color w:val="000000" w:themeColor="text1"/>
                <w14:textFill>
                  <w14:solidFill>
                    <w14:schemeClr w14:val="tx1"/>
                  </w14:solidFill>
                </w14:textFill>
              </w:rPr>
            </w:pPr>
            <w:r>
              <w:rPr>
                <w:color w:val="000000" w:themeColor="text1"/>
                <w14:textFill>
                  <w14:solidFill>
                    <w14:schemeClr w14:val="tx1"/>
                  </w14:solidFill>
                </w14:textFill>
              </w:rPr>
              <w:t>到2025年，国省控断面水质优良（达到或优于</w:t>
            </w:r>
            <w:r>
              <w:rPr>
                <w:rFonts w:hint="eastAsia"/>
                <w:color w:val="000000" w:themeColor="text1"/>
                <w14:textFill>
                  <w14:solidFill>
                    <w14:schemeClr w14:val="tx1"/>
                  </w14:solidFill>
                </w14:textFill>
              </w:rPr>
              <w:t>Ⅲ</w:t>
            </w:r>
            <w:r>
              <w:rPr>
                <w:color w:val="000000" w:themeColor="text1"/>
                <w14:textFill>
                  <w14:solidFill>
                    <w14:schemeClr w14:val="tx1"/>
                  </w14:solidFill>
                </w14:textFill>
              </w:rPr>
              <w:t>类）比例总体达到90.0%，福清海口桥断面水质稳定达到</w:t>
            </w:r>
            <w:r>
              <w:rPr>
                <w:rFonts w:hint="eastAsia"/>
                <w:color w:val="000000" w:themeColor="text1"/>
                <w14:textFill>
                  <w14:solidFill>
                    <w14:schemeClr w14:val="tx1"/>
                  </w14:solidFill>
                </w14:textFill>
              </w:rPr>
              <w:t>Ⅳ</w:t>
            </w:r>
            <w:r>
              <w:rPr>
                <w:color w:val="000000" w:themeColor="text1"/>
                <w14:textFill>
                  <w14:solidFill>
                    <w14:schemeClr w14:val="tx1"/>
                  </w14:solidFill>
                </w14:textFill>
              </w:rPr>
              <w:t>类；县级以上集中式饮用水水源水质达标率达100%。到2030年，国省控断面水质优良（达到或优于</w:t>
            </w:r>
            <w:r>
              <w:rPr>
                <w:rFonts w:hint="eastAsia"/>
                <w:color w:val="000000" w:themeColor="text1"/>
                <w14:textFill>
                  <w14:solidFill>
                    <w14:schemeClr w14:val="tx1"/>
                  </w14:solidFill>
                </w14:textFill>
              </w:rPr>
              <w:t>Ⅲ</w:t>
            </w:r>
            <w:r>
              <w:rPr>
                <w:color w:val="000000" w:themeColor="text1"/>
                <w14:textFill>
                  <w14:solidFill>
                    <w14:schemeClr w14:val="tx1"/>
                  </w14:solidFill>
                </w14:textFill>
              </w:rPr>
              <w:t>类）比例总体达到90.0%；县级以上城市建成区黑臭水体总体得到消除；县级以上集中式饮用水水源水质达标率达100%。到2035年，国省考断面水质优良（达到或优于</w:t>
            </w:r>
            <w:r>
              <w:rPr>
                <w:rFonts w:hint="eastAsia"/>
                <w:color w:val="000000" w:themeColor="text1"/>
                <w14:textFill>
                  <w14:solidFill>
                    <w14:schemeClr w14:val="tx1"/>
                  </w14:solidFill>
                </w14:textFill>
              </w:rPr>
              <w:t>Ⅲ</w:t>
            </w:r>
            <w:r>
              <w:rPr>
                <w:color w:val="000000" w:themeColor="text1"/>
                <w14:textFill>
                  <w14:solidFill>
                    <w14:schemeClr w14:val="tx1"/>
                  </w14:solidFill>
                </w14:textFill>
              </w:rPr>
              <w:t>类）比例总体达到95.0%；生态系统实现良性循环。</w:t>
            </w:r>
          </w:p>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本项目无生产废水外排，生活污水</w:t>
            </w:r>
            <w:r>
              <w:rPr>
                <w:color w:val="000000" w:themeColor="text1"/>
                <w14:textFill>
                  <w14:solidFill>
                    <w14:schemeClr w14:val="tx1"/>
                  </w14:solidFill>
                </w14:textFill>
              </w:rPr>
              <w:t>经</w:t>
            </w:r>
            <w:r>
              <w:rPr>
                <w:rFonts w:hint="eastAsia"/>
                <w:color w:val="000000" w:themeColor="text1"/>
                <w14:textFill>
                  <w14:solidFill>
                    <w14:schemeClr w14:val="tx1"/>
                  </w14:solidFill>
                </w14:textFill>
              </w:rPr>
              <w:t>产业园</w:t>
            </w:r>
            <w:r>
              <w:rPr>
                <w:color w:val="000000" w:themeColor="text1"/>
                <w14:textFill>
                  <w14:solidFill>
                    <w14:schemeClr w14:val="tx1"/>
                  </w14:solidFill>
                </w14:textFill>
              </w:rPr>
              <w:t>化粪池</w:t>
            </w:r>
            <w:r>
              <w:rPr>
                <w:rFonts w:hint="eastAsia"/>
                <w:color w:val="000000" w:themeColor="text1"/>
                <w14:textFill>
                  <w14:solidFill>
                    <w14:schemeClr w14:val="tx1"/>
                  </w14:solidFill>
                </w14:textFill>
              </w:rPr>
              <w:t>预</w:t>
            </w:r>
            <w:r>
              <w:rPr>
                <w:color w:val="000000" w:themeColor="text1"/>
                <w14:textFill>
                  <w14:solidFill>
                    <w14:schemeClr w14:val="tx1"/>
                  </w14:solidFill>
                </w14:textFill>
              </w:rPr>
              <w:t>处理</w:t>
            </w:r>
            <w:r>
              <w:rPr>
                <w:rFonts w:hint="eastAsia"/>
                <w:color w:val="000000" w:themeColor="text1"/>
                <w14:textFill>
                  <w14:solidFill>
                    <w14:schemeClr w14:val="tx1"/>
                  </w14:solidFill>
                </w14:textFill>
              </w:rPr>
              <w:t>达标</w:t>
            </w:r>
            <w:r>
              <w:rPr>
                <w:color w:val="000000" w:themeColor="text1"/>
                <w14:textFill>
                  <w14:solidFill>
                    <w14:schemeClr w14:val="tx1"/>
                  </w14:solidFill>
                </w14:textFill>
              </w:rPr>
              <w:t>后排入市政污水管网</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汇入福清市融元污水处理厂集中处理，符合水环境质量底线要求。</w:t>
            </w:r>
          </w:p>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②</w:t>
            </w:r>
            <w:r>
              <w:rPr>
                <w:color w:val="000000" w:themeColor="text1"/>
                <w14:textFill>
                  <w14:solidFill>
                    <w14:schemeClr w14:val="tx1"/>
                  </w14:solidFill>
                </w14:textFill>
              </w:rPr>
              <w:t>大气环境质量底线</w:t>
            </w:r>
          </w:p>
          <w:p>
            <w:pPr>
              <w:pStyle w:val="92"/>
              <w:rPr>
                <w:color w:val="000000" w:themeColor="text1"/>
                <w14:textFill>
                  <w14:solidFill>
                    <w14:schemeClr w14:val="tx1"/>
                  </w14:solidFill>
                </w14:textFill>
              </w:rPr>
            </w:pP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福建省“</w:t>
            </w:r>
            <w:r>
              <w:rPr>
                <w:color w:val="000000" w:themeColor="text1"/>
                <w14:textFill>
                  <w14:solidFill>
                    <w14:schemeClr w14:val="tx1"/>
                  </w14:solidFill>
                </w14:textFill>
              </w:rPr>
              <w:t>三线一单</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生态分区管控》，到2025年，地级以上城市空气质量PM</w:t>
            </w:r>
            <w:r>
              <w:rPr>
                <w:color w:val="000000" w:themeColor="text1"/>
                <w:vertAlign w:val="subscript"/>
                <w14:textFill>
                  <w14:solidFill>
                    <w14:schemeClr w14:val="tx1"/>
                  </w14:solidFill>
                </w14:textFill>
              </w:rPr>
              <w:t>2.5</w:t>
            </w:r>
            <w:r>
              <w:rPr>
                <w:color w:val="000000" w:themeColor="text1"/>
                <w14:textFill>
                  <w14:solidFill>
                    <w14:schemeClr w14:val="tx1"/>
                  </w14:solidFill>
                </w14:textFill>
              </w:rPr>
              <w:t>年平均浓度不高于23μg/m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。到2035年，县级以上地区空气质量PM</w:t>
            </w:r>
            <w:r>
              <w:rPr>
                <w:color w:val="000000" w:themeColor="text1"/>
                <w:vertAlign w:val="subscript"/>
                <w14:textFill>
                  <w14:solidFill>
                    <w14:schemeClr w14:val="tx1"/>
                  </w14:solidFill>
                </w14:textFill>
              </w:rPr>
              <w:t>2.5</w:t>
            </w:r>
            <w:r>
              <w:rPr>
                <w:color w:val="000000" w:themeColor="text1"/>
                <w14:textFill>
                  <w14:solidFill>
                    <w14:schemeClr w14:val="tx1"/>
                  </w14:solidFill>
                </w14:textFill>
              </w:rPr>
              <w:t>年平均浓度不高于18μg/m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p>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项目生产过程产生的大气污染物经废气净化设施处理后达标排放，不会对大气环境产生明显的不良影响，符合大气环境质量底线要求。</w:t>
            </w:r>
          </w:p>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③</w:t>
            </w:r>
            <w:r>
              <w:rPr>
                <w:color w:val="000000" w:themeColor="text1"/>
                <w14:textFill>
                  <w14:solidFill>
                    <w14:schemeClr w14:val="tx1"/>
                  </w14:solidFill>
                </w14:textFill>
              </w:rPr>
              <w:t>土壤环境风险防控底线</w:t>
            </w:r>
          </w:p>
          <w:p>
            <w:pPr>
              <w:pStyle w:val="92"/>
              <w:rPr>
                <w:color w:val="000000" w:themeColor="text1"/>
                <w14:textFill>
                  <w14:solidFill>
                    <w14:schemeClr w14:val="tx1"/>
                  </w14:solidFill>
                </w14:textFill>
              </w:rPr>
            </w:pPr>
            <w:r>
              <w:rPr>
                <w:color w:val="000000" w:themeColor="text1"/>
                <w14:textFill>
                  <w14:solidFill>
                    <w14:schemeClr w14:val="tx1"/>
                  </w14:solidFill>
                </w14:textFill>
              </w:rPr>
              <w:t>到2025年，全省土壤环境质量保持稳定，土壤环境风险得到管控，受污染耕地安全利用率达到93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，污染地块安全利用率达到93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。到2035年，全省土壤环境质量稳中向好，土壤环境风险得到全面管控，受污染耕地安全利用率达95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以上，污染地块安全利用率达95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以上。</w:t>
            </w:r>
          </w:p>
          <w:p>
            <w:pPr>
              <w:pStyle w:val="92"/>
              <w:rPr>
                <w:color w:val="000000" w:themeColor="text1"/>
                <w14:textFill>
                  <w14:solidFill>
                    <w14:schemeClr w14:val="tx1"/>
                  </w14:solidFill>
                </w14:textFill>
              </w:rPr>
            </w:pP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位于</w:t>
            </w:r>
            <w:r>
              <w:rPr>
                <w:color w:val="000000" w:themeColor="text1"/>
                <w14:textFill>
                  <w14:solidFill>
                    <w14:schemeClr w14:val="tx1"/>
                  </w14:solidFill>
                </w14:textFill>
              </w:rPr>
              <w:t>福清市阳下街道新局村福建乐翔服饰制造有限公司内，用地性质属于工业用地</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项目场地</w:t>
            </w:r>
            <w:r>
              <w:rPr>
                <w:rFonts w:hint="eastAsia"/>
                <w:color w:val="000000" w:themeColor="text1"/>
                <w14:textFill>
                  <w14:solidFill>
                    <w14:schemeClr w14:val="tx1"/>
                  </w14:solidFill>
                </w14:textFill>
              </w:rPr>
              <w:t>为已建成标准厂房；厂区</w:t>
            </w:r>
            <w:r>
              <w:rPr>
                <w:color w:val="000000" w:themeColor="text1"/>
                <w14:textFill>
                  <w14:solidFill>
                    <w14:schemeClr w14:val="tx1"/>
                  </w14:solidFill>
                </w14:textFill>
              </w:rPr>
              <w:t>内除绿化外均进行了硬化处理，企业按生产管理要求安全生产，不会对厂区内土壤环境产生明显的不良影响，符合土壤环境风险防控底线要求。</w:t>
            </w:r>
          </w:p>
          <w:p>
            <w:pPr>
              <w:pStyle w:val="92"/>
              <w:rPr>
                <w:color w:val="000000" w:themeColor="text1"/>
                <w14:textFill>
                  <w14:solidFill>
                    <w14:schemeClr w14:val="tx1"/>
                  </w14:solidFill>
                </w14:textFill>
              </w:rPr>
            </w:pPr>
            <w:r>
              <w:rPr>
                <w:color w:val="000000" w:themeColor="text1"/>
                <w14:textFill>
                  <w14:solidFill>
                    <w14:schemeClr w14:val="tx1"/>
                  </w14:solidFill>
                </w14:textFill>
              </w:rPr>
              <w:t>（3）资源利用上线</w:t>
            </w:r>
          </w:p>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①</w:t>
            </w:r>
            <w:r>
              <w:rPr>
                <w:color w:val="000000" w:themeColor="text1"/>
                <w14:textFill>
                  <w14:solidFill>
                    <w14:schemeClr w14:val="tx1"/>
                  </w14:solidFill>
                </w14:textFill>
              </w:rPr>
              <w:t>水资源利用上线</w:t>
            </w:r>
          </w:p>
          <w:p>
            <w:pPr>
              <w:pStyle w:val="92"/>
              <w:rPr>
                <w:color w:val="000000" w:themeColor="text1"/>
                <w14:textFill>
                  <w14:solidFill>
                    <w14:schemeClr w14:val="tx1"/>
                  </w14:solidFill>
                </w14:textFill>
              </w:rPr>
            </w:pP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福建省“</w:t>
            </w:r>
            <w:r>
              <w:rPr>
                <w:color w:val="000000" w:themeColor="text1"/>
                <w14:textFill>
                  <w14:solidFill>
                    <w14:schemeClr w14:val="tx1"/>
                  </w14:solidFill>
                </w14:textFill>
              </w:rPr>
              <w:t>三线一单</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生态分区管控》，衔接水资源管理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三条红线</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，控制目标以省政府下达为准，即全市水资源利用不会突破水资源利用上线。</w:t>
            </w:r>
          </w:p>
          <w:p>
            <w:pPr>
              <w:pStyle w:val="92"/>
              <w:rPr>
                <w:color w:val="000000" w:themeColor="text1"/>
                <w14:textFill>
                  <w14:solidFill>
                    <w14:schemeClr w14:val="tx1"/>
                  </w14:solidFill>
                </w14:textFill>
              </w:rPr>
            </w:pPr>
            <w:r>
              <w:rPr>
                <w:color w:val="000000" w:themeColor="text1"/>
                <w14:textFill>
                  <w14:solidFill>
                    <w14:schemeClr w14:val="tx1"/>
                  </w14:solidFill>
                </w14:textFill>
              </w:rPr>
              <w:t>项目运营期用水为生活用水</w:t>
            </w:r>
            <w:r>
              <w:rPr>
                <w:rFonts w:hint="eastAsia"/>
                <w:color w:val="000000" w:themeColor="text1"/>
                <w14:textFill>
                  <w14:solidFill>
                    <w14:schemeClr w14:val="tx1"/>
                  </w14:solidFill>
                </w14:textFill>
              </w:rPr>
              <w:t>和生产循环系统补充水</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循环水补充</w:t>
            </w:r>
            <w:r>
              <w:rPr>
                <w:color w:val="000000" w:themeColor="text1"/>
                <w14:textFill>
                  <w14:solidFill>
                    <w14:schemeClr w14:val="tx1"/>
                  </w14:solidFill>
                </w14:textFill>
              </w:rPr>
              <w:t>量</w:t>
            </w:r>
            <w:r>
              <w:rPr>
                <w:rFonts w:hint="eastAsia"/>
                <w:color w:val="000000" w:themeColor="text1"/>
                <w14:textFill>
                  <w14:solidFill>
                    <w14:schemeClr w14:val="tx1"/>
                  </w14:solidFill>
                </w14:textFill>
              </w:rPr>
              <w:t>较小，该用水</w:t>
            </w:r>
            <w:r>
              <w:rPr>
                <w:color w:val="000000" w:themeColor="text1"/>
                <w14:textFill>
                  <w14:solidFill>
                    <w14:schemeClr w14:val="tx1"/>
                  </w14:solidFill>
                </w14:textFill>
              </w:rPr>
              <w:t>循环使用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不外排</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生活和生产用水来源于市政给水，与福州市水资源利用上线管控要求相符。</w:t>
            </w:r>
          </w:p>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②</w:t>
            </w:r>
            <w:r>
              <w:rPr>
                <w:color w:val="000000" w:themeColor="text1"/>
                <w14:textFill>
                  <w14:solidFill>
                    <w14:schemeClr w14:val="tx1"/>
                  </w14:solidFill>
                </w14:textFill>
              </w:rPr>
              <w:t>土地资源利用上线</w:t>
            </w:r>
          </w:p>
          <w:p>
            <w:pPr>
              <w:pStyle w:val="92"/>
              <w:rPr>
                <w:color w:val="000000" w:themeColor="text1"/>
                <w14:textFill>
                  <w14:solidFill>
                    <w14:schemeClr w14:val="tx1"/>
                  </w14:solidFill>
                </w14:textFill>
              </w:rPr>
            </w:pPr>
            <w:r>
              <w:rPr>
                <w:color w:val="000000" w:themeColor="text1"/>
                <w:kern w:val="0"/>
                <w14:textFill>
                  <w14:solidFill>
                    <w14:schemeClr w14:val="tx1"/>
                  </w14:solidFill>
                </w14:textFill>
              </w:rPr>
              <w:t>根据</w:t>
            </w:r>
            <w:r>
              <w:rPr>
                <w:color w:val="000000" w:themeColor="text1"/>
                <w14:textFill>
                  <w14:solidFill>
                    <w14:schemeClr w14:val="tx1"/>
                  </w14:solidFill>
                </w14:textFill>
              </w:rPr>
              <w:t>《福州市生态环境分区管控方案（2023年更新）》（榕政办规〔2024〕20号）</w:t>
            </w:r>
            <w:r>
              <w:rPr>
                <w:color w:val="000000" w:themeColor="text1"/>
                <w:kern w:val="0"/>
                <w14:textFill>
                  <w14:solidFill>
                    <w14:schemeClr w14:val="tx1"/>
                  </w14:solidFill>
                </w14:textFill>
              </w:rPr>
              <w:t>，衔接《</w:t>
            </w:r>
            <w:r>
              <w:rPr>
                <w:color w:val="000000" w:themeColor="text1"/>
                <w14:textFill>
                  <w14:solidFill>
                    <w14:schemeClr w14:val="tx1"/>
                  </w14:solidFill>
                </w14:textFill>
              </w:rPr>
              <w:t>福清融侨经济技术开发区总体规划（2018-2035年）</w:t>
            </w:r>
            <w:r>
              <w:rPr>
                <w:color w:val="000000" w:themeColor="text1"/>
                <w:kern w:val="0"/>
                <w14:textFill>
                  <w14:solidFill>
                    <w14:schemeClr w14:val="tx1"/>
                  </w14:solidFill>
                </w14:textFill>
              </w:rPr>
              <w:t>》，项目与《</w:t>
            </w:r>
            <w:r>
              <w:rPr>
                <w:color w:val="000000" w:themeColor="text1"/>
                <w14:textFill>
                  <w14:solidFill>
                    <w14:schemeClr w14:val="tx1"/>
                  </w14:solidFill>
                </w14:textFill>
              </w:rPr>
              <w:t>福清融侨经济技术开发区总体规划（2018-2035年）</w:t>
            </w:r>
            <w:r>
              <w:rPr>
                <w:color w:val="000000" w:themeColor="text1"/>
                <w:kern w:val="0"/>
                <w14:textFill>
                  <w14:solidFill>
                    <w14:schemeClr w14:val="tx1"/>
                  </w14:solidFill>
                </w14:textFill>
              </w:rPr>
              <w:t>》不冲突，符合土地资源利用上线管控要求。</w:t>
            </w:r>
          </w:p>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③</w:t>
            </w:r>
            <w:r>
              <w:rPr>
                <w:color w:val="000000" w:themeColor="text1"/>
                <w14:textFill>
                  <w14:solidFill>
                    <w14:schemeClr w14:val="tx1"/>
                  </w14:solidFill>
                </w14:textFill>
              </w:rPr>
              <w:t>能源资源利用上线</w:t>
            </w:r>
          </w:p>
          <w:p>
            <w:pPr>
              <w:pStyle w:val="92"/>
              <w:rPr>
                <w:color w:val="000000" w:themeColor="text1"/>
                <w14:textFill>
                  <w14:solidFill>
                    <w14:schemeClr w14:val="tx1"/>
                  </w14:solidFill>
                </w14:textFill>
              </w:rPr>
            </w:pP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福建省“</w:t>
            </w:r>
            <w:r>
              <w:rPr>
                <w:color w:val="000000" w:themeColor="text1"/>
                <w14:textFill>
                  <w14:solidFill>
                    <w14:schemeClr w14:val="tx1"/>
                  </w14:solidFill>
                </w14:textFill>
              </w:rPr>
              <w:t>三线一单</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生态分区管控》，衔接碳达峰方案、节能减排、能源规划等文件要求，控制目标以省政府下达为准。项目所在地不属于划定的高污染燃料禁燃区，项目生产设备使用电能，非高耗能项目，与福州市能源资源利用上线要求相符。</w:t>
            </w:r>
          </w:p>
          <w:p>
            <w:pPr>
              <w:pStyle w:val="92"/>
              <w:rPr>
                <w:color w:val="000000" w:themeColor="text1"/>
                <w14:textFill>
                  <w14:solidFill>
                    <w14:schemeClr w14:val="tx1"/>
                  </w14:solidFill>
                </w14:textFill>
              </w:rPr>
            </w:pPr>
            <w:r>
              <w:rPr>
                <w:color w:val="000000" w:themeColor="text1"/>
                <w14:textFill>
                  <w14:solidFill>
                    <w14:schemeClr w14:val="tx1"/>
                  </w14:solidFill>
                </w14:textFill>
              </w:rPr>
              <w:t>（4）环境准入清单</w:t>
            </w:r>
          </w:p>
          <w:p>
            <w:pPr>
              <w:pStyle w:val="92"/>
              <w:rPr>
                <w:color w:val="000000" w:themeColor="text1"/>
                <w14:textFill>
                  <w14:solidFill>
                    <w14:schemeClr w14:val="tx1"/>
                  </w14:solidFill>
                </w14:textFill>
              </w:rPr>
            </w:pPr>
            <w:r>
              <w:rPr>
                <w:color w:val="000000" w:themeColor="text1"/>
                <w14:textFill>
                  <w14:solidFill>
                    <w14:schemeClr w14:val="tx1"/>
                  </w14:solidFill>
                </w14:textFill>
              </w:rPr>
              <w:t>根据《福州市生态环境分区管控方案（2023年更新）》（榕政办规〔2024〕20号）</w:t>
            </w:r>
            <w:r>
              <w:rPr>
                <w:rFonts w:hint="eastAsia"/>
                <w:color w:val="000000" w:themeColor="text1"/>
                <w14:textFill>
                  <w14:solidFill>
                    <w14:schemeClr w14:val="tx1"/>
                  </w14:solidFill>
                </w14:textFill>
              </w:rPr>
              <w:t>（下文简称“方案”），项目</w:t>
            </w:r>
            <w:r>
              <w:rPr>
                <w:color w:val="000000" w:themeColor="text1"/>
                <w14:textFill>
                  <w14:solidFill>
                    <w14:schemeClr w14:val="tx1"/>
                  </w14:solidFill>
                </w14:textFill>
              </w:rPr>
              <w:t>位于</w:t>
            </w:r>
            <w:r>
              <w:rPr>
                <w:rFonts w:hint="eastAsia"/>
                <w:color w:val="000000" w:themeColor="text1"/>
                <w14:textFill>
                  <w14:solidFill>
                    <w14:schemeClr w14:val="tx1"/>
                  </w14:solidFill>
                </w14:textFill>
              </w:rPr>
              <w:t>福清市阳下街道新局村福建乐翔服饰制造有限公司内，属于</w:t>
            </w:r>
            <w:r>
              <w:rPr>
                <w:color w:val="000000" w:themeColor="text1"/>
                <w14:textFill>
                  <w14:solidFill>
                    <w14:schemeClr w14:val="tx1"/>
                  </w14:solidFill>
                </w14:textFill>
              </w:rPr>
              <w:t>福清融侨经济技术开发区，为重点管控单元</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环境管控单位编码ZH3501812000</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，其管控要求见表1.3-1。</w:t>
            </w:r>
          </w:p>
          <w:p>
            <w:pPr>
              <w:pStyle w:val="188"/>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表1.3-1项目与</w:t>
            </w:r>
            <w:r>
              <w:rPr>
                <w:rFonts w:hint="eastAsia"/>
                <w:b/>
                <w:bCs/>
                <w:color w:val="000000" w:themeColor="text1"/>
                <w:lang w:val="en-US"/>
                <w14:textFill>
                  <w14:solidFill>
                    <w14:schemeClr w14:val="tx1"/>
                  </w14:solidFill>
                </w14:textFill>
              </w:rPr>
              <w:t>生态环境准入清单</w:t>
            </w:r>
            <w:r>
              <w:rPr>
                <w:b/>
                <w:bCs/>
                <w:color w:val="000000" w:themeColor="text1"/>
                <w14:textFill>
                  <w14:solidFill>
                    <w14:schemeClr w14:val="tx1"/>
                  </w14:solidFill>
                </w14:textFill>
              </w:rPr>
              <w:t>要求符合性分析</w:t>
            </w:r>
          </w:p>
          <w:tbl>
            <w:tblPr>
              <w:tblStyle w:val="38"/>
              <w:tblW w:w="8276" w:type="dxa"/>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545"/>
              <w:gridCol w:w="550"/>
              <w:gridCol w:w="546"/>
              <w:gridCol w:w="3598"/>
              <w:gridCol w:w="2461"/>
              <w:gridCol w:w="576"/>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5" w:type="dxa"/>
                  <w:gridSpan w:val="2"/>
                  <w:tcBorders>
                    <w:tl2br w:val="nil"/>
                    <w:tr2bl w:val="nil"/>
                  </w:tcBorders>
                  <w:vAlign w:val="center"/>
                </w:tcPr>
                <w:p>
                  <w:pPr>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环境管控单元名称</w:t>
                  </w:r>
                  <w:r>
                    <w:rPr>
                      <w:rFonts w:hint="eastAsia"/>
                      <w:b/>
                      <w:color w:val="000000" w:themeColor="text1"/>
                      <w:kern w:val="0"/>
                      <w:szCs w:val="21"/>
                      <w14:textFill>
                        <w14:solidFill>
                          <w14:schemeClr w14:val="tx1"/>
                        </w14:solidFill>
                      </w14:textFill>
                    </w:rPr>
                    <w:t>及类别</w:t>
                  </w:r>
                </w:p>
              </w:tc>
              <w:tc>
                <w:tcPr>
                  <w:tcW w:w="4144" w:type="dxa"/>
                  <w:gridSpan w:val="2"/>
                  <w:tcBorders>
                    <w:tl2br w:val="nil"/>
                    <w:tr2bl w:val="nil"/>
                  </w:tcBorders>
                  <w:vAlign w:val="center"/>
                </w:tcPr>
                <w:p>
                  <w:pPr>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管控要求</w:t>
                  </w:r>
                </w:p>
              </w:tc>
              <w:tc>
                <w:tcPr>
                  <w:tcW w:w="2461" w:type="dxa"/>
                  <w:tcBorders>
                    <w:tl2br w:val="nil"/>
                    <w:tr2bl w:val="nil"/>
                  </w:tcBorders>
                  <w:vAlign w:val="center"/>
                </w:tcPr>
                <w:p>
                  <w:pPr>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本项目情况</w:t>
                  </w:r>
                </w:p>
              </w:tc>
              <w:tc>
                <w:tcPr>
                  <w:tcW w:w="576" w:type="dxa"/>
                  <w:tcBorders>
                    <w:tl2br w:val="nil"/>
                    <w:tr2bl w:val="nil"/>
                  </w:tcBorders>
                  <w:vAlign w:val="center"/>
                </w:tcPr>
                <w:p>
                  <w:pPr>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符合性</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5" w:type="dxa"/>
                  <w:vMerge w:val="restart"/>
                  <w:tcBorders>
                    <w:tl2br w:val="nil"/>
                    <w:tr2bl w:val="nil"/>
                  </w:tcBorders>
                  <w:vAlign w:val="center"/>
                </w:tcPr>
                <w:p>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福州市</w:t>
                  </w:r>
                  <w:r>
                    <w:rPr>
                      <w:rFonts w:hint="eastAsia"/>
                      <w:bCs/>
                      <w:color w:val="000000" w:themeColor="text1"/>
                      <w:kern w:val="0"/>
                      <w:szCs w:val="21"/>
                      <w14:textFill>
                        <w14:solidFill>
                          <w14:schemeClr w14:val="tx1"/>
                        </w14:solidFill>
                      </w14:textFill>
                    </w:rPr>
                    <w:t>福清市</w:t>
                  </w:r>
                </w:p>
              </w:tc>
              <w:tc>
                <w:tcPr>
                  <w:tcW w:w="550" w:type="dxa"/>
                  <w:vMerge w:val="restart"/>
                  <w:tcBorders>
                    <w:tl2br w:val="nil"/>
                    <w:tr2bl w:val="nil"/>
                  </w:tcBorders>
                  <w:vAlign w:val="center"/>
                </w:tcPr>
                <w:p>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重点管控单元</w:t>
                  </w:r>
                </w:p>
              </w:tc>
              <w:tc>
                <w:tcPr>
                  <w:tcW w:w="546" w:type="dxa"/>
                  <w:tcBorders>
                    <w:tl2br w:val="nil"/>
                    <w:tr2bl w:val="nil"/>
                  </w:tcBorders>
                  <w:vAlign w:val="center"/>
                </w:tcPr>
                <w:p>
                  <w:pPr>
                    <w:jc w:val="center"/>
                    <w:rPr>
                      <w:bCs/>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空间布局约束</w:t>
                  </w:r>
                </w:p>
              </w:tc>
              <w:tc>
                <w:tcPr>
                  <w:tcW w:w="3598" w:type="dxa"/>
                  <w:tcBorders>
                    <w:tl2br w:val="nil"/>
                    <w:tr2bl w:val="nil"/>
                  </w:tcBorders>
                  <w:vAlign w:val="center"/>
                </w:tcPr>
                <w:p>
                  <w:pPr>
                    <w:rPr>
                      <w:bCs/>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1.严禁在城镇人口密集区新建危险化学品生产企业；现有不符合安全和卫生防护距离要求的危险化学品生产企业2025年底前完成就地改造达标、搬迁进入规范化工园区或关闭退出。城市建成区内现有有色金属、印染、原料药制造、化工等污染较重的企业应有序搬迁改造或依法关闭。2.严格控制包装印刷、工业涂装、制鞋等高VOCs排放的项目建设，相关新建项目必须进入工业园区。3.禁止开发利用未经评估和无害化处理的列入建设用地污染地块名录及开发利用负面清单的土地。</w:t>
                  </w:r>
                </w:p>
              </w:tc>
              <w:tc>
                <w:tcPr>
                  <w:tcW w:w="2461" w:type="dxa"/>
                  <w:tcBorders>
                    <w:tl2br w:val="nil"/>
                    <w:tr2bl w:val="nil"/>
                  </w:tcBorders>
                  <w:vAlign w:val="center"/>
                </w:tcPr>
                <w:p>
                  <w:pPr>
                    <w:pStyle w:val="35"/>
                    <w:spacing w:line="240" w:lineRule="auto"/>
                    <w:ind w:firstLine="0" w:firstLineChars="0"/>
                    <w:jc w:val="center"/>
                    <w:rPr>
                      <w:color w:val="000000" w:themeColor="text1"/>
                      <w14:textFill>
                        <w14:solidFill>
                          <w14:schemeClr w14:val="tx1"/>
                        </w14:solidFill>
                      </w14:textFill>
                    </w:rPr>
                  </w:pPr>
                  <w:r>
                    <w:rPr>
                      <w:rFonts w:hint="eastAsia"/>
                      <w:snapToGrid/>
                      <w:color w:val="000000" w:themeColor="text1"/>
                      <w:sz w:val="21"/>
                      <w:szCs w:val="24"/>
                      <w14:textFill>
                        <w14:solidFill>
                          <w14:schemeClr w14:val="tx1"/>
                        </w14:solidFill>
                      </w14:textFill>
                    </w:rPr>
                    <w:t>本项目属于C2110木质家具制造，不属于福清融侨经济技术开发区禁止引进的项目。</w:t>
                  </w:r>
                </w:p>
              </w:tc>
              <w:tc>
                <w:tcPr>
                  <w:tcW w:w="576" w:type="dxa"/>
                  <w:tcBorders>
                    <w:tl2br w:val="nil"/>
                    <w:tr2bl w:val="nil"/>
                  </w:tcBorders>
                  <w:vAlign w:val="center"/>
                </w:tcPr>
                <w:p>
                  <w:pPr>
                    <w:adjustRightInd w:val="0"/>
                    <w:snapToGrid w:val="0"/>
                    <w:jc w:val="both"/>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5" w:type="dxa"/>
                  <w:vMerge w:val="continue"/>
                  <w:tcBorders>
                    <w:tl2br w:val="nil"/>
                    <w:tr2bl w:val="nil"/>
                  </w:tcBorders>
                  <w:vAlign w:val="center"/>
                </w:tcPr>
                <w:p>
                  <w:pPr>
                    <w:adjustRightInd w:val="0"/>
                    <w:snapToGrid w:val="0"/>
                    <w:jc w:val="center"/>
                    <w:rPr>
                      <w:bCs/>
                      <w:color w:val="000000" w:themeColor="text1"/>
                      <w:kern w:val="0"/>
                      <w:szCs w:val="21"/>
                      <w14:textFill>
                        <w14:solidFill>
                          <w14:schemeClr w14:val="tx1"/>
                        </w14:solidFill>
                      </w14:textFill>
                    </w:rPr>
                  </w:pPr>
                </w:p>
              </w:tc>
              <w:tc>
                <w:tcPr>
                  <w:tcW w:w="550" w:type="dxa"/>
                  <w:vMerge w:val="continue"/>
                  <w:tcBorders>
                    <w:tl2br w:val="nil"/>
                    <w:tr2bl w:val="nil"/>
                  </w:tcBorders>
                  <w:vAlign w:val="center"/>
                </w:tcPr>
                <w:p>
                  <w:pPr>
                    <w:adjustRightInd w:val="0"/>
                    <w:snapToGrid w:val="0"/>
                    <w:jc w:val="center"/>
                    <w:rPr>
                      <w:bCs/>
                      <w:color w:val="000000" w:themeColor="text1"/>
                      <w:kern w:val="0"/>
                      <w:szCs w:val="21"/>
                      <w14:textFill>
                        <w14:solidFill>
                          <w14:schemeClr w14:val="tx1"/>
                        </w14:solidFill>
                      </w14:textFill>
                    </w:rPr>
                  </w:pPr>
                </w:p>
              </w:tc>
              <w:tc>
                <w:tcPr>
                  <w:tcW w:w="546" w:type="dxa"/>
                  <w:tcBorders>
                    <w:tl2br w:val="nil"/>
                    <w:tr2bl w:val="nil"/>
                  </w:tcBorders>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污染物排放管控</w:t>
                  </w:r>
                </w:p>
              </w:tc>
              <w:tc>
                <w:tcPr>
                  <w:tcW w:w="3598" w:type="dxa"/>
                  <w:tcBorders>
                    <w:tl2br w:val="nil"/>
                    <w:tr2bl w:val="nil"/>
                  </w:tcBorders>
                  <w:vAlign w:val="center"/>
                </w:tcPr>
                <w:p>
                  <w:pPr>
                    <w:rPr>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落实新增二氧化硫、氮氧化物和VOCs排放总量控制要求。</w:t>
                  </w:r>
                </w:p>
              </w:tc>
              <w:tc>
                <w:tcPr>
                  <w:tcW w:w="2461" w:type="dxa"/>
                  <w:tcBorders>
                    <w:tl2br w:val="nil"/>
                    <w:tr2bl w:val="nil"/>
                  </w:tcBorders>
                  <w:vAlign w:val="center"/>
                </w:tcPr>
                <w:p>
                  <w:pPr>
                    <w:rPr>
                      <w:color w:val="000000" w:themeColor="text1"/>
                      <w14:textFill>
                        <w14:solidFill>
                          <w14:schemeClr w14:val="tx1"/>
                        </w14:solidFill>
                      </w14:textFill>
                    </w:rPr>
                  </w:pPr>
                  <w:r>
                    <w:rPr>
                      <w:color w:val="000000" w:themeColor="text1"/>
                      <w14:textFill>
                        <w14:solidFill>
                          <w14:schemeClr w14:val="tx1"/>
                        </w14:solidFill>
                      </w14:textFill>
                    </w:rPr>
                    <w:t>项目使用</w:t>
                  </w:r>
                  <w:r>
                    <w:rPr>
                      <w:rFonts w:hint="eastAsia"/>
                      <w:color w:val="000000" w:themeColor="text1"/>
                      <w14:textFill>
                        <w14:solidFill>
                          <w14:schemeClr w14:val="tx1"/>
                        </w14:solidFill>
                      </w14:textFill>
                    </w:rPr>
                    <w:t>环保油漆</w:t>
                  </w:r>
                  <w:r>
                    <w:rPr>
                      <w:color w:val="000000" w:themeColor="text1"/>
                      <w14:textFill>
                        <w14:solidFill>
                          <w14:schemeClr w14:val="tx1"/>
                        </w14:solidFill>
                      </w14:textFill>
                    </w:rPr>
                    <w:t>，为进一步控制有机废气的排放，</w:t>
                  </w:r>
                  <w:r>
                    <w:rPr>
                      <w:rFonts w:hint="eastAsia"/>
                      <w:color w:val="000000" w:themeColor="text1"/>
                      <w14:textFill>
                        <w14:solidFill>
                          <w14:schemeClr w14:val="tx1"/>
                        </w14:solidFill>
                      </w14:textFill>
                    </w:rPr>
                    <w:t>设置独立的调漆喷漆及烘干区域并配套</w:t>
                  </w:r>
                  <w:r>
                    <w:rPr>
                      <w:color w:val="000000" w:themeColor="text1"/>
                      <w14:textFill>
                        <w14:solidFill>
                          <w14:schemeClr w14:val="tx1"/>
                        </w14:solidFill>
                      </w14:textFill>
                    </w:rPr>
                    <w:t>集气设施收集有机废气。废气净化设施为</w:t>
                  </w:r>
                  <w:r>
                    <w:rPr>
                      <w:rFonts w:hint="eastAsia"/>
                      <w:color w:val="000000" w:themeColor="text1"/>
                      <w14:textFill>
                        <w14:solidFill>
                          <w14:schemeClr w14:val="tx1"/>
                        </w14:solidFill>
                      </w14:textFill>
                    </w:rPr>
                    <w:t>“水喷淋+二级活性炭吸附”设备</w:t>
                  </w:r>
                  <w:r>
                    <w:rPr>
                      <w:color w:val="000000" w:themeColor="text1"/>
                      <w14:textFill>
                        <w14:solidFill>
                          <w14:schemeClr w14:val="tx1"/>
                        </w14:solidFill>
                      </w14:textFill>
                    </w:rPr>
                    <w:t>，经</w:t>
                  </w:r>
                  <w:r>
                    <w:rPr>
                      <w:rFonts w:hint="eastAsia"/>
                      <w:color w:val="000000" w:themeColor="text1"/>
                      <w14:textFill>
                        <w14:solidFill>
                          <w14:schemeClr w14:val="tx1"/>
                        </w14:solidFill>
                      </w14:textFill>
                    </w:rPr>
                    <w:t>净化处理</w:t>
                  </w:r>
                  <w:r>
                    <w:rPr>
                      <w:color w:val="000000" w:themeColor="text1"/>
                      <w14:textFill>
                        <w14:solidFill>
                          <w14:schemeClr w14:val="tx1"/>
                        </w14:solidFill>
                      </w14:textFill>
                    </w:rPr>
                    <w:t>后有机废气可达标排放。</w:t>
                  </w:r>
                </w:p>
                <w:p>
                  <w:pPr>
                    <w:rPr>
                      <w:color w:val="000000" w:themeColor="text1"/>
                      <w:kern w:val="0"/>
                      <w:szCs w:val="21"/>
                      <w14:textFill>
                        <w14:solidFill>
                          <w14:schemeClr w14:val="tx1"/>
                        </w14:solidFill>
                      </w14:textFill>
                    </w:rPr>
                  </w:pPr>
                  <w:r>
                    <w:rPr>
                      <w:color w:val="000000" w:themeColor="text1"/>
                      <w14:textFill>
                        <w14:solidFill>
                          <w14:schemeClr w14:val="tx1"/>
                        </w14:solidFill>
                      </w14:textFill>
                    </w:rPr>
                    <w:t>本项目新增排放的VOCs排放实行区域内倍量替代。</w:t>
                  </w:r>
                </w:p>
              </w:tc>
              <w:tc>
                <w:tcPr>
                  <w:tcW w:w="576" w:type="dxa"/>
                  <w:tcBorders>
                    <w:tl2br w:val="nil"/>
                    <w:tr2bl w:val="nil"/>
                  </w:tcBorders>
                  <w:vAlign w:val="center"/>
                </w:tcPr>
                <w:p>
                  <w:pPr>
                    <w:adjustRightInd w:val="0"/>
                    <w:snapToGrid w:val="0"/>
                    <w:jc w:val="both"/>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40" w:hRule="atLeast"/>
              </w:trPr>
              <w:tc>
                <w:tcPr>
                  <w:tcW w:w="545" w:type="dxa"/>
                  <w:vMerge w:val="continue"/>
                  <w:tcBorders>
                    <w:tl2br w:val="nil"/>
                    <w:tr2bl w:val="nil"/>
                  </w:tcBorders>
                  <w:vAlign w:val="center"/>
                </w:tcPr>
                <w:p>
                  <w:pPr>
                    <w:adjustRightInd w:val="0"/>
                    <w:snapToGrid w:val="0"/>
                    <w:jc w:val="center"/>
                    <w:rPr>
                      <w:bCs/>
                      <w:color w:val="000000" w:themeColor="text1"/>
                      <w:kern w:val="0"/>
                      <w:szCs w:val="21"/>
                      <w14:textFill>
                        <w14:solidFill>
                          <w14:schemeClr w14:val="tx1"/>
                        </w14:solidFill>
                      </w14:textFill>
                    </w:rPr>
                  </w:pPr>
                </w:p>
              </w:tc>
              <w:tc>
                <w:tcPr>
                  <w:tcW w:w="550" w:type="dxa"/>
                  <w:vMerge w:val="continue"/>
                  <w:tcBorders>
                    <w:tl2br w:val="nil"/>
                    <w:tr2bl w:val="nil"/>
                  </w:tcBorders>
                  <w:vAlign w:val="center"/>
                </w:tcPr>
                <w:p>
                  <w:pPr>
                    <w:adjustRightInd w:val="0"/>
                    <w:snapToGrid w:val="0"/>
                    <w:jc w:val="center"/>
                    <w:rPr>
                      <w:bCs/>
                      <w:color w:val="000000" w:themeColor="text1"/>
                      <w:kern w:val="0"/>
                      <w:szCs w:val="21"/>
                      <w14:textFill>
                        <w14:solidFill>
                          <w14:schemeClr w14:val="tx1"/>
                        </w14:solidFill>
                      </w14:textFill>
                    </w:rPr>
                  </w:pPr>
                </w:p>
              </w:tc>
              <w:tc>
                <w:tcPr>
                  <w:tcW w:w="546" w:type="dxa"/>
                  <w:tcBorders>
                    <w:tl2br w:val="nil"/>
                    <w:tr2bl w:val="nil"/>
                  </w:tcBorders>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环境风险防控</w:t>
                  </w:r>
                </w:p>
              </w:tc>
              <w:tc>
                <w:tcPr>
                  <w:tcW w:w="3598" w:type="dxa"/>
                  <w:tcBorders>
                    <w:tl2br w:val="nil"/>
                    <w:tr2bl w:val="nil"/>
                  </w:tcBorders>
                  <w:vAlign w:val="center"/>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单元内现有化学原料和化学制品制造业、有色金属冶炼和压延加工业等具有潜在土壤污染环境风险的企业退役后，应开展土壤环境状况评估，经评估认为污染地块可能损害人体健康和环境，应当进行修复的，由造成污染的单位和个人负责被污染土壤的修复。</w:t>
                  </w:r>
                </w:p>
                <w:p>
                  <w:pPr>
                    <w:rPr>
                      <w:color w:val="000000" w:themeColor="text1"/>
                      <w14:textFill>
                        <w14:solidFill>
                          <w14:schemeClr w14:val="tx1"/>
                        </w14:solidFill>
                      </w14:textFill>
                    </w:rPr>
                  </w:pPr>
                </w:p>
              </w:tc>
              <w:tc>
                <w:tcPr>
                  <w:tcW w:w="2461" w:type="dxa"/>
                  <w:tcBorders>
                    <w:tl2br w:val="nil"/>
                    <w:tr2bl w:val="nil"/>
                  </w:tcBorders>
                  <w:vAlign w:val="center"/>
                </w:tcPr>
                <w:p>
                  <w:pPr>
                    <w:pStyle w:val="265"/>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项目外排废水为生活污水，经化粪池预处理达标后排入市政污水管网，</w:t>
                  </w:r>
                  <w:r>
                    <w:rPr>
                      <w:color w:val="000000" w:themeColor="text1"/>
                      <w14:textFill>
                        <w14:solidFill>
                          <w14:schemeClr w14:val="tx1"/>
                        </w14:solidFill>
                      </w14:textFill>
                    </w:rPr>
                    <w:t>汇入福清市融元污水处理厂集中处理</w:t>
                  </w:r>
                  <w:r>
                    <w:rPr>
                      <w:rFonts w:hint="eastAsia"/>
                      <w:color w:val="000000" w:themeColor="text1"/>
                      <w14:textFill>
                        <w14:solidFill>
                          <w14:schemeClr w14:val="tx1"/>
                        </w14:solidFill>
                      </w14:textFill>
                    </w:rPr>
                    <w:t>；本项目无生产废水外排，不涉及准入要求中提及的环境风险。</w:t>
                  </w:r>
                </w:p>
                <w:p>
                  <w:pPr>
                    <w:pStyle w:val="265"/>
                    <w:jc w:val="left"/>
                    <w:rPr>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项目符合环境风险防控。</w:t>
                  </w:r>
                </w:p>
              </w:tc>
              <w:tc>
                <w:tcPr>
                  <w:tcW w:w="576" w:type="dxa"/>
                  <w:tcBorders>
                    <w:tl2br w:val="nil"/>
                    <w:tr2bl w:val="nil"/>
                  </w:tcBorders>
                  <w:vAlign w:val="center"/>
                </w:tcPr>
                <w:p>
                  <w:pPr>
                    <w:adjustRightInd w:val="0"/>
                    <w:snapToGrid w:val="0"/>
                    <w:jc w:val="both"/>
                    <w:rPr>
                      <w:bCs/>
                      <w:color w:val="000000" w:themeColor="text1"/>
                      <w:kern w:val="0"/>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615" w:hRule="atLeast"/>
              </w:trPr>
              <w:tc>
                <w:tcPr>
                  <w:tcW w:w="545" w:type="dxa"/>
                  <w:vMerge w:val="continue"/>
                  <w:tcBorders>
                    <w:tl2br w:val="nil"/>
                    <w:tr2bl w:val="nil"/>
                  </w:tcBorders>
                  <w:vAlign w:val="center"/>
                </w:tcPr>
                <w:p>
                  <w:pPr>
                    <w:adjustRightInd w:val="0"/>
                    <w:snapToGrid w:val="0"/>
                    <w:jc w:val="center"/>
                    <w:rPr>
                      <w:bCs/>
                      <w:color w:val="000000" w:themeColor="text1"/>
                      <w:kern w:val="0"/>
                      <w:szCs w:val="21"/>
                      <w14:textFill>
                        <w14:solidFill>
                          <w14:schemeClr w14:val="tx1"/>
                        </w14:solidFill>
                      </w14:textFill>
                    </w:rPr>
                  </w:pPr>
                </w:p>
              </w:tc>
              <w:tc>
                <w:tcPr>
                  <w:tcW w:w="550" w:type="dxa"/>
                  <w:vMerge w:val="continue"/>
                  <w:tcBorders>
                    <w:tl2br w:val="nil"/>
                    <w:tr2bl w:val="nil"/>
                  </w:tcBorders>
                  <w:vAlign w:val="center"/>
                </w:tcPr>
                <w:p>
                  <w:pPr>
                    <w:adjustRightInd w:val="0"/>
                    <w:snapToGrid w:val="0"/>
                    <w:jc w:val="center"/>
                    <w:rPr>
                      <w:bCs/>
                      <w:color w:val="000000" w:themeColor="text1"/>
                      <w:kern w:val="0"/>
                      <w:szCs w:val="21"/>
                      <w14:textFill>
                        <w14:solidFill>
                          <w14:schemeClr w14:val="tx1"/>
                        </w14:solidFill>
                      </w14:textFill>
                    </w:rPr>
                  </w:pPr>
                </w:p>
              </w:tc>
              <w:tc>
                <w:tcPr>
                  <w:tcW w:w="546" w:type="dxa"/>
                  <w:tcBorders>
                    <w:tl2br w:val="nil"/>
                    <w:tr2bl w:val="nil"/>
                  </w:tcBorders>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资源开发效率要求</w:t>
                  </w:r>
                </w:p>
              </w:tc>
              <w:tc>
                <w:tcPr>
                  <w:tcW w:w="3598" w:type="dxa"/>
                  <w:tcBorders>
                    <w:tl2br w:val="nil"/>
                    <w:tr2bl w:val="nil"/>
                  </w:tcBorders>
                  <w:vAlign w:val="center"/>
                </w:tcPr>
                <w:p>
                  <w:pPr>
                    <w:jc w:val="center"/>
                    <w:rPr>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高污染燃料禁燃区内禁止燃用高污染燃料，禁止新建、扩建燃用高污染燃料的设施。已建的燃用高污染燃料设施，限期改用电、天然气、液化石油气等清洁能源。</w:t>
                  </w:r>
                </w:p>
              </w:tc>
              <w:tc>
                <w:tcPr>
                  <w:tcW w:w="2461" w:type="dxa"/>
                  <w:tcBorders>
                    <w:tl2br w:val="nil"/>
                    <w:tr2bl w:val="nil"/>
                  </w:tcBorders>
                  <w:vAlign w:val="center"/>
                </w:tcPr>
                <w:p>
                  <w:pPr>
                    <w:jc w:val="center"/>
                    <w:rPr>
                      <w:color w:val="000000" w:themeColor="text1"/>
                      <w:kern w:val="0"/>
                      <w:szCs w:val="21"/>
                      <w14:textFill>
                        <w14:solidFill>
                          <w14:schemeClr w14:val="tx1"/>
                        </w14:solidFill>
                      </w14:textFill>
                    </w:rPr>
                  </w:pP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不涉及高污染燃料使用</w:t>
                  </w:r>
                  <w:r>
                    <w:rPr>
                      <w:color w:val="000000" w:themeColor="text1"/>
                      <w14:textFill>
                        <w14:solidFill>
                          <w14:schemeClr w14:val="tx1"/>
                        </w14:solidFill>
                      </w14:textFill>
                    </w:rPr>
                    <w:t>，生产设备使用电能。</w:t>
                  </w:r>
                </w:p>
              </w:tc>
              <w:tc>
                <w:tcPr>
                  <w:tcW w:w="576" w:type="dxa"/>
                  <w:tcBorders>
                    <w:tl2br w:val="nil"/>
                    <w:tr2bl w:val="nil"/>
                  </w:tcBorders>
                  <w:vAlign w:val="center"/>
                </w:tcPr>
                <w:p>
                  <w:pPr>
                    <w:adjustRightInd w:val="0"/>
                    <w:snapToGrid w:val="0"/>
                    <w:jc w:val="both"/>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符合</w:t>
                  </w:r>
                </w:p>
              </w:tc>
            </w:tr>
          </w:tbl>
          <w:p>
            <w:pPr>
              <w:pStyle w:val="188"/>
              <w:ind w:firstLine="482"/>
              <w:rPr>
                <w:b/>
                <w:bCs/>
                <w:color w:val="000000" w:themeColor="text1"/>
                <w14:textFill>
                  <w14:solidFill>
                    <w14:schemeClr w14:val="tx1"/>
                  </w14:solidFill>
                </w14:textFill>
              </w:rPr>
            </w:pPr>
          </w:p>
          <w:p>
            <w:pPr>
              <w:spacing w:before="120" w:beforeLines="50" w:line="360" w:lineRule="auto"/>
              <w:ind w:firstLine="480" w:firstLineChars="200"/>
              <w:outlineLvl w:val="1"/>
              <w:rPr>
                <w:color w:val="000000" w:themeColor="text1"/>
                <w:sz w:val="24"/>
                <w14:textFill>
                  <w14:solidFill>
                    <w14:schemeClr w14:val="tx1"/>
                  </w14:solidFill>
                </w14:textFill>
              </w:rPr>
            </w:pPr>
            <w:r>
              <w:rPr>
                <w:color w:val="000000" w:themeColor="text1"/>
                <w:sz w:val="24"/>
                <w14:textFill>
                  <w14:solidFill>
                    <w14:schemeClr w14:val="tx1"/>
                  </w14:solidFill>
                </w14:textFill>
              </w:rPr>
              <w:t>综上所述，项目选址和建设符合</w:t>
            </w:r>
            <w:r>
              <w:rPr>
                <w:rFonts w:hint="eastAsia"/>
                <w:color w:val="000000" w:themeColor="text1"/>
                <w:sz w:val="24"/>
                <w14:textFill>
                  <w14:solidFill>
                    <w14:schemeClr w14:val="tx1"/>
                  </w14:solidFill>
                </w14:textFill>
              </w:rPr>
              <w:t>所在区域</w:t>
            </w:r>
            <w:r>
              <w:rPr>
                <w:color w:val="000000" w:themeColor="text1"/>
                <w:sz w:val="24"/>
                <w14:textFill>
                  <w14:solidFill>
                    <w14:schemeClr w14:val="tx1"/>
                  </w14:solidFill>
                </w14:textFill>
              </w:rPr>
              <w:t>“三线一单”控制要求。</w:t>
            </w:r>
          </w:p>
          <w:p>
            <w:pPr>
              <w:spacing w:before="120" w:beforeLines="50" w:line="360" w:lineRule="auto"/>
              <w:outlineLvl w:val="1"/>
              <w:rPr>
                <w:b/>
                <w:color w:val="000000" w:themeColor="text1"/>
                <w:sz w:val="30"/>
                <w:szCs w:val="30"/>
                <w14:textFill>
                  <w14:solidFill>
                    <w14:schemeClr w14:val="tx1"/>
                  </w14:solidFill>
                </w14:textFill>
              </w:rPr>
            </w:pPr>
            <w:r>
              <w:rPr>
                <w:rFonts w:hint="eastAsia"/>
                <w:b/>
                <w:color w:val="000000" w:themeColor="text1"/>
                <w:sz w:val="30"/>
                <w:szCs w:val="30"/>
                <w14:textFill>
                  <w14:solidFill>
                    <w14:schemeClr w14:val="tx1"/>
                  </w14:solidFill>
                </w14:textFill>
              </w:rPr>
              <w:t>1.4与产业政策符合性分析</w:t>
            </w:r>
          </w:p>
          <w:p>
            <w:pPr>
              <w:spacing w:line="360" w:lineRule="auto"/>
              <w:ind w:firstLine="480"/>
              <w:rPr>
                <w:color w:val="000000" w:themeColor="text1"/>
                <w:sz w:val="24"/>
                <w:szCs w:val="20"/>
                <w14:textFill>
                  <w14:solidFill>
                    <w14:schemeClr w14:val="tx1"/>
                  </w14:solidFill>
                </w14:textFill>
              </w:rPr>
            </w:pPr>
            <w:r>
              <w:rPr>
                <w:color w:val="000000" w:themeColor="text1"/>
                <w:sz w:val="24"/>
                <w:szCs w:val="20"/>
                <w14:textFill>
                  <w14:solidFill>
                    <w14:schemeClr w14:val="tx1"/>
                  </w14:solidFill>
                </w14:textFill>
              </w:rPr>
              <w:t>本项目主要从事</w:t>
            </w:r>
            <w:r>
              <w:rPr>
                <w:rFonts w:hint="eastAsia"/>
                <w:color w:val="000000" w:themeColor="text1"/>
                <w:sz w:val="24"/>
                <w:szCs w:val="20"/>
                <w14:textFill>
                  <w14:solidFill>
                    <w14:schemeClr w14:val="tx1"/>
                  </w14:solidFill>
                </w14:textFill>
              </w:rPr>
              <w:t>木质家具</w:t>
            </w:r>
            <w:r>
              <w:rPr>
                <w:color w:val="000000" w:themeColor="text1"/>
                <w:sz w:val="24"/>
                <w:szCs w:val="20"/>
                <w14:textFill>
                  <w14:solidFill>
                    <w14:schemeClr w14:val="tx1"/>
                  </w14:solidFill>
                </w14:textFill>
              </w:rPr>
              <w:t>生产，</w:t>
            </w:r>
            <w:r>
              <w:rPr>
                <w:rFonts w:hint="eastAsia"/>
                <w:color w:val="000000" w:themeColor="text1"/>
                <w:sz w:val="24"/>
                <w:szCs w:val="20"/>
                <w14:textFill>
                  <w14:solidFill>
                    <w14:schemeClr w14:val="tx1"/>
                  </w14:solidFill>
                </w14:textFill>
              </w:rPr>
              <w:t>属于</w:t>
            </w:r>
            <w:r>
              <w:rPr>
                <w:rFonts w:hint="eastAsia"/>
                <w:color w:val="000000" w:themeColor="text1"/>
                <w:sz w:val="24"/>
                <w14:textFill>
                  <w14:solidFill>
                    <w14:schemeClr w14:val="tx1"/>
                  </w14:solidFill>
                </w14:textFill>
              </w:rPr>
              <w:t>木质家具制造</w:t>
            </w:r>
            <w:r>
              <w:rPr>
                <w:rFonts w:hint="eastAsia"/>
                <w:color w:val="000000" w:themeColor="text1"/>
                <w:sz w:val="24"/>
                <w:szCs w:val="20"/>
                <w14:textFill>
                  <w14:solidFill>
                    <w14:schemeClr w14:val="tx1"/>
                  </w14:solidFill>
                </w14:textFill>
              </w:rPr>
              <w:t>业。</w:t>
            </w:r>
            <w:r>
              <w:rPr>
                <w:color w:val="000000" w:themeColor="text1"/>
                <w:kern w:val="0"/>
                <w:sz w:val="24"/>
                <w:lang w:bidi="ar"/>
                <w14:textFill>
                  <w14:solidFill>
                    <w14:schemeClr w14:val="tx1"/>
                  </w14:solidFill>
                </w14:textFill>
              </w:rPr>
              <w:t>《产业结构调整指导目录 (20</w:t>
            </w:r>
            <w:r>
              <w:rPr>
                <w:rFonts w:hint="eastAsia"/>
                <w:color w:val="000000" w:themeColor="text1"/>
                <w:kern w:val="0"/>
                <w:sz w:val="24"/>
                <w:lang w:bidi="ar"/>
                <w14:textFill>
                  <w14:solidFill>
                    <w14:schemeClr w14:val="tx1"/>
                  </w14:solidFill>
                </w14:textFill>
              </w:rPr>
              <w:t>24</w:t>
            </w:r>
            <w:r>
              <w:rPr>
                <w:color w:val="000000" w:themeColor="text1"/>
                <w:kern w:val="0"/>
                <w:sz w:val="24"/>
                <w:lang w:bidi="ar"/>
                <w14:textFill>
                  <w14:solidFill>
                    <w14:schemeClr w14:val="tx1"/>
                  </w14:solidFill>
                </w14:textFill>
              </w:rPr>
              <w:t>年本)》，本项目不属于鼓励类、限值类、淘汰类产业，因此属于允许类。</w:t>
            </w:r>
            <w:r>
              <w:rPr>
                <w:color w:val="000000" w:themeColor="text1"/>
                <w:sz w:val="24"/>
                <w:szCs w:val="20"/>
                <w14:textFill>
                  <w14:solidFill>
                    <w14:schemeClr w14:val="tx1"/>
                  </w14:solidFill>
                </w14:textFill>
              </w:rPr>
              <w:t>同时，项目已于 202</w:t>
            </w:r>
            <w:r>
              <w:rPr>
                <w:rFonts w:hint="eastAsia"/>
                <w:color w:val="000000" w:themeColor="text1"/>
                <w:sz w:val="24"/>
                <w:szCs w:val="20"/>
                <w14:textFill>
                  <w14:solidFill>
                    <w14:schemeClr w14:val="tx1"/>
                  </w14:solidFill>
                </w14:textFill>
              </w:rPr>
              <w:t>5</w:t>
            </w:r>
            <w:r>
              <w:rPr>
                <w:color w:val="000000" w:themeColor="text1"/>
                <w:sz w:val="24"/>
                <w:szCs w:val="20"/>
                <w14:textFill>
                  <w14:solidFill>
                    <w14:schemeClr w14:val="tx1"/>
                  </w14:solidFill>
                </w14:textFill>
              </w:rPr>
              <w:t>年</w:t>
            </w:r>
            <w:r>
              <w:rPr>
                <w:rFonts w:hint="eastAsia"/>
                <w:color w:val="000000" w:themeColor="text1"/>
                <w14:textFill>
                  <w14:solidFill>
                    <w14:schemeClr w14:val="tx1"/>
                  </w14:solidFill>
                </w14:textFill>
              </w:rPr>
              <w:t>7</w:t>
            </w:r>
            <w:r>
              <w:rPr>
                <w:color w:val="000000" w:themeColor="text1"/>
                <w:sz w:val="24"/>
                <w:szCs w:val="20"/>
                <w14:textFill>
                  <w14:solidFill>
                    <w14:schemeClr w14:val="tx1"/>
                  </w14:solidFill>
                </w14:textFill>
              </w:rPr>
              <w:t>月</w:t>
            </w:r>
            <w:r>
              <w:rPr>
                <w:rFonts w:hint="eastAsia"/>
                <w:color w:val="000000" w:themeColor="text1"/>
                <w:sz w:val="24"/>
                <w:szCs w:val="20"/>
                <w14:textFill>
                  <w14:solidFill>
                    <w14:schemeClr w14:val="tx1"/>
                  </w14:solidFill>
                </w14:textFill>
              </w:rPr>
              <w:t>30</w:t>
            </w:r>
            <w:r>
              <w:rPr>
                <w:color w:val="000000" w:themeColor="text1"/>
                <w:sz w:val="24"/>
                <w:szCs w:val="20"/>
                <w14:textFill>
                  <w14:solidFill>
                    <w14:schemeClr w14:val="tx1"/>
                  </w14:solidFill>
                </w14:textFill>
              </w:rPr>
              <w:t>日取得了福清市</w:t>
            </w:r>
            <w:r>
              <w:rPr>
                <w:rFonts w:hint="eastAsia"/>
                <w:color w:val="000000" w:themeColor="text1"/>
                <w:sz w:val="24"/>
                <w:szCs w:val="20"/>
                <w14:textFill>
                  <w14:solidFill>
                    <w14:schemeClr w14:val="tx1"/>
                  </w14:solidFill>
                </w14:textFill>
              </w:rPr>
              <w:t>发展和改革局</w:t>
            </w:r>
            <w:r>
              <w:rPr>
                <w:color w:val="000000" w:themeColor="text1"/>
                <w:sz w:val="24"/>
                <w:szCs w:val="20"/>
                <w14:textFill>
                  <w14:solidFill>
                    <w14:schemeClr w14:val="tx1"/>
                  </w14:solidFill>
                </w14:textFill>
              </w:rPr>
              <w:t>的备案（闽</w:t>
            </w:r>
            <w:r>
              <w:rPr>
                <w:rFonts w:hint="eastAsia"/>
                <w:color w:val="000000" w:themeColor="text1"/>
                <w:sz w:val="24"/>
                <w:szCs w:val="20"/>
                <w14:textFill>
                  <w14:solidFill>
                    <w14:schemeClr w14:val="tx1"/>
                  </w14:solidFill>
                </w14:textFill>
              </w:rPr>
              <w:t>发改</w:t>
            </w:r>
            <w:r>
              <w:rPr>
                <w:color w:val="000000" w:themeColor="text1"/>
                <w:sz w:val="24"/>
                <w:szCs w:val="20"/>
                <w14:textFill>
                  <w14:solidFill>
                    <w14:schemeClr w14:val="tx1"/>
                  </w14:solidFill>
                </w14:textFill>
              </w:rPr>
              <w:t>备[202</w:t>
            </w:r>
            <w:r>
              <w:rPr>
                <w:rFonts w:hint="eastAsia"/>
                <w:color w:val="000000" w:themeColor="text1"/>
                <w:sz w:val="24"/>
                <w:szCs w:val="20"/>
                <w14:textFill>
                  <w14:solidFill>
                    <w14:schemeClr w14:val="tx1"/>
                  </w14:solidFill>
                </w14:textFill>
              </w:rPr>
              <w:t>5</w:t>
            </w:r>
            <w:r>
              <w:rPr>
                <w:color w:val="000000" w:themeColor="text1"/>
                <w:sz w:val="24"/>
                <w:szCs w:val="20"/>
                <w14:textFill>
                  <w14:solidFill>
                    <w14:schemeClr w14:val="tx1"/>
                  </w14:solidFill>
                </w14:textFill>
              </w:rPr>
              <w:t>]A060</w:t>
            </w:r>
            <w:r>
              <w:rPr>
                <w:rFonts w:hint="eastAsia"/>
                <w:color w:val="000000" w:themeColor="text1"/>
                <w:sz w:val="24"/>
                <w:szCs w:val="20"/>
                <w14:textFill>
                  <w14:solidFill>
                    <w14:schemeClr w14:val="tx1"/>
                  </w14:solidFill>
                </w14:textFill>
              </w:rPr>
              <w:t>286</w:t>
            </w:r>
            <w:r>
              <w:rPr>
                <w:color w:val="000000" w:themeColor="text1"/>
                <w:sz w:val="24"/>
                <w:szCs w:val="20"/>
                <w14:textFill>
                  <w14:solidFill>
                    <w14:schemeClr w14:val="tx1"/>
                  </w14:solidFill>
                </w14:textFill>
              </w:rPr>
              <w:t>号，</w:t>
            </w:r>
            <w:r>
              <w:rPr>
                <w:rFonts w:hint="eastAsia"/>
                <w:color w:val="000000" w:themeColor="text1"/>
                <w:sz w:val="24"/>
                <w:szCs w:val="20"/>
                <w14:textFill>
                  <w14:solidFill>
                    <w14:schemeClr w14:val="tx1"/>
                  </w14:solidFill>
                </w14:textFill>
              </w:rPr>
              <w:t>详</w:t>
            </w:r>
            <w:r>
              <w:rPr>
                <w:color w:val="000000" w:themeColor="text1"/>
                <w:sz w:val="24"/>
                <w:szCs w:val="20"/>
                <w14:textFill>
                  <w14:solidFill>
                    <w14:schemeClr w14:val="tx1"/>
                  </w14:solidFill>
                </w14:textFill>
              </w:rPr>
              <w:t>见附件</w:t>
            </w:r>
            <w:r>
              <w:rPr>
                <w:rFonts w:hint="eastAsia"/>
                <w:color w:val="000000" w:themeColor="text1"/>
                <w:sz w:val="24"/>
                <w:szCs w:val="20"/>
                <w14:textFill>
                  <w14:solidFill>
                    <w14:schemeClr w14:val="tx1"/>
                  </w14:solidFill>
                </w14:textFill>
              </w:rPr>
              <w:t>8</w:t>
            </w:r>
            <w:r>
              <w:rPr>
                <w:color w:val="000000" w:themeColor="text1"/>
                <w:sz w:val="24"/>
                <w:szCs w:val="20"/>
                <w14:textFill>
                  <w14:solidFill>
                    <w14:schemeClr w14:val="tx1"/>
                  </w14:solidFill>
                </w14:textFill>
              </w:rPr>
              <w:t>）。因此，项目建设符合国家和地方产业政策。</w:t>
            </w:r>
          </w:p>
          <w:p>
            <w:pPr>
              <w:spacing w:before="120" w:beforeLines="50" w:line="360" w:lineRule="auto"/>
              <w:outlineLvl w:val="1"/>
              <w:rPr>
                <w:b/>
                <w:color w:val="000000" w:themeColor="text1"/>
                <w:sz w:val="30"/>
                <w:szCs w:val="30"/>
                <w14:textFill>
                  <w14:solidFill>
                    <w14:schemeClr w14:val="tx1"/>
                  </w14:solidFill>
                </w14:textFill>
              </w:rPr>
            </w:pPr>
            <w:r>
              <w:rPr>
                <w:rFonts w:hint="eastAsia"/>
                <w:b/>
                <w:color w:val="000000" w:themeColor="text1"/>
                <w:sz w:val="30"/>
                <w:szCs w:val="30"/>
                <w14:textFill>
                  <w14:solidFill>
                    <w14:schemeClr w14:val="tx1"/>
                  </w14:solidFill>
                </w14:textFill>
              </w:rPr>
              <w:t>1.5用地合法性分析</w:t>
            </w:r>
          </w:p>
          <w:p>
            <w:pPr>
              <w:pStyle w:val="186"/>
              <w:ind w:firstLine="480"/>
              <w:rPr>
                <w:color w:val="000000" w:themeColor="text1"/>
                <w14:textFill>
                  <w14:solidFill>
                    <w14:schemeClr w14:val="tx1"/>
                  </w14:solidFill>
                </w14:textFill>
              </w:rPr>
            </w:pPr>
            <w:r>
              <w:rPr>
                <w:color w:val="000000" w:themeColor="text1"/>
                <w:szCs w:val="21"/>
                <w14:textFill>
                  <w14:solidFill>
                    <w14:schemeClr w14:val="tx1"/>
                  </w14:solidFill>
                </w14:textFill>
              </w:rPr>
              <w:t>本项目位于</w:t>
            </w:r>
            <w:r>
              <w:rPr>
                <w:rFonts w:hint="eastAsia"/>
                <w:color w:val="000000" w:themeColor="text1"/>
                <w14:textFill>
                  <w14:solidFill>
                    <w14:schemeClr w14:val="tx1"/>
                  </w14:solidFill>
                </w14:textFill>
              </w:rPr>
              <w:t>福州市福清市阳下街道新局村福建乐翔服饰制造有限公司内1号厂房</w:t>
            </w:r>
            <w:r>
              <w:rPr>
                <w:color w:val="000000" w:themeColor="text1"/>
                <w14:textFill>
                  <w14:solidFill>
                    <w14:schemeClr w14:val="tx1"/>
                  </w14:solidFill>
                </w14:textFill>
              </w:rPr>
              <w:t>，属于福清融侨经济技术开发区范围</w:t>
            </w:r>
            <w:r>
              <w:rPr>
                <w:color w:val="000000" w:themeColor="text1"/>
                <w:szCs w:val="21"/>
                <w14:textFill>
                  <w14:solidFill>
                    <w14:schemeClr w14:val="tx1"/>
                  </w14:solidFill>
                </w14:textFill>
              </w:rPr>
              <w:t>。</w:t>
            </w:r>
            <w:r>
              <w:rPr>
                <w:color w:val="000000" w:themeColor="text1"/>
                <w14:textFill>
                  <w14:solidFill>
                    <w14:schemeClr w14:val="tx1"/>
                  </w14:solidFill>
                </w14:textFill>
              </w:rPr>
              <w:t>根据建设单位提供的</w:t>
            </w:r>
            <w:r>
              <w:rPr>
                <w:rFonts w:hint="eastAsia"/>
                <w:color w:val="000000" w:themeColor="text1"/>
                <w14:textFill>
                  <w14:solidFill>
                    <w14:schemeClr w14:val="tx1"/>
                  </w14:solidFill>
                </w14:textFill>
              </w:rPr>
              <w:t>福建乐翔服饰制造有限公司不动产权证</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闽（2024）福清市不动产权第9037608号</w:t>
            </w:r>
            <w:r>
              <w:rPr>
                <w:color w:val="000000" w:themeColor="text1"/>
                <w14:textFill>
                  <w14:solidFill>
                    <w14:schemeClr w14:val="tx1"/>
                  </w14:solidFill>
                </w14:textFill>
              </w:rPr>
              <w:t>），项目用地为</w:t>
            </w:r>
            <w:r>
              <w:rPr>
                <w:rFonts w:hint="eastAsia"/>
                <w:color w:val="000000" w:themeColor="text1"/>
                <w14:textFill>
                  <w14:solidFill>
                    <w14:schemeClr w14:val="tx1"/>
                  </w14:solidFill>
                </w14:textFill>
              </w:rPr>
              <w:t>工业用地</w:t>
            </w:r>
            <w:r>
              <w:rPr>
                <w:color w:val="000000" w:themeColor="text1"/>
                <w14:textFill>
                  <w14:solidFill>
                    <w14:schemeClr w14:val="tx1"/>
                  </w14:solidFill>
                </w14:textFill>
              </w:rPr>
              <w:t>。</w:t>
            </w:r>
          </w:p>
          <w:p>
            <w:pPr>
              <w:spacing w:before="120" w:beforeLines="50" w:line="360" w:lineRule="auto"/>
              <w:outlineLvl w:val="1"/>
              <w:rPr>
                <w:b/>
                <w:color w:val="000000" w:themeColor="text1"/>
                <w:sz w:val="30"/>
                <w:szCs w:val="30"/>
                <w14:textFill>
                  <w14:solidFill>
                    <w14:schemeClr w14:val="tx1"/>
                  </w14:solidFill>
                </w14:textFill>
              </w:rPr>
            </w:pPr>
            <w:r>
              <w:rPr>
                <w:rFonts w:hint="eastAsia"/>
                <w:b/>
                <w:color w:val="000000" w:themeColor="text1"/>
                <w:sz w:val="30"/>
                <w:szCs w:val="30"/>
                <w14:textFill>
                  <w14:solidFill>
                    <w14:schemeClr w14:val="tx1"/>
                  </w14:solidFill>
                </w14:textFill>
              </w:rPr>
              <w:t>1.6三线三区</w:t>
            </w:r>
          </w:p>
          <w:p>
            <w:pPr>
              <w:pStyle w:val="186"/>
              <w:ind w:firstLine="48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根据《自然资源部办公厅关于北京等省(区、市)启用“三区三线”划定成果作为报批建设项目用地用海依据的函》(自然资办函〔2022〕2207号)，福建省已按照《全国国土空间规划纲要(2021—2035年)》确定的耕地和永久基本农田保护红线任务和《全国“三区三线”划定规则》，完成了“三区三线”划定工作，划定成果符合质检要求，从即日起正式启用，作为建设项目用地用海组卷报批的依据。经调阅“三区三线”划定成果，本项目不占用永久基本农田、不占用生态保护红线，项目选址位于城镇开发边界范围内，能够符合城镇集中建设区的功能定位。</w:t>
            </w:r>
          </w:p>
          <w:p>
            <w:pPr>
              <w:spacing w:before="120" w:beforeLines="50" w:line="360" w:lineRule="auto"/>
              <w:outlineLvl w:val="1"/>
              <w:rPr>
                <w:b/>
                <w:color w:val="000000" w:themeColor="text1"/>
                <w:sz w:val="30"/>
                <w:szCs w:val="30"/>
                <w14:textFill>
                  <w14:solidFill>
                    <w14:schemeClr w14:val="tx1"/>
                  </w14:solidFill>
                </w14:textFill>
              </w:rPr>
            </w:pPr>
            <w:r>
              <w:rPr>
                <w:b/>
                <w:color w:val="000000" w:themeColor="text1"/>
                <w:sz w:val="30"/>
                <w:szCs w:val="30"/>
                <w14:textFill>
                  <w14:solidFill>
                    <w14:schemeClr w14:val="tx1"/>
                  </w14:solidFill>
                </w14:textFill>
              </w:rPr>
              <w:t>1.</w:t>
            </w:r>
            <w:r>
              <w:rPr>
                <w:rFonts w:hint="eastAsia"/>
                <w:b/>
                <w:color w:val="000000" w:themeColor="text1"/>
                <w:sz w:val="30"/>
                <w:szCs w:val="30"/>
                <w14:textFill>
                  <w14:solidFill>
                    <w14:schemeClr w14:val="tx1"/>
                  </w14:solidFill>
                </w14:textFill>
              </w:rPr>
              <w:t>7</w:t>
            </w:r>
            <w:r>
              <w:rPr>
                <w:b/>
                <w:color w:val="000000" w:themeColor="text1"/>
                <w:sz w:val="30"/>
                <w:szCs w:val="30"/>
                <w14:textFill>
                  <w14:solidFill>
                    <w14:schemeClr w14:val="tx1"/>
                  </w14:solidFill>
                </w14:textFill>
              </w:rPr>
              <w:t>与挥发性有机物污染防治相关政策符合性分析</w:t>
            </w:r>
          </w:p>
          <w:p>
            <w:pPr>
              <w:spacing w:line="360" w:lineRule="auto"/>
              <w:ind w:firstLine="480"/>
              <w:rPr>
                <w:color w:val="000000" w:themeColor="text1"/>
                <w:sz w:val="24"/>
                <w:szCs w:val="20"/>
                <w14:textFill>
                  <w14:solidFill>
                    <w14:schemeClr w14:val="tx1"/>
                  </w14:solidFill>
                </w14:textFill>
              </w:rPr>
            </w:pPr>
            <w:r>
              <w:rPr>
                <w:color w:val="000000" w:themeColor="text1"/>
                <w:sz w:val="24"/>
                <w:szCs w:val="20"/>
                <w14:textFill>
                  <w14:solidFill>
                    <w14:schemeClr w14:val="tx1"/>
                  </w14:solidFill>
                </w14:textFill>
              </w:rPr>
              <w:t>本项目与《“十三五”挥发性有机物污染防治工作方案》、《福建省重点行业挥发性有机物污染防治工作方案》(闽环保大气〔2017〕6号)、《福州市生态环境保护委员会办公室关于印发福州市打好污染防治攻坚战2020年度工作方案的通知》、《挥发性有机物无组织排放控制标准（GB37822—2019）》符合性分析详见1.</w:t>
            </w:r>
            <w:r>
              <w:rPr>
                <w:rFonts w:hint="eastAsia"/>
                <w:color w:val="000000" w:themeColor="text1"/>
                <w:sz w:val="24"/>
                <w:szCs w:val="20"/>
                <w14:textFill>
                  <w14:solidFill>
                    <w14:schemeClr w14:val="tx1"/>
                  </w14:solidFill>
                </w14:textFill>
              </w:rPr>
              <w:t>7</w:t>
            </w:r>
            <w:r>
              <w:rPr>
                <w:color w:val="000000" w:themeColor="text1"/>
                <w:sz w:val="24"/>
                <w:szCs w:val="20"/>
                <w14:textFill>
                  <w14:solidFill>
                    <w14:schemeClr w14:val="tx1"/>
                  </w14:solidFill>
                </w14:textFill>
              </w:rPr>
              <w:t>-1。</w:t>
            </w:r>
          </w:p>
          <w:p>
            <w:pPr>
              <w:pStyle w:val="188"/>
              <w:ind w:firstLine="480"/>
              <w:rPr>
                <w:color w:val="000000" w:themeColor="text1"/>
                <w14:textFill>
                  <w14:solidFill>
                    <w14:schemeClr w14:val="tx1"/>
                  </w14:solidFill>
                </w14:textFill>
              </w:rPr>
            </w:pPr>
            <w:r>
              <w:rPr>
                <w:color w:val="000000" w:themeColor="text1"/>
                <w14:textFill>
                  <w14:solidFill>
                    <w14:schemeClr w14:val="tx1"/>
                  </w14:solidFill>
                </w14:textFill>
              </w:rPr>
              <w:t>表1.</w:t>
            </w:r>
            <w:r>
              <w:rPr>
                <w:rFonts w:hint="eastAsia"/>
                <w:color w:val="000000" w:themeColor="text1"/>
                <w:lang w:val="en-US"/>
                <w14:textFill>
                  <w14:solidFill>
                    <w14:schemeClr w14:val="tx1"/>
                  </w14:solidFill>
                </w14:textFill>
              </w:rPr>
              <w:t>7</w:t>
            </w:r>
            <w:r>
              <w:rPr>
                <w:color w:val="000000" w:themeColor="text1"/>
                <w14:textFill>
                  <w14:solidFill>
                    <w14:schemeClr w14:val="tx1"/>
                  </w14:solidFill>
                </w14:textFill>
              </w:rPr>
              <w:t>-1 挥发性有机物污染防治政策相关内容</w:t>
            </w:r>
          </w:p>
          <w:tbl>
            <w:tblPr>
              <w:tblStyle w:val="37"/>
              <w:tblW w:w="828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266"/>
              <w:gridCol w:w="2133"/>
              <w:gridCol w:w="3012"/>
              <w:gridCol w:w="2536"/>
              <w:gridCol w:w="33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266"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2133"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相关文件名称</w:t>
                  </w:r>
                </w:p>
              </w:tc>
              <w:tc>
                <w:tcPr>
                  <w:tcW w:w="3012"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相关内容</w:t>
                  </w:r>
                </w:p>
              </w:tc>
              <w:tc>
                <w:tcPr>
                  <w:tcW w:w="2536"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项目情况</w:t>
                  </w:r>
                </w:p>
              </w:tc>
              <w:tc>
                <w:tcPr>
                  <w:tcW w:w="336"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266"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1</w:t>
                  </w:r>
                </w:p>
              </w:tc>
              <w:tc>
                <w:tcPr>
                  <w:tcW w:w="2133"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“十三五”挥发性有机物污染防治工作方案</w:t>
                  </w:r>
                </w:p>
              </w:tc>
              <w:tc>
                <w:tcPr>
                  <w:tcW w:w="3012" w:type="dxa"/>
                  <w:vAlign w:val="center"/>
                </w:tcPr>
                <w:p>
                  <w:pPr>
                    <w:rPr>
                      <w:color w:val="000000" w:themeColor="text1"/>
                      <w14:textFill>
                        <w14:solidFill>
                          <w14:schemeClr w14:val="tx1"/>
                        </w14:solidFill>
                      </w14:textFill>
                    </w:rPr>
                  </w:pPr>
                  <w:r>
                    <w:rPr>
                      <w:color w:val="000000" w:themeColor="text1"/>
                      <w14:textFill>
                        <w14:solidFill>
                          <w14:schemeClr w14:val="tx1"/>
                        </w14:solidFill>
                      </w14:textFill>
                    </w:rPr>
                    <w:t>（一）加大产业结构调整力度。</w:t>
                  </w:r>
                </w:p>
                <w:p>
                  <w:pPr>
                    <w:rPr>
                      <w:color w:val="000000" w:themeColor="text1"/>
                      <w14:textFill>
                        <w14:solidFill>
                          <w14:schemeClr w14:val="tx1"/>
                        </w14:solidFill>
                      </w14:textFill>
                    </w:rPr>
                  </w:pPr>
                  <w:r>
                    <w:rPr>
                      <w:color w:val="000000" w:themeColor="text1"/>
                      <w14:textFill>
                        <w14:solidFill>
                          <w14:schemeClr w14:val="tx1"/>
                        </w14:solidFill>
                      </w14:textFill>
                    </w:rPr>
                    <w:t>2.严格建设项目环境准入。</w:t>
                  </w:r>
                </w:p>
                <w:p>
                  <w:pPr>
                    <w:rPr>
                      <w:color w:val="000000" w:themeColor="text1"/>
                      <w14:textFill>
                        <w14:solidFill>
                          <w14:schemeClr w14:val="tx1"/>
                        </w14:solidFill>
                      </w14:textFill>
                    </w:rPr>
                  </w:pPr>
                  <w:r>
                    <w:rPr>
                      <w:color w:val="000000" w:themeColor="text1"/>
                      <w14:textFill>
                        <w14:solidFill>
                          <w14:schemeClr w14:val="tx1"/>
                        </w14:solidFill>
                      </w14:textFill>
                    </w:rPr>
                    <w:t>提高VOCs排放重点行业环保准入门槛，严格控制新增污染物排放量。……新建涉 VOCs 排放的工业企业要入园区。……新、改、扩建涉VOCs排放项目，应从源头加强控制，使用低（无）VOCs含量的原辅材料，加强废气收集，安装高效治理设施。</w:t>
                  </w:r>
                </w:p>
                <w:p>
                  <w:pPr>
                    <w:rPr>
                      <w:color w:val="000000" w:themeColor="text1"/>
                      <w14:textFill>
                        <w14:solidFill>
                          <w14:schemeClr w14:val="tx1"/>
                        </w14:solidFill>
                      </w14:textFill>
                    </w:rPr>
                  </w:pPr>
                  <w:r>
                    <w:rPr>
                      <w:color w:val="000000" w:themeColor="text1"/>
                      <w14:textFill>
                        <w14:solidFill>
                          <w14:schemeClr w14:val="tx1"/>
                        </w14:solidFill>
                      </w14:textFill>
                    </w:rPr>
                    <w:t>（二）加快实施工业源VOCs污染防治。</w:t>
                  </w:r>
                </w:p>
                <w:p>
                  <w:pPr>
                    <w:rPr>
                      <w:color w:val="000000" w:themeColor="text1"/>
                      <w14:textFill>
                        <w14:solidFill>
                          <w14:schemeClr w14:val="tx1"/>
                        </w14:solidFill>
                      </w14:textFill>
                    </w:rPr>
                  </w:pPr>
                  <w:r>
                    <w:rPr>
                      <w:color w:val="000000" w:themeColor="text1"/>
                      <w14:textFill>
                        <w14:solidFill>
                          <w14:schemeClr w14:val="tx1"/>
                        </w14:solidFill>
                      </w14:textFill>
                    </w:rPr>
                    <w:t>5、因地制宜推进其他工业行业VOCs综合治理。各地应结合本地产业结构特征和VOCs治理重点，因地制宜选择其他工业行业开展VOCs治理。电子行业应重点加强溶剂清洗、光刻、涂胶、涂装等工序VOCs排放控制；制鞋行业应重点加强鞋面拼接、成型、组底、喷漆、发泡、注塑、印刷、清洗等工序VOCs排放治理；纺织印染行业应重点加强化纤纺丝、热定型、涂层等工序VOCs排放治理；木材加工行业应重点加强干燥、涂胶、热压过程VOCs排放治理。</w:t>
                  </w:r>
                </w:p>
              </w:tc>
              <w:tc>
                <w:tcPr>
                  <w:tcW w:w="2536" w:type="dxa"/>
                  <w:vAlign w:val="center"/>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①</w:t>
                  </w:r>
                  <w:r>
                    <w:rPr>
                      <w:color w:val="000000" w:themeColor="text1"/>
                      <w14:textFill>
                        <w14:solidFill>
                          <w14:schemeClr w14:val="tx1"/>
                        </w14:solidFill>
                      </w14:textFill>
                    </w:rPr>
                    <w:t>本项目涉及新增VOCs 排放，项目位于福清融侨经济技术开发区。</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②</w:t>
                  </w:r>
                  <w:r>
                    <w:rPr>
                      <w:color w:val="000000" w:themeColor="text1"/>
                      <w14:textFill>
                        <w14:solidFill>
                          <w14:schemeClr w14:val="tx1"/>
                        </w14:solidFill>
                      </w14:textFill>
                    </w:rPr>
                    <w:t>项目生产过程</w:t>
                  </w:r>
                  <w:r>
                    <w:rPr>
                      <w:rFonts w:hint="eastAsia"/>
                      <w:color w:val="000000" w:themeColor="text1"/>
                      <w14:textFill>
                        <w14:solidFill>
                          <w14:schemeClr w14:val="tx1"/>
                        </w14:solidFill>
                      </w14:textFill>
                    </w:rPr>
                    <w:t>使用水性漆及聚氨酯漆符合</w:t>
                  </w:r>
                  <w:r>
                    <w:rPr>
                      <w:color w:val="000000" w:themeColor="text1"/>
                      <w14:textFill>
                        <w14:solidFill>
                          <w14:schemeClr w14:val="tx1"/>
                        </w14:solidFill>
                      </w14:textFill>
                    </w:rPr>
                    <w:t>低VOCs</w:t>
                  </w:r>
                  <w:r>
                    <w:rPr>
                      <w:rFonts w:hint="eastAsia"/>
                      <w:color w:val="000000" w:themeColor="text1"/>
                      <w14:textFill>
                        <w14:solidFill>
                          <w14:schemeClr w14:val="tx1"/>
                        </w14:solidFill>
                      </w14:textFill>
                    </w:rPr>
                    <w:t>涂料标准要求，</w:t>
                  </w:r>
                  <w:r>
                    <w:rPr>
                      <w:color w:val="000000" w:themeColor="text1"/>
                      <w14:textFill>
                        <w14:solidFill>
                          <w14:schemeClr w14:val="tx1"/>
                        </w14:solidFill>
                      </w14:textFill>
                    </w:rPr>
                    <w:t>为进一步增加对VOCs的治理，</w:t>
                  </w:r>
                  <w:r>
                    <w:rPr>
                      <w:rFonts w:hint="eastAsia"/>
                      <w:color w:val="000000" w:themeColor="text1"/>
                      <w14:textFill>
                        <w14:solidFill>
                          <w14:schemeClr w14:val="tx1"/>
                        </w14:solidFill>
                      </w14:textFill>
                    </w:rPr>
                    <w:t>设拟置独立的喷漆及烘干区域并配套</w:t>
                  </w:r>
                  <w:r>
                    <w:rPr>
                      <w:color w:val="000000" w:themeColor="text1"/>
                      <w14:textFill>
                        <w14:solidFill>
                          <w14:schemeClr w14:val="tx1"/>
                        </w14:solidFill>
                      </w14:textFill>
                    </w:rPr>
                    <w:t>集气设施收集有机废气。废气净化设施为</w:t>
                  </w:r>
                  <w:r>
                    <w:rPr>
                      <w:rFonts w:hint="eastAsia"/>
                      <w:color w:val="000000" w:themeColor="text1"/>
                      <w14:textFill>
                        <w14:solidFill>
                          <w14:schemeClr w14:val="tx1"/>
                        </w14:solidFill>
                      </w14:textFill>
                    </w:rPr>
                    <w:t>“水喷淋+二级活性炭吸附”设备</w:t>
                  </w:r>
                  <w:r>
                    <w:rPr>
                      <w:color w:val="000000" w:themeColor="text1"/>
                      <w14:textFill>
                        <w14:solidFill>
                          <w14:schemeClr w14:val="tx1"/>
                        </w14:solidFill>
                      </w14:textFill>
                    </w:rPr>
                    <w:t>，收集的有机废气经处理后</w:t>
                  </w:r>
                  <w:r>
                    <w:rPr>
                      <w:rFonts w:hint="eastAsia"/>
                      <w:color w:val="000000" w:themeColor="text1"/>
                      <w14:textFill>
                        <w14:solidFill>
                          <w14:schemeClr w14:val="tx1"/>
                        </w14:solidFill>
                      </w14:textFill>
                    </w:rPr>
                    <w:t>可达标</w:t>
                  </w:r>
                  <w:r>
                    <w:rPr>
                      <w:color w:val="000000" w:themeColor="text1"/>
                      <w14:textFill>
                        <w14:solidFill>
                          <w14:schemeClr w14:val="tx1"/>
                        </w14:solidFill>
                      </w14:textFill>
                    </w:rPr>
                    <w:t>排放。</w:t>
                  </w:r>
                </w:p>
              </w:tc>
              <w:tc>
                <w:tcPr>
                  <w:tcW w:w="336"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266"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2</w:t>
                  </w:r>
                </w:p>
              </w:tc>
              <w:tc>
                <w:tcPr>
                  <w:tcW w:w="2133"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福建省重点行业挥发性有机物污染防治工作方案</w:t>
                  </w:r>
                </w:p>
              </w:tc>
              <w:tc>
                <w:tcPr>
                  <w:tcW w:w="3012" w:type="dxa"/>
                  <w:vAlign w:val="center"/>
                </w:tcPr>
                <w:p>
                  <w:pPr>
                    <w:rPr>
                      <w:color w:val="000000" w:themeColor="text1"/>
                      <w14:textFill>
                        <w14:solidFill>
                          <w14:schemeClr w14:val="tx1"/>
                        </w14:solidFill>
                      </w14:textFill>
                    </w:rPr>
                  </w:pPr>
                  <w:r>
                    <w:rPr>
                      <w:color w:val="000000" w:themeColor="text1"/>
                      <w14:textFill>
                        <w14:solidFill>
                          <w14:schemeClr w14:val="tx1"/>
                        </w14:solidFill>
                      </w14:textFill>
                    </w:rPr>
                    <w:t>（一）严格环境准入</w:t>
                  </w:r>
                </w:p>
                <w:p>
                  <w:pPr>
                    <w:rPr>
                      <w:color w:val="000000" w:themeColor="text1"/>
                      <w14:textFill>
                        <w14:solidFill>
                          <w14:schemeClr w14:val="tx1"/>
                        </w14:solidFill>
                      </w14:textFill>
                    </w:rPr>
                  </w:pPr>
                  <w:r>
                    <w:rPr>
                      <w:color w:val="000000" w:themeColor="text1"/>
                      <w14:textFill>
                        <w14:solidFill>
                          <w14:schemeClr w14:val="tx1"/>
                        </w14:solidFill>
                      </w14:textFill>
                    </w:rPr>
                    <w:t>进一步提高行业准入门槛，严格控制新增污染物排放量。严格限制石化、化工、包装印刷、工业涂装等高VOCs排放建设项目。新改扩建项目要使用低VOCs含量原辅材料，采取密闭措施，加强废气收集，配套安装高效治理设施，减少污染排放。淘汰国家及地方明令禁止的落后工艺和设备。</w:t>
                  </w:r>
                </w:p>
                <w:p>
                  <w:pPr>
                    <w:rPr>
                      <w:color w:val="000000" w:themeColor="text1"/>
                      <w14:textFill>
                        <w14:solidFill>
                          <w14:schemeClr w14:val="tx1"/>
                        </w14:solidFill>
                      </w14:textFill>
                    </w:rPr>
                  </w:pPr>
                  <w:r>
                    <w:rPr>
                      <w:color w:val="000000" w:themeColor="text1"/>
                      <w14:textFill>
                        <w14:solidFill>
                          <w14:schemeClr w14:val="tx1"/>
                        </w14:solidFill>
                      </w14:textFill>
                    </w:rPr>
                    <w:t>（二）大力推进清洁生产</w:t>
                  </w:r>
                </w:p>
                <w:p>
                  <w:pPr>
                    <w:rPr>
                      <w:color w:val="000000" w:themeColor="text1"/>
                      <w14:textFill>
                        <w14:solidFill>
                          <w14:schemeClr w14:val="tx1"/>
                        </w14:solidFill>
                      </w14:textFill>
                    </w:rPr>
                  </w:pPr>
                  <w:r>
                    <w:rPr>
                      <w:color w:val="000000" w:themeColor="text1"/>
                      <w14:textFill>
                        <w14:solidFill>
                          <w14:schemeClr w14:val="tx1"/>
                        </w14:solidFill>
                      </w14:textFill>
                    </w:rPr>
                    <w:t>……在重点行业大力倡导环境标志产品生产及使用，尤其是水性涂料的生产和使用，从源头控制VOCs排放。</w:t>
                  </w:r>
                </w:p>
                <w:p>
                  <w:pPr>
                    <w:rPr>
                      <w:color w:val="000000" w:themeColor="text1"/>
                      <w14:textFill>
                        <w14:solidFill>
                          <w14:schemeClr w14:val="tx1"/>
                        </w14:solidFill>
                      </w14:textFill>
                    </w:rPr>
                  </w:pPr>
                  <w:r>
                    <w:rPr>
                      <w:color w:val="000000" w:themeColor="text1"/>
                      <w14:textFill>
                        <w14:solidFill>
                          <w14:schemeClr w14:val="tx1"/>
                        </w14:solidFill>
                      </w14:textFill>
                    </w:rPr>
                    <w:t>（三）加快推进重点行业VOCs专项整治</w:t>
                  </w:r>
                </w:p>
                <w:p>
                  <w:pPr>
                    <w:rPr>
                      <w:color w:val="000000" w:themeColor="text1"/>
                      <w14:textFill>
                        <w14:solidFill>
                          <w14:schemeClr w14:val="tx1"/>
                        </w14:solidFill>
                      </w14:textFill>
                    </w:rPr>
                  </w:pPr>
                  <w:r>
                    <w:rPr>
                      <w:color w:val="000000" w:themeColor="text1"/>
                      <w14:textFill>
                        <w14:solidFill>
                          <w14:schemeClr w14:val="tx1"/>
                        </w14:solidFill>
                      </w14:textFill>
                    </w:rPr>
                    <w:t>（4）推进溶剂使用工艺VOCs控制</w:t>
                  </w:r>
                </w:p>
                <w:p>
                  <w:pPr>
                    <w:rPr>
                      <w:color w:val="000000" w:themeColor="text1"/>
                      <w14:textFill>
                        <w14:solidFill>
                          <w14:schemeClr w14:val="tx1"/>
                        </w14:solidFill>
                      </w14:textFill>
                    </w:rPr>
                  </w:pPr>
                  <w:r>
                    <w:rPr>
                      <w:color w:val="000000" w:themeColor="text1"/>
                      <w14:textFill>
                        <w14:solidFill>
                          <w14:schemeClr w14:val="tx1"/>
                        </w14:solidFill>
                      </w14:textFill>
                    </w:rPr>
                    <w:t>……在纺织印染、皮革加工、制鞋、木材加工、木制品生产等行业，积极推动使用低毒、低挥发性溶剂，食品加工行业必须使用低挥发性溶剂，制鞋行业胶粘剂应符合国家强制性标准《鞋和箱包胶粘剂》的要求；同时开展VOCs收集与净化处理。</w:t>
                  </w:r>
                </w:p>
              </w:tc>
              <w:tc>
                <w:tcPr>
                  <w:tcW w:w="2536" w:type="dxa"/>
                  <w:vAlign w:val="center"/>
                </w:tcPr>
                <w:p>
                  <w:pPr>
                    <w:rPr>
                      <w:color w:val="000000" w:themeColor="text1"/>
                      <w14:textFill>
                        <w14:solidFill>
                          <w14:schemeClr w14:val="tx1"/>
                        </w14:solidFill>
                      </w14:textFill>
                    </w:rPr>
                  </w:pPr>
                  <w:r>
                    <w:rPr>
                      <w:color w:val="000000" w:themeColor="text1"/>
                      <w14:textFill>
                        <w14:solidFill>
                          <w14:schemeClr w14:val="tx1"/>
                        </w14:solidFill>
                      </w14:textFill>
                    </w:rPr>
                    <w:t>项目生产过程</w:t>
                  </w:r>
                  <w:r>
                    <w:rPr>
                      <w:rFonts w:hint="eastAsia"/>
                      <w:color w:val="000000" w:themeColor="text1"/>
                      <w14:textFill>
                        <w14:solidFill>
                          <w14:schemeClr w14:val="tx1"/>
                        </w14:solidFill>
                      </w14:textFill>
                    </w:rPr>
                    <w:t>使用水性漆及聚氨酯漆符合</w:t>
                  </w:r>
                  <w:r>
                    <w:rPr>
                      <w:color w:val="000000" w:themeColor="text1"/>
                      <w14:textFill>
                        <w14:solidFill>
                          <w14:schemeClr w14:val="tx1"/>
                        </w14:solidFill>
                      </w14:textFill>
                    </w:rPr>
                    <w:t>低VOCs</w:t>
                  </w:r>
                  <w:r>
                    <w:rPr>
                      <w:rFonts w:hint="eastAsia"/>
                      <w:color w:val="000000" w:themeColor="text1"/>
                      <w14:textFill>
                        <w14:solidFill>
                          <w14:schemeClr w14:val="tx1"/>
                        </w14:solidFill>
                      </w14:textFill>
                    </w:rPr>
                    <w:t>涂料标准要求，</w:t>
                  </w:r>
                  <w:r>
                    <w:rPr>
                      <w:color w:val="000000" w:themeColor="text1"/>
                      <w14:textFill>
                        <w14:solidFill>
                          <w14:schemeClr w14:val="tx1"/>
                        </w14:solidFill>
                      </w14:textFill>
                    </w:rPr>
                    <w:t>为进一步增加对VOCs的治理，项目</w:t>
                  </w:r>
                  <w:r>
                    <w:rPr>
                      <w:rFonts w:hint="eastAsia"/>
                      <w:color w:val="000000" w:themeColor="text1"/>
                      <w14:textFill>
                        <w14:solidFill>
                          <w14:schemeClr w14:val="tx1"/>
                        </w14:solidFill>
                      </w14:textFill>
                    </w:rPr>
                    <w:t>拟设置独立的调漆喷漆及烘干区域并配套</w:t>
                  </w:r>
                  <w:r>
                    <w:rPr>
                      <w:color w:val="000000" w:themeColor="text1"/>
                      <w14:textFill>
                        <w14:solidFill>
                          <w14:schemeClr w14:val="tx1"/>
                        </w14:solidFill>
                      </w14:textFill>
                    </w:rPr>
                    <w:t>集气设施收集有机废气。废气净化设施为</w:t>
                  </w:r>
                  <w:r>
                    <w:rPr>
                      <w:rFonts w:hint="eastAsia"/>
                      <w:color w:val="000000" w:themeColor="text1"/>
                      <w14:textFill>
                        <w14:solidFill>
                          <w14:schemeClr w14:val="tx1"/>
                        </w14:solidFill>
                      </w14:textFill>
                    </w:rPr>
                    <w:t>“水喷淋+二级活性炭吸附”设备</w:t>
                  </w:r>
                  <w:r>
                    <w:rPr>
                      <w:color w:val="000000" w:themeColor="text1"/>
                      <w14:textFill>
                        <w14:solidFill>
                          <w14:schemeClr w14:val="tx1"/>
                        </w14:solidFill>
                      </w14:textFill>
                    </w:rPr>
                    <w:t>，收集的有机废气经处理后</w:t>
                  </w:r>
                  <w:r>
                    <w:rPr>
                      <w:rFonts w:hint="eastAsia"/>
                      <w:color w:val="000000" w:themeColor="text1"/>
                      <w14:textFill>
                        <w14:solidFill>
                          <w14:schemeClr w14:val="tx1"/>
                        </w14:solidFill>
                      </w14:textFill>
                    </w:rPr>
                    <w:t>可达标</w:t>
                  </w:r>
                  <w:r>
                    <w:rPr>
                      <w:color w:val="000000" w:themeColor="text1"/>
                      <w14:textFill>
                        <w14:solidFill>
                          <w14:schemeClr w14:val="tx1"/>
                        </w14:solidFill>
                      </w14:textFill>
                    </w:rPr>
                    <w:t>排放。</w:t>
                  </w:r>
                </w:p>
              </w:tc>
              <w:tc>
                <w:tcPr>
                  <w:tcW w:w="336"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75" w:hRule="atLeast"/>
                <w:jc w:val="center"/>
              </w:trPr>
              <w:tc>
                <w:tcPr>
                  <w:tcW w:w="266"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3</w:t>
                  </w:r>
                </w:p>
              </w:tc>
              <w:tc>
                <w:tcPr>
                  <w:tcW w:w="2133"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《福州市生态环境保护委员会办公室关于印发福州市打好污染防治攻坚战2020年度工作方案的通知》</w:t>
                  </w:r>
                </w:p>
              </w:tc>
              <w:tc>
                <w:tcPr>
                  <w:tcW w:w="3012" w:type="dxa"/>
                  <w:vAlign w:val="center"/>
                </w:tcPr>
                <w:p>
                  <w:pPr>
                    <w:rPr>
                      <w:color w:val="000000" w:themeColor="text1"/>
                      <w14:textFill>
                        <w14:solidFill>
                          <w14:schemeClr w14:val="tx1"/>
                        </w14:solidFill>
                      </w14:textFill>
                    </w:rPr>
                  </w:pPr>
                  <w:r>
                    <w:rPr>
                      <w:color w:val="000000" w:themeColor="text1"/>
                      <w14:textFill>
                        <w14:solidFill>
                          <w14:schemeClr w14:val="tx1"/>
                        </w14:solidFill>
                      </w14:textFill>
                    </w:rPr>
                    <w:t>严格涉VOCs建设项目环境影响评价，VOCs排放实行区域内实施倍量替代。新、改、扩建涉VOCs排放项目，应使用低（无）VOCs的涂料、粘胶剂、油墨。严格控制石化、化工、包装印刷、工业涂装、制鞋等高VOCs排放建设项目，新建设涉VOCs排放重点行业项目必须进入工业园区。</w:t>
                  </w:r>
                </w:p>
              </w:tc>
              <w:tc>
                <w:tcPr>
                  <w:tcW w:w="2536" w:type="dxa"/>
                  <w:vAlign w:val="center"/>
                </w:tcPr>
                <w:p>
                  <w:pPr>
                    <w:rPr>
                      <w:color w:val="000000" w:themeColor="text1"/>
                      <w14:textFill>
                        <w14:solidFill>
                          <w14:schemeClr w14:val="tx1"/>
                        </w14:solidFill>
                      </w14:textFill>
                    </w:rPr>
                  </w:pPr>
                  <w:r>
                    <w:rPr>
                      <w:color w:val="000000" w:themeColor="text1"/>
                      <w14:textFill>
                        <w14:solidFill>
                          <w14:schemeClr w14:val="tx1"/>
                        </w14:solidFill>
                      </w14:textFill>
                    </w:rPr>
                    <w:t>本项目新增排放的VOCs排放实行区域内倍量替代。本项目</w:t>
                  </w:r>
                  <w:r>
                    <w:rPr>
                      <w:rFonts w:hint="eastAsia"/>
                      <w:color w:val="000000" w:themeColor="text1"/>
                      <w14:textFill>
                        <w14:solidFill>
                          <w14:schemeClr w14:val="tx1"/>
                        </w14:solidFill>
                      </w14:textFill>
                    </w:rPr>
                    <w:t>为新建项目</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使用水性漆及聚氨酯漆符合</w:t>
                  </w:r>
                  <w:r>
                    <w:rPr>
                      <w:color w:val="000000" w:themeColor="text1"/>
                      <w14:textFill>
                        <w14:solidFill>
                          <w14:schemeClr w14:val="tx1"/>
                        </w14:solidFill>
                      </w14:textFill>
                    </w:rPr>
                    <w:t>低VOCs</w:t>
                  </w:r>
                  <w:r>
                    <w:rPr>
                      <w:rFonts w:hint="eastAsia"/>
                      <w:color w:val="000000" w:themeColor="text1"/>
                      <w14:textFill>
                        <w14:solidFill>
                          <w14:schemeClr w14:val="tx1"/>
                        </w14:solidFill>
                      </w14:textFill>
                    </w:rPr>
                    <w:t>涂料标准要求，</w:t>
                  </w: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选址</w:t>
                  </w:r>
                  <w:r>
                    <w:rPr>
                      <w:color w:val="000000" w:themeColor="text1"/>
                      <w14:textFill>
                        <w14:solidFill>
                          <w14:schemeClr w14:val="tx1"/>
                        </w14:solidFill>
                      </w14:textFill>
                    </w:rPr>
                    <w:t>位于福清融侨经济技术开发区。</w:t>
                  </w:r>
                </w:p>
              </w:tc>
              <w:tc>
                <w:tcPr>
                  <w:tcW w:w="336"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75" w:hRule="atLeast"/>
                <w:jc w:val="center"/>
              </w:trPr>
              <w:tc>
                <w:tcPr>
                  <w:tcW w:w="266"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4</w:t>
                  </w:r>
                </w:p>
              </w:tc>
              <w:tc>
                <w:tcPr>
                  <w:tcW w:w="2133"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《挥发性有机物无组织排放控制标准（GB37822—2019）》</w:t>
                  </w:r>
                </w:p>
              </w:tc>
              <w:tc>
                <w:tcPr>
                  <w:tcW w:w="3012" w:type="dxa"/>
                  <w:vAlign w:val="center"/>
                </w:tcPr>
                <w:p>
                  <w:pPr>
                    <w:rPr>
                      <w:color w:val="000000" w:themeColor="text1"/>
                      <w14:textFill>
                        <w14:solidFill>
                          <w14:schemeClr w14:val="tx1"/>
                        </w14:solidFill>
                      </w14:textFill>
                    </w:rPr>
                  </w:pPr>
                  <w:r>
                    <w:rPr>
                      <w:color w:val="000000" w:themeColor="text1"/>
                      <w14:textFill>
                        <w14:solidFill>
                          <w14:schemeClr w14:val="tx1"/>
                        </w14:solidFill>
                      </w14:textFill>
                    </w:rPr>
                    <w:t>VOCs质量占比大于等于10%的含VOCs产品，其使用过程应采用密闭设备或在密闭空间内操作，废气应排至VOCs废气收集处理系统；无法密闭的，应采取局部气体收集措施，废气应排至VOCs废气收集处理系统。</w:t>
                  </w:r>
                </w:p>
              </w:tc>
              <w:tc>
                <w:tcPr>
                  <w:tcW w:w="2536" w:type="dxa"/>
                  <w:vAlign w:val="center"/>
                </w:tcPr>
                <w:p>
                  <w:pPr>
                    <w:rPr>
                      <w:color w:val="000000" w:themeColor="text1"/>
                      <w14:textFill>
                        <w14:solidFill>
                          <w14:schemeClr w14:val="tx1"/>
                        </w14:solidFill>
                      </w14:textFill>
                    </w:rPr>
                  </w:pPr>
                  <w:r>
                    <w:rPr>
                      <w:color w:val="000000" w:themeColor="text1"/>
                      <w14:textFill>
                        <w14:solidFill>
                          <w14:schemeClr w14:val="tx1"/>
                        </w14:solidFill>
                      </w14:textFill>
                    </w:rPr>
                    <w:t>项目生产过程</w:t>
                  </w:r>
                  <w:r>
                    <w:rPr>
                      <w:rFonts w:hint="eastAsia"/>
                      <w:color w:val="000000" w:themeColor="text1"/>
                      <w14:textFill>
                        <w14:solidFill>
                          <w14:schemeClr w14:val="tx1"/>
                        </w14:solidFill>
                      </w14:textFill>
                    </w:rPr>
                    <w:t>使用水性漆及聚氨酯漆符合</w:t>
                  </w:r>
                  <w:r>
                    <w:rPr>
                      <w:color w:val="000000" w:themeColor="text1"/>
                      <w14:textFill>
                        <w14:solidFill>
                          <w14:schemeClr w14:val="tx1"/>
                        </w14:solidFill>
                      </w14:textFill>
                    </w:rPr>
                    <w:t>低VOCs</w:t>
                  </w:r>
                  <w:r>
                    <w:rPr>
                      <w:rFonts w:hint="eastAsia"/>
                      <w:color w:val="000000" w:themeColor="text1"/>
                      <w14:textFill>
                        <w14:solidFill>
                          <w14:schemeClr w14:val="tx1"/>
                        </w14:solidFill>
                      </w14:textFill>
                    </w:rPr>
                    <w:t>涂料标准要求</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水性漆树脂</w:t>
                  </w:r>
                  <w:r>
                    <w:rPr>
                      <w:color w:val="000000" w:themeColor="text1"/>
                      <w14:textFill>
                        <w14:solidFill>
                          <w14:schemeClr w14:val="tx1"/>
                        </w14:solidFill>
                      </w14:textFill>
                    </w:rPr>
                    <w:t>含量</w:t>
                  </w:r>
                  <w:r>
                    <w:rPr>
                      <w:rFonts w:hint="eastAsia"/>
                      <w:color w:val="000000" w:themeColor="text1"/>
                      <w14:textFill>
                        <w14:solidFill>
                          <w14:schemeClr w14:val="tx1"/>
                        </w14:solidFill>
                      </w14:textFill>
                    </w:rPr>
                    <w:t>75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、聚氨酯漆树脂</w:t>
                  </w:r>
                  <w:r>
                    <w:rPr>
                      <w:color w:val="000000" w:themeColor="text1"/>
                      <w14:textFill>
                        <w14:solidFill>
                          <w14:schemeClr w14:val="tx1"/>
                        </w14:solidFill>
                      </w14:textFill>
                    </w:rPr>
                    <w:t>含量</w:t>
                  </w:r>
                  <w:r>
                    <w:rPr>
                      <w:rFonts w:hint="eastAsia"/>
                      <w:color w:val="000000" w:themeColor="text1"/>
                      <w14:textFill>
                        <w14:solidFill>
                          <w14:schemeClr w14:val="tx1"/>
                        </w14:solidFill>
                      </w14:textFill>
                    </w:rPr>
                    <w:t>75</w:t>
                  </w:r>
                  <w:r>
                    <w:rPr>
                      <w:color w:val="000000" w:themeColor="text1"/>
                      <w14:textFill>
                        <w14:solidFill>
                          <w14:schemeClr w14:val="tx1"/>
                        </w14:solidFill>
                      </w14:textFill>
                    </w:rPr>
                    <w:t>%，VOCs</w:t>
                  </w:r>
                  <w:r>
                    <w:rPr>
                      <w:rFonts w:hint="eastAsia"/>
                      <w:color w:val="000000" w:themeColor="text1"/>
                      <w14:textFill>
                        <w14:solidFill>
                          <w14:schemeClr w14:val="tx1"/>
                        </w14:solidFill>
                      </w14:textFill>
                    </w:rPr>
                    <w:t>质量占比均≥10%；拟设置独立的调漆喷漆及烘干区域并配套</w:t>
                  </w:r>
                  <w:r>
                    <w:rPr>
                      <w:color w:val="000000" w:themeColor="text1"/>
                      <w14:textFill>
                        <w14:solidFill>
                          <w14:schemeClr w14:val="tx1"/>
                        </w14:solidFill>
                      </w14:textFill>
                    </w:rPr>
                    <w:t>集气设施收集有机废气。废气净化设施为</w:t>
                  </w:r>
                  <w:r>
                    <w:rPr>
                      <w:rFonts w:hint="eastAsia"/>
                      <w:color w:val="000000" w:themeColor="text1"/>
                      <w14:textFill>
                        <w14:solidFill>
                          <w14:schemeClr w14:val="tx1"/>
                        </w14:solidFill>
                      </w14:textFill>
                    </w:rPr>
                    <w:t>“水喷淋+二级活性炭吸附”设备</w:t>
                  </w:r>
                  <w:r>
                    <w:rPr>
                      <w:color w:val="000000" w:themeColor="text1"/>
                      <w14:textFill>
                        <w14:solidFill>
                          <w14:schemeClr w14:val="tx1"/>
                        </w14:solidFill>
                      </w14:textFill>
                    </w:rPr>
                    <w:t>，收集的有机废气经处理后</w:t>
                  </w:r>
                  <w:r>
                    <w:rPr>
                      <w:rFonts w:hint="eastAsia"/>
                      <w:color w:val="000000" w:themeColor="text1"/>
                      <w14:textFill>
                        <w14:solidFill>
                          <w14:schemeClr w14:val="tx1"/>
                        </w14:solidFill>
                      </w14:textFill>
                    </w:rPr>
                    <w:t>可达标</w:t>
                  </w:r>
                  <w:r>
                    <w:rPr>
                      <w:color w:val="000000" w:themeColor="text1"/>
                      <w14:textFill>
                        <w14:solidFill>
                          <w14:schemeClr w14:val="tx1"/>
                        </w14:solidFill>
                      </w14:textFill>
                    </w:rPr>
                    <w:t>排放。</w:t>
                  </w:r>
                </w:p>
              </w:tc>
              <w:tc>
                <w:tcPr>
                  <w:tcW w:w="336"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符合</w:t>
                  </w:r>
                </w:p>
              </w:tc>
            </w:tr>
          </w:tbl>
          <w:p>
            <w:pPr>
              <w:spacing w:line="360" w:lineRule="auto"/>
              <w:ind w:firstLine="480"/>
              <w:rPr>
                <w:color w:val="000000" w:themeColor="text1"/>
                <w14:textFill>
                  <w14:solidFill>
                    <w14:schemeClr w14:val="tx1"/>
                  </w14:solidFill>
                </w14:textFill>
              </w:rPr>
            </w:pPr>
          </w:p>
        </w:tc>
      </w:tr>
    </w:tbl>
    <w:p>
      <w:pPr>
        <w:spacing w:line="360" w:lineRule="auto"/>
        <w:ind w:firstLine="600"/>
        <w:outlineLvl w:val="0"/>
        <w:rPr>
          <w:rFonts w:eastAsia="黑体"/>
          <w:color w:val="000000" w:themeColor="text1"/>
          <w:sz w:val="30"/>
          <w14:textFill>
            <w14:solidFill>
              <w14:schemeClr w14:val="tx1"/>
            </w14:solidFill>
          </w14:textFill>
        </w:rPr>
        <w:sectPr>
          <w:pgSz w:w="11906" w:h="16838"/>
          <w:pgMar w:top="1701" w:right="1531" w:bottom="1701" w:left="1531" w:header="851" w:footer="1077" w:gutter="0"/>
          <w:cols w:space="720" w:num="1"/>
          <w:docGrid w:linePitch="312" w:charSpace="0"/>
        </w:sectPr>
      </w:pPr>
    </w:p>
    <w:p>
      <w:pPr>
        <w:pStyle w:val="24"/>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hint="eastAsia" w:eastAsia="黑体"/>
          <w:color w:val="000000" w:themeColor="text1"/>
          <w:sz w:val="30"/>
          <w14:textFill>
            <w14:solidFill>
              <w14:schemeClr w14:val="tx1"/>
            </w14:solidFill>
          </w14:textFill>
        </w:rPr>
        <w:t>二、</w:t>
      </w:r>
      <w:r>
        <w:rPr>
          <w:rFonts w:ascii="Times New Roman" w:hAnsi="Times New Roman" w:eastAsia="黑体"/>
          <w:snapToGrid w:val="0"/>
          <w:color w:val="000000" w:themeColor="text1"/>
          <w:sz w:val="30"/>
          <w:szCs w:val="30"/>
          <w14:textFill>
            <w14:solidFill>
              <w14:schemeClr w14:val="tx1"/>
            </w14:solidFill>
          </w14:textFill>
        </w:rPr>
        <w:t>建设项目工程分析</w:t>
      </w:r>
    </w:p>
    <w:tbl>
      <w:tblPr>
        <w:tblStyle w:val="37"/>
        <w:tblW w:w="91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6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26" w:hRule="atLeast"/>
          <w:jc w:val="center"/>
        </w:trPr>
        <w:tc>
          <w:tcPr>
            <w:tcW w:w="456" w:type="dxa"/>
            <w:vAlign w:val="center"/>
          </w:tcPr>
          <w:p>
            <w:pPr>
              <w:adjustRightInd w:val="0"/>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建设内容</w:t>
            </w:r>
          </w:p>
        </w:tc>
        <w:tc>
          <w:tcPr>
            <w:tcW w:w="8654" w:type="dxa"/>
          </w:tcPr>
          <w:p>
            <w:pPr>
              <w:spacing w:before="120" w:beforeLines="50" w:line="360" w:lineRule="auto"/>
              <w:outlineLvl w:val="1"/>
              <w:rPr>
                <w:b/>
                <w:color w:val="000000" w:themeColor="text1"/>
                <w:sz w:val="30"/>
                <w:szCs w:val="30"/>
                <w14:textFill>
                  <w14:solidFill>
                    <w14:schemeClr w14:val="tx1"/>
                  </w14:solidFill>
                </w14:textFill>
              </w:rPr>
            </w:pPr>
            <w:r>
              <w:rPr>
                <w:rFonts w:hint="eastAsia"/>
                <w:b/>
                <w:color w:val="000000" w:themeColor="text1"/>
                <w:sz w:val="30"/>
                <w:szCs w:val="30"/>
                <w14:textFill>
                  <w14:solidFill>
                    <w14:schemeClr w14:val="tx1"/>
                  </w14:solidFill>
                </w14:textFill>
              </w:rPr>
              <w:t>2.1项目由来</w:t>
            </w:r>
          </w:p>
          <w:p>
            <w:pPr>
              <w:pStyle w:val="332"/>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红树林（福州）智能家居有限公司成立于2014年，2025年7月将经营场所变更至福建省福州市福清市阳下街道新局村福建乐翔服饰制造有限公司内。</w:t>
            </w:r>
            <w:r>
              <w:rPr>
                <w:rFonts w:hint="eastAsia"/>
                <w:color w:val="000000" w:themeColor="text1"/>
                <w:szCs w:val="24"/>
                <w:lang w:val="en-US"/>
                <w14:textFill>
                  <w14:solidFill>
                    <w14:schemeClr w14:val="tx1"/>
                  </w14:solidFill>
                </w14:textFill>
              </w:rPr>
              <w:t>红树林（福州）智能家居有限公司年加工木质家具1万套项目</w:t>
            </w:r>
            <w:r>
              <w:rPr>
                <w:rFonts w:hint="eastAsia"/>
                <w:color w:val="000000" w:themeColor="text1"/>
                <w:lang w:val="en-US"/>
                <w14:textFill>
                  <w14:solidFill>
                    <w14:schemeClr w14:val="tx1"/>
                  </w14:solidFill>
                </w14:textFill>
              </w:rPr>
              <w:t>于2025年7月30日通过了福清市发展和改革局的备案（闽发改备〔2025〕A060286号），项目总投资200万元。项目拟租赁1号厂房1楼、3楼进行木质家具生产，目前主要生产工艺为木工加工、组装，建设单位已于2025年8月8日在全国排污许可证管理信用平台进行固定污染源排污登记，登记编号：</w:t>
            </w:r>
            <w:r>
              <w:rPr>
                <w:color w:val="000000" w:themeColor="text1"/>
                <w:lang w:val="en-US"/>
                <w14:textFill>
                  <w14:solidFill>
                    <w14:schemeClr w14:val="tx1"/>
                  </w14:solidFill>
                </w14:textFill>
              </w:rPr>
              <w:t>9135018131553930XY002Z</w:t>
            </w:r>
            <w:r>
              <w:rPr>
                <w:rFonts w:hint="eastAsia"/>
                <w:color w:val="000000" w:themeColor="text1"/>
                <w:lang w:val="en-US"/>
                <w14:textFill>
                  <w14:solidFill>
                    <w14:schemeClr w14:val="tx1"/>
                  </w14:solidFill>
                </w14:textFill>
              </w:rPr>
              <w:t>。</w:t>
            </w:r>
          </w:p>
          <w:p>
            <w:pPr>
              <w:pStyle w:val="332"/>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为了提高公司产品质量，提高公司经营效益，带动企业的持续发展；</w:t>
            </w:r>
            <w:r>
              <w:rPr>
                <w:rFonts w:hint="eastAsia"/>
                <w:color w:val="000000" w:themeColor="text1"/>
                <w:szCs w:val="24"/>
                <w:lang w:val="en-US"/>
                <w14:textFill>
                  <w14:solidFill>
                    <w14:schemeClr w14:val="tx1"/>
                  </w14:solidFill>
                </w14:textFill>
              </w:rPr>
              <w:t>建设单位拟在租赁范围内增设喷漆及打磨工艺，对部分木质家具进行补漆、修色；增加工艺后企业产能不变，仍为年产</w:t>
            </w:r>
            <w:r>
              <w:rPr>
                <w:rFonts w:hint="eastAsia"/>
                <w:color w:val="000000" w:themeColor="text1"/>
                <w14:textFill>
                  <w14:solidFill>
                    <w14:schemeClr w14:val="tx1"/>
                  </w14:solidFill>
                </w14:textFill>
              </w:rPr>
              <w:t>木质家具</w:t>
            </w:r>
            <w:r>
              <w:rPr>
                <w:rFonts w:hint="eastAsia"/>
                <w:color w:val="000000" w:themeColor="text1"/>
                <w:lang w:val="en-US"/>
                <w14:textFill>
                  <w14:solidFill>
                    <w14:schemeClr w14:val="tx1"/>
                  </w14:solidFill>
                </w14:textFill>
              </w:rPr>
              <w:t>1万套</w:t>
            </w:r>
            <w:r>
              <w:rPr>
                <w:rFonts w:hint="eastAsia"/>
                <w:color w:val="000000" w:themeColor="text1"/>
                <w:szCs w:val="24"/>
                <w:lang w:val="en-US"/>
                <w14:textFill>
                  <w14:solidFill>
                    <w14:schemeClr w14:val="tx1"/>
                  </w14:solidFill>
                </w14:textFill>
              </w:rPr>
              <w:t>。</w:t>
            </w:r>
          </w:p>
          <w:p>
            <w:pPr>
              <w:pStyle w:val="332"/>
              <w:rPr>
                <w:color w:val="000000" w:themeColor="text1"/>
                <w14:textFill>
                  <w14:solidFill>
                    <w14:schemeClr w14:val="tx1"/>
                  </w14:solidFill>
                </w14:textFill>
              </w:rPr>
            </w:pPr>
            <w:r>
              <w:rPr>
                <w:color w:val="000000" w:themeColor="text1"/>
                <w14:textFill>
                  <w14:solidFill>
                    <w14:schemeClr w14:val="tx1"/>
                  </w14:solidFill>
                </w14:textFill>
              </w:rPr>
              <w:t>根据《中华人民共和国环境保护法》(2015年)、《中华人民共和国环境影响评价法》(2018年修正)、《建设项目环境保护管理条例》(2017年)的相关规定，</w:t>
            </w:r>
            <w:r>
              <w:rPr>
                <w:rFonts w:hint="eastAsia"/>
                <w:color w:val="000000" w:themeColor="text1"/>
                <w14:textFill>
                  <w14:solidFill>
                    <w14:schemeClr w14:val="tx1"/>
                  </w14:solidFill>
                </w14:textFill>
              </w:rPr>
              <w:t>本</w:t>
            </w: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增设喷漆及打磨工序后</w:t>
            </w:r>
            <w:r>
              <w:rPr>
                <w:color w:val="000000" w:themeColor="text1"/>
                <w14:textFill>
                  <w14:solidFill>
                    <w14:schemeClr w14:val="tx1"/>
                  </w14:solidFill>
                </w14:textFill>
              </w:rPr>
              <w:t>需要办理环境影响评价手续；根据《建设项目环境影响评价分类管理名录》(2021年版)规定，</w:t>
            </w:r>
            <w:r>
              <w:rPr>
                <w:rFonts w:hint="eastAsia"/>
                <w:color w:val="000000" w:themeColor="text1"/>
                <w14:textFill>
                  <w14:solidFill>
                    <w14:schemeClr w14:val="tx1"/>
                  </w14:solidFill>
                </w14:textFill>
              </w:rPr>
              <w:t>本项目属于十八、家具制造业21</w:t>
            </w:r>
            <w:r>
              <w:rPr>
                <w:rFonts w:hint="eastAsia"/>
                <w:color w:val="000000" w:themeColor="text1"/>
                <w:lang w:val="en-US"/>
                <w14:textFill>
                  <w14:solidFill>
                    <w14:schemeClr w14:val="tx1"/>
                  </w14:solidFill>
                </w14:textFill>
              </w:rPr>
              <w:t>-</w:t>
            </w:r>
            <w:r>
              <w:rPr>
                <w:rFonts w:hint="eastAsia"/>
                <w:color w:val="000000" w:themeColor="text1"/>
                <w14:textFill>
                  <w14:solidFill>
                    <w14:schemeClr w14:val="tx1"/>
                  </w14:solidFill>
                </w14:textFill>
              </w:rPr>
              <w:t>木质家具制造211*中的其他。</w:t>
            </w:r>
            <w:r>
              <w:rPr>
                <w:color w:val="000000" w:themeColor="text1"/>
                <w14:textFill>
                  <w14:solidFill>
                    <w14:schemeClr w14:val="tx1"/>
                  </w14:solidFill>
                </w14:textFill>
              </w:rPr>
              <w:t>项目环评类别为环境影响报告表，详见表2</w:t>
            </w:r>
            <w:r>
              <w:rPr>
                <w:rFonts w:hint="eastAsia"/>
                <w:color w:val="000000" w:themeColor="text1"/>
                <w:lang w:val="en-US"/>
                <w14:textFill>
                  <w14:solidFill>
                    <w14:schemeClr w14:val="tx1"/>
                  </w14:solidFill>
                </w14:textFill>
              </w:rPr>
              <w:t>.1</w:t>
            </w:r>
            <w:r>
              <w:rPr>
                <w:color w:val="000000" w:themeColor="text1"/>
                <w14:textFill>
                  <w14:solidFill>
                    <w14:schemeClr w14:val="tx1"/>
                  </w14:solidFill>
                </w14:textFill>
              </w:rPr>
              <w:t>-1。</w:t>
            </w:r>
          </w:p>
          <w:p>
            <w:pPr>
              <w:pStyle w:val="87"/>
              <w:rPr>
                <w:color w:val="000000" w:themeColor="text1"/>
                <w14:textFill>
                  <w14:solidFill>
                    <w14:schemeClr w14:val="tx1"/>
                  </w14:solidFill>
                </w14:textFill>
              </w:rPr>
            </w:pPr>
            <w:r>
              <w:rPr>
                <w:color w:val="000000" w:themeColor="text1"/>
                <w14:textFill>
                  <w14:solidFill>
                    <w14:schemeClr w14:val="tx1"/>
                  </w14:solidFill>
                </w14:textFill>
              </w:rPr>
              <w:t>表2</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-1  建设项目环境影响评价分类管理名录(摘录)</w:t>
            </w:r>
          </w:p>
          <w:tbl>
            <w:tblPr>
              <w:tblStyle w:val="37"/>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3"/>
              <w:gridCol w:w="2335"/>
              <w:gridCol w:w="2083"/>
              <w:gridCol w:w="2075"/>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8" w:type="dxa"/>
                  <w:gridSpan w:val="2"/>
                  <w:tcBorders>
                    <w:top w:val="single" w:color="auto" w:sz="12" w:space="0"/>
                    <w:left w:val="nil"/>
                    <w:bottom w:val="single" w:color="auto" w:sz="4" w:space="0"/>
                    <w:tl2br w:val="single" w:color="auto" w:sz="4" w:space="0"/>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环评类别</w:t>
                  </w:r>
                </w:p>
                <w:p>
                  <w:pPr>
                    <w:pStyle w:val="331"/>
                    <w:jc w:val="both"/>
                    <w:rPr>
                      <w:color w:val="000000" w:themeColor="text1"/>
                      <w14:textFill>
                        <w14:solidFill>
                          <w14:schemeClr w14:val="tx1"/>
                        </w14:solidFill>
                      </w14:textFill>
                    </w:rPr>
                  </w:pPr>
                  <w:r>
                    <w:rPr>
                      <w:color w:val="000000" w:themeColor="text1"/>
                      <w14:textFill>
                        <w14:solidFill>
                          <w14:schemeClr w14:val="tx1"/>
                        </w14:solidFill>
                      </w14:textFill>
                    </w:rPr>
                    <w:t>项目类别</w:t>
                  </w:r>
                </w:p>
              </w:tc>
              <w:tc>
                <w:tcPr>
                  <w:tcW w:w="2083" w:type="dxa"/>
                  <w:tcBorders>
                    <w:top w:val="single" w:color="auto" w:sz="12" w:space="0"/>
                    <w:bottom w:val="single" w:color="auto" w:sz="4" w:space="0"/>
                  </w:tcBorders>
                  <w:vAlign w:val="center"/>
                </w:tcPr>
                <w:p>
                  <w:pPr>
                    <w:pStyle w:val="331"/>
                    <w:rPr>
                      <w:color w:val="000000" w:themeColor="text1"/>
                      <w14:textFill>
                        <w14:solidFill>
                          <w14:schemeClr w14:val="tx1"/>
                        </w14:solidFill>
                      </w14:textFill>
                    </w:rPr>
                  </w:pPr>
                  <w:r>
                    <w:rPr>
                      <w:color w:val="000000" w:themeColor="text1"/>
                      <w14:textFill>
                        <w14:solidFill>
                          <w14:schemeClr w14:val="tx1"/>
                        </w14:solidFill>
                      </w14:textFill>
                    </w:rPr>
                    <w:t>报告书</w:t>
                  </w:r>
                </w:p>
              </w:tc>
              <w:tc>
                <w:tcPr>
                  <w:tcW w:w="2075" w:type="dxa"/>
                  <w:tcBorders>
                    <w:top w:val="single" w:color="auto" w:sz="12" w:space="0"/>
                    <w:bottom w:val="single" w:color="auto" w:sz="4" w:space="0"/>
                  </w:tcBorders>
                  <w:shd w:val="pct10" w:color="auto" w:fill="auto"/>
                  <w:vAlign w:val="center"/>
                </w:tcPr>
                <w:p>
                  <w:pPr>
                    <w:pStyle w:val="331"/>
                    <w:rPr>
                      <w:color w:val="000000" w:themeColor="text1"/>
                      <w14:textFill>
                        <w14:solidFill>
                          <w14:schemeClr w14:val="tx1"/>
                        </w14:solidFill>
                      </w14:textFill>
                    </w:rPr>
                  </w:pPr>
                  <w:r>
                    <w:rPr>
                      <w:color w:val="000000" w:themeColor="text1"/>
                      <w14:textFill>
                        <w14:solidFill>
                          <w14:schemeClr w14:val="tx1"/>
                        </w14:solidFill>
                      </w14:textFill>
                    </w:rPr>
                    <w:t>报告表</w:t>
                  </w:r>
                </w:p>
              </w:tc>
              <w:tc>
                <w:tcPr>
                  <w:tcW w:w="951" w:type="dxa"/>
                  <w:tcBorders>
                    <w:top w:val="single" w:color="auto" w:sz="12" w:space="0"/>
                    <w:bottom w:val="single" w:color="auto" w:sz="4" w:space="0"/>
                    <w:right w:val="nil"/>
                  </w:tcBorders>
                  <w:vAlign w:val="center"/>
                </w:tcPr>
                <w:p>
                  <w:pPr>
                    <w:pStyle w:val="331"/>
                    <w:rPr>
                      <w:color w:val="000000" w:themeColor="text1"/>
                      <w14:textFill>
                        <w14:solidFill>
                          <w14:schemeClr w14:val="tx1"/>
                        </w14:solidFill>
                      </w14:textFill>
                    </w:rPr>
                  </w:pPr>
                  <w:r>
                    <w:rPr>
                      <w:color w:val="000000" w:themeColor="text1"/>
                      <w14:textFill>
                        <w14:solidFill>
                          <w14:schemeClr w14:val="tx1"/>
                        </w14:solidFill>
                      </w14:textFill>
                    </w:rPr>
                    <w:t>登记表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37" w:type="dxa"/>
                  <w:gridSpan w:val="5"/>
                  <w:tcBorders>
                    <w:top w:val="single" w:color="auto" w:sz="4" w:space="0"/>
                    <w:left w:val="nil"/>
                    <w:right w:val="nil"/>
                  </w:tcBorders>
                  <w:shd w:val="pct10" w:color="auto" w:fill="auto"/>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十八、家具制造业21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3" w:type="dxa"/>
                  <w:tcBorders>
                    <w:left w:val="nil"/>
                    <w:bottom w:val="single" w:color="auto" w:sz="12" w:space="0"/>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36</w:t>
                  </w:r>
                </w:p>
              </w:tc>
              <w:tc>
                <w:tcPr>
                  <w:tcW w:w="2335" w:type="dxa"/>
                  <w:tcBorders>
                    <w:left w:val="single" w:color="auto" w:sz="4" w:space="0"/>
                    <w:bottom w:val="single" w:color="auto" w:sz="12" w:space="0"/>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木质家具制造211*；竹、藤家具制造212*；金属家具制造213*；塑料家具制造214*；其他家具制造219*</w:t>
                  </w:r>
                </w:p>
              </w:tc>
              <w:tc>
                <w:tcPr>
                  <w:tcW w:w="2083" w:type="dxa"/>
                  <w:tcBorders>
                    <w:bottom w:val="single" w:color="auto" w:sz="12" w:space="0"/>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有电镀工艺的；年用溶剂型涂料（含稀释剂）10吨及以上的</w:t>
                  </w:r>
                </w:p>
              </w:tc>
              <w:tc>
                <w:tcPr>
                  <w:tcW w:w="2075" w:type="dxa"/>
                  <w:tcBorders>
                    <w:bottom w:val="single" w:color="auto" w:sz="12" w:space="0"/>
                  </w:tcBorders>
                  <w:shd w:val="pct10" w:color="auto" w:fill="auto"/>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其他（仅分割、组装的除外；年用非溶剂型低VOCs含量涂料10吨以下的除外）</w:t>
                  </w:r>
                </w:p>
              </w:tc>
              <w:tc>
                <w:tcPr>
                  <w:tcW w:w="951" w:type="dxa"/>
                  <w:tcBorders>
                    <w:bottom w:val="single" w:color="auto" w:sz="12" w:space="0"/>
                    <w:right w:val="nil"/>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bl>
          <w:p>
            <w:pPr>
              <w:spacing w:before="120" w:beforeLines="50" w:line="360" w:lineRule="auto"/>
              <w:outlineLvl w:val="1"/>
              <w:rPr>
                <w:b/>
                <w:color w:val="000000" w:themeColor="text1"/>
                <w:sz w:val="30"/>
                <w:szCs w:val="30"/>
                <w14:textFill>
                  <w14:solidFill>
                    <w14:schemeClr w14:val="tx1"/>
                  </w14:solidFill>
                </w14:textFill>
              </w:rPr>
            </w:pPr>
            <w:r>
              <w:rPr>
                <w:rFonts w:hint="eastAsia"/>
                <w:color w:val="000000" w:themeColor="text1"/>
                <w14:textFill>
                  <w14:solidFill>
                    <w14:schemeClr w14:val="tx1"/>
                  </w14:solidFill>
                </w14:textFill>
              </w:rPr>
              <w:t>因</w:t>
            </w:r>
            <w:r>
              <w:rPr>
                <w:color w:val="000000" w:themeColor="text1"/>
                <w14:textFill>
                  <w14:solidFill>
                    <w14:schemeClr w14:val="tx1"/>
                  </w14:solidFill>
                </w14:textFill>
              </w:rPr>
              <w:t>此，建设单位委托</w:t>
            </w:r>
            <w:r>
              <w:rPr>
                <w:rFonts w:hint="eastAsia"/>
                <w:color w:val="000000" w:themeColor="text1"/>
                <w14:textFill>
                  <w14:solidFill>
                    <w14:schemeClr w14:val="tx1"/>
                  </w14:solidFill>
                </w14:textFill>
              </w:rPr>
              <w:t>我单位</w:t>
            </w:r>
            <w:r>
              <w:rPr>
                <w:color w:val="000000" w:themeColor="text1"/>
                <w14:textFill>
                  <w14:solidFill>
                    <w14:schemeClr w14:val="tx1"/>
                  </w14:solidFill>
                </w14:textFill>
              </w:rPr>
              <w:t>编制该项目的环境影响报告表(委托书详见附件</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)。本环评单位接受委托后，派技术人员踏勘现场和收集有关资料，按照</w:t>
            </w:r>
            <w:r>
              <w:rPr>
                <w:rFonts w:hint="eastAsia"/>
                <w:color w:val="000000" w:themeColor="text1"/>
                <w14:textFill>
                  <w14:solidFill>
                    <w14:schemeClr w14:val="tx1"/>
                  </w14:solidFill>
                </w14:textFill>
              </w:rPr>
              <w:t>《建设项目环境影响报告表编制技术指南(污染影响类)》(试行)</w:t>
            </w:r>
            <w:r>
              <w:rPr>
                <w:color w:val="000000" w:themeColor="text1"/>
                <w14:textFill>
                  <w14:solidFill>
                    <w14:schemeClr w14:val="tx1"/>
                  </w14:solidFill>
                </w14:textFill>
              </w:rPr>
              <w:t>及相关技术规范要求，编制了本环境影响报告表，供建设单位上报生态环境行政主管部门审批。</w:t>
            </w:r>
          </w:p>
          <w:p>
            <w:pPr>
              <w:spacing w:before="120" w:beforeLines="50" w:line="360" w:lineRule="auto"/>
              <w:outlineLvl w:val="1"/>
              <w:rPr>
                <w:b/>
                <w:color w:val="000000" w:themeColor="text1"/>
                <w:sz w:val="30"/>
                <w:szCs w:val="30"/>
                <w14:textFill>
                  <w14:solidFill>
                    <w14:schemeClr w14:val="tx1"/>
                  </w14:solidFill>
                </w14:textFill>
              </w:rPr>
            </w:pPr>
            <w:r>
              <w:rPr>
                <w:b/>
                <w:color w:val="000000" w:themeColor="text1"/>
                <w:sz w:val="30"/>
                <w:szCs w:val="30"/>
                <w14:textFill>
                  <w14:solidFill>
                    <w14:schemeClr w14:val="tx1"/>
                  </w14:solidFill>
                </w14:textFill>
              </w:rPr>
              <w:t>2.</w:t>
            </w:r>
            <w:r>
              <w:rPr>
                <w:rFonts w:hint="eastAsia"/>
                <w:b/>
                <w:color w:val="000000" w:themeColor="text1"/>
                <w:sz w:val="30"/>
                <w:szCs w:val="30"/>
                <w14:textFill>
                  <w14:solidFill>
                    <w14:schemeClr w14:val="tx1"/>
                  </w14:solidFill>
                </w14:textFill>
              </w:rPr>
              <w:t>2</w:t>
            </w:r>
            <w:r>
              <w:rPr>
                <w:b/>
                <w:color w:val="000000" w:themeColor="text1"/>
                <w:sz w:val="30"/>
                <w:szCs w:val="30"/>
                <w14:textFill>
                  <w14:solidFill>
                    <w14:schemeClr w14:val="tx1"/>
                  </w14:solidFill>
                </w14:textFill>
              </w:rPr>
              <w:t>项目</w:t>
            </w:r>
            <w:r>
              <w:rPr>
                <w:rFonts w:hint="eastAsia"/>
                <w:b/>
                <w:color w:val="000000" w:themeColor="text1"/>
                <w:sz w:val="30"/>
                <w:szCs w:val="30"/>
                <w14:textFill>
                  <w14:solidFill>
                    <w14:schemeClr w14:val="tx1"/>
                  </w14:solidFill>
                </w14:textFill>
              </w:rPr>
              <w:t>基本情况</w:t>
            </w:r>
          </w:p>
          <w:p>
            <w:pPr>
              <w:pStyle w:val="8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（1）项目名称：红树林（福州）智能家居有限公司年加工木质家具1万套项目</w:t>
            </w:r>
          </w:p>
          <w:p>
            <w:pPr>
              <w:pStyle w:val="8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（2）建设单位：红树林（福州）智能家居有限公司</w:t>
            </w:r>
          </w:p>
          <w:p>
            <w:pPr>
              <w:pStyle w:val="8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（3）建设地点：福建省福州市福清市阳下街道新局村福建乐翔服饰制造有限公司内1号厂房1楼、3楼</w:t>
            </w:r>
          </w:p>
          <w:p>
            <w:pPr>
              <w:pStyle w:val="8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）总投资：</w:t>
            </w:r>
            <w:r>
              <w:rPr>
                <w:rFonts w:hint="eastAsia"/>
                <w:color w:val="000000" w:themeColor="text1"/>
                <w14:textFill>
                  <w14:solidFill>
                    <w14:schemeClr w14:val="tx1"/>
                  </w14:solidFill>
                </w14:textFill>
              </w:rPr>
              <w:t>200万元</w:t>
            </w:r>
          </w:p>
          <w:p>
            <w:pPr>
              <w:pStyle w:val="8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）占地面积：</w:t>
            </w:r>
            <w:r>
              <w:rPr>
                <w:rFonts w:hint="eastAsia"/>
                <w:color w:val="000000" w:themeColor="text1"/>
                <w14:textFill>
                  <w14:solidFill>
                    <w14:schemeClr w14:val="tx1"/>
                  </w14:solidFill>
                </w14:textFill>
              </w:rPr>
              <w:t>租赁厂房</w:t>
            </w:r>
            <w:r>
              <w:rPr>
                <w:color w:val="000000" w:themeColor="text1"/>
                <w14:textFill>
                  <w14:solidFill>
                    <w14:schemeClr w14:val="tx1"/>
                  </w14:solidFill>
                </w14:textFill>
              </w:rPr>
              <w:t>占地面积</w:t>
            </w:r>
            <w:r>
              <w:rPr>
                <w:rFonts w:hint="eastAsia"/>
                <w:color w:val="000000" w:themeColor="text1"/>
                <w14:textFill>
                  <w14:solidFill>
                    <w14:schemeClr w14:val="tx1"/>
                  </w14:solidFill>
                </w14:textFill>
              </w:rPr>
              <w:t>约1670</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建筑面积约3338.95</w:t>
            </w:r>
            <w:r>
              <w:rPr>
                <w:color w:val="000000" w:themeColor="text1"/>
                <w14:textFill>
                  <w14:solidFill>
                    <w14:schemeClr w14:val="tx1"/>
                  </w14:solidFill>
                </w14:textFill>
              </w:rPr>
              <w:t xml:space="preserve"> m</w:t>
            </w:r>
            <w:r>
              <w:rPr>
                <w:color w:val="000000" w:themeColor="text1"/>
                <w:vertAlign w:val="superscript"/>
                <w14:textFill>
                  <w14:solidFill>
                    <w14:schemeClr w14:val="tx1"/>
                  </w14:solidFill>
                </w14:textFill>
              </w:rPr>
              <w:t>2</w:t>
            </w:r>
          </w:p>
          <w:p>
            <w:pPr>
              <w:pStyle w:val="8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规模：</w:t>
            </w:r>
            <w:r>
              <w:rPr>
                <w:rFonts w:hint="eastAsia"/>
                <w:color w:val="000000" w:themeColor="text1"/>
                <w14:textFill>
                  <w14:solidFill>
                    <w14:schemeClr w14:val="tx1"/>
                  </w14:solidFill>
                </w14:textFill>
              </w:rPr>
              <w:t>年产木质家具1万套</w:t>
            </w:r>
          </w:p>
          <w:p>
            <w:pPr>
              <w:pStyle w:val="8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建设</w:t>
            </w:r>
            <w:r>
              <w:rPr>
                <w:color w:val="000000" w:themeColor="text1"/>
                <w14:textFill>
                  <w14:solidFill>
                    <w14:schemeClr w14:val="tx1"/>
                  </w14:solidFill>
                </w14:textFill>
              </w:rPr>
              <w:t>性质：</w:t>
            </w:r>
            <w:r>
              <w:rPr>
                <w:rFonts w:hint="eastAsia"/>
                <w:color w:val="000000" w:themeColor="text1"/>
                <w14:textFill>
                  <w14:solidFill>
                    <w14:schemeClr w14:val="tx1"/>
                  </w14:solidFill>
                </w14:textFill>
              </w:rPr>
              <w:t>新建</w:t>
            </w:r>
          </w:p>
          <w:p>
            <w:pPr>
              <w:pStyle w:val="8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（8</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职工人数</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职工6人</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均不在厂区住宿</w:t>
            </w:r>
          </w:p>
          <w:p>
            <w:pPr>
              <w:pStyle w:val="8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9）工作制度：年生产日</w:t>
            </w:r>
            <w:r>
              <w:rPr>
                <w:rFonts w:hint="eastAsia"/>
                <w:color w:val="000000" w:themeColor="text1"/>
                <w14:textFill>
                  <w14:solidFill>
                    <w14:schemeClr w14:val="tx1"/>
                  </w14:solidFill>
                </w14:textFill>
              </w:rPr>
              <w:t>260</w:t>
            </w:r>
            <w:r>
              <w:rPr>
                <w:color w:val="000000" w:themeColor="text1"/>
                <w14:textFill>
                  <w14:solidFill>
                    <w14:schemeClr w14:val="tx1"/>
                  </w14:solidFill>
                </w14:textFill>
              </w:rPr>
              <w:t>天，</w:t>
            </w:r>
            <w:r>
              <w:rPr>
                <w:rFonts w:hint="eastAsia"/>
                <w:color w:val="000000" w:themeColor="text1"/>
                <w14:textFill>
                  <w14:solidFill>
                    <w14:schemeClr w14:val="tx1"/>
                  </w14:solidFill>
                </w14:textFill>
              </w:rPr>
              <w:t>单班</w:t>
            </w:r>
            <w:r>
              <w:rPr>
                <w:color w:val="000000" w:themeColor="text1"/>
                <w14:textFill>
                  <w14:solidFill>
                    <w14:schemeClr w14:val="tx1"/>
                  </w14:solidFill>
                </w14:textFill>
              </w:rPr>
              <w:t>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每班</w:t>
            </w:r>
            <w:r>
              <w:rPr>
                <w:rFonts w:hint="eastAsia"/>
                <w:color w:val="000000" w:themeColor="text1"/>
                <w14:textFill>
                  <w14:solidFill>
                    <w14:schemeClr w14:val="tx1"/>
                  </w14:solidFill>
                </w14:textFill>
              </w:rPr>
              <w:t>8个</w:t>
            </w:r>
            <w:r>
              <w:rPr>
                <w:color w:val="000000" w:themeColor="text1"/>
                <w14:textFill>
                  <w14:solidFill>
                    <w14:schemeClr w14:val="tx1"/>
                  </w14:solidFill>
                </w14:textFill>
              </w:rPr>
              <w:t>小时</w:t>
            </w:r>
          </w:p>
          <w:p>
            <w:pPr>
              <w:pStyle w:val="8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（10）周边概况：本项目拟租赁福建省福州市福清市阳下街道新局村福建乐翔服饰制造有限公司内1号厂房1楼、3楼作为生产场所</w:t>
            </w:r>
            <w:r>
              <w:rPr>
                <w:rFonts w:hint="eastAsia" w:cs="宋体"/>
                <w:color w:val="000000" w:themeColor="text1"/>
                <w14:textFill>
                  <w14:solidFill>
                    <w14:schemeClr w14:val="tx1"/>
                  </w14:solidFill>
                </w14:textFill>
              </w:rPr>
              <w:t>。项目厂界东侧</w:t>
            </w:r>
            <w:r>
              <w:rPr>
                <w:rFonts w:hint="eastAsia"/>
                <w:color w:val="000000" w:themeColor="text1"/>
                <w14:textFill>
                  <w14:solidFill>
                    <w14:schemeClr w14:val="tx1"/>
                  </w14:solidFill>
                </w14:textFill>
              </w:rPr>
              <w:t>福建乐翔服饰制造有限公司厂区6号厂房</w:t>
            </w:r>
            <w:r>
              <w:rPr>
                <w:rFonts w:hint="eastAsia" w:cs="宋体"/>
                <w:color w:val="000000" w:themeColor="text1"/>
                <w14:textFill>
                  <w14:solidFill>
                    <w14:schemeClr w14:val="tx1"/>
                  </w14:solidFill>
                </w14:textFill>
              </w:rPr>
              <w:t>，南侧为</w:t>
            </w:r>
            <w:r>
              <w:rPr>
                <w:rFonts w:hint="eastAsia"/>
                <w:color w:val="000000" w:themeColor="text1"/>
                <w14:textFill>
                  <w14:solidFill>
                    <w14:schemeClr w14:val="tx1"/>
                  </w14:solidFill>
                </w14:textFill>
              </w:rPr>
              <w:t>福建乐翔服饰制造有限公司厂区2号及5号厂房</w:t>
            </w:r>
            <w:r>
              <w:rPr>
                <w:rFonts w:hint="eastAsia" w:cs="宋体"/>
                <w:color w:val="000000" w:themeColor="text1"/>
                <w14:textFill>
                  <w14:solidFill>
                    <w14:schemeClr w14:val="tx1"/>
                  </w14:solidFill>
                </w14:textFill>
              </w:rPr>
              <w:t>，西侧为福清光明塑胶厂区，北侧</w:t>
            </w:r>
            <w:r>
              <w:rPr>
                <w:rFonts w:hint="eastAsia"/>
                <w:color w:val="000000" w:themeColor="text1"/>
                <w14:textFill>
                  <w14:solidFill>
                    <w14:schemeClr w14:val="tx1"/>
                  </w14:solidFill>
                </w14:textFill>
              </w:rPr>
              <w:t>福建乐翔服饰制造有限公司厂区3号厂房及</w:t>
            </w:r>
            <w:r>
              <w:rPr>
                <w:rFonts w:hint="eastAsia" w:cs="宋体"/>
                <w:color w:val="000000" w:themeColor="text1"/>
                <w14:textFill>
                  <w14:solidFill>
                    <w14:schemeClr w14:val="tx1"/>
                  </w14:solidFill>
                </w14:textFill>
              </w:rPr>
              <w:t>福清光明塑胶厂区。附近最近敏感目标为瓦窑兴村，距本项目厂界最近距离约为55m。项目周边情况示意图见附图3，项目周边环境照片见附图4。</w:t>
            </w:r>
          </w:p>
          <w:p>
            <w:pPr>
              <w:spacing w:before="120" w:beforeLines="50" w:line="360" w:lineRule="auto"/>
              <w:outlineLvl w:val="1"/>
              <w:rPr>
                <w:b/>
                <w:color w:val="000000" w:themeColor="text1"/>
                <w:sz w:val="30"/>
                <w:szCs w:val="30"/>
                <w14:textFill>
                  <w14:solidFill>
                    <w14:schemeClr w14:val="tx1"/>
                  </w14:solidFill>
                </w14:textFill>
              </w:rPr>
            </w:pPr>
            <w:r>
              <w:rPr>
                <w:b/>
                <w:color w:val="000000" w:themeColor="text1"/>
                <w:sz w:val="30"/>
                <w:szCs w:val="30"/>
                <w14:textFill>
                  <w14:solidFill>
                    <w14:schemeClr w14:val="tx1"/>
                  </w14:solidFill>
                </w14:textFill>
              </w:rPr>
              <w:t>2.</w:t>
            </w:r>
            <w:r>
              <w:rPr>
                <w:rFonts w:hint="eastAsia"/>
                <w:b/>
                <w:color w:val="000000" w:themeColor="text1"/>
                <w:sz w:val="30"/>
                <w:szCs w:val="30"/>
                <w14:textFill>
                  <w14:solidFill>
                    <w14:schemeClr w14:val="tx1"/>
                  </w14:solidFill>
                </w14:textFill>
              </w:rPr>
              <w:t>3</w:t>
            </w:r>
            <w:r>
              <w:rPr>
                <w:b/>
                <w:color w:val="000000" w:themeColor="text1"/>
                <w:sz w:val="30"/>
                <w:szCs w:val="30"/>
                <w14:textFill>
                  <w14:solidFill>
                    <w14:schemeClr w14:val="tx1"/>
                  </w14:solidFill>
                </w14:textFill>
              </w:rPr>
              <w:t>项目</w:t>
            </w:r>
            <w:r>
              <w:rPr>
                <w:rFonts w:hint="eastAsia"/>
                <w:b/>
                <w:color w:val="000000" w:themeColor="text1"/>
                <w:sz w:val="30"/>
                <w:szCs w:val="30"/>
                <w14:textFill>
                  <w14:solidFill>
                    <w14:schemeClr w14:val="tx1"/>
                  </w14:solidFill>
                </w14:textFill>
              </w:rPr>
              <w:t>主要工程</w:t>
            </w:r>
            <w:r>
              <w:rPr>
                <w:b/>
                <w:color w:val="000000" w:themeColor="text1"/>
                <w:sz w:val="30"/>
                <w:szCs w:val="30"/>
                <w14:textFill>
                  <w14:solidFill>
                    <w14:schemeClr w14:val="tx1"/>
                  </w14:solidFill>
                </w14:textFill>
              </w:rPr>
              <w:t>内容</w:t>
            </w:r>
          </w:p>
          <w:p>
            <w:pPr>
              <w:pStyle w:val="86"/>
              <w:ind w:firstLine="480"/>
              <w:rPr>
                <w:color w:val="000000" w:themeColor="text1"/>
                <w14:textFill>
                  <w14:solidFill>
                    <w14:schemeClr w14:val="tx1"/>
                  </w14:solidFill>
                </w14:textFill>
              </w:rPr>
            </w:pPr>
            <w:r>
              <w:rPr>
                <w:color w:val="000000" w:themeColor="text1"/>
                <w14:textFill>
                  <w14:solidFill>
                    <w14:schemeClr w14:val="tx1"/>
                  </w14:solidFill>
                </w14:textFill>
              </w:rPr>
              <w:t>项目主要</w:t>
            </w:r>
            <w:r>
              <w:rPr>
                <w:rFonts w:hint="eastAsia"/>
                <w:color w:val="000000" w:themeColor="text1"/>
                <w14:textFill>
                  <w14:solidFill>
                    <w14:schemeClr w14:val="tx1"/>
                  </w14:solidFill>
                </w14:textFill>
              </w:rPr>
              <w:t>工程</w:t>
            </w:r>
            <w:r>
              <w:rPr>
                <w:color w:val="000000" w:themeColor="text1"/>
                <w14:textFill>
                  <w14:solidFill>
                    <w14:schemeClr w14:val="tx1"/>
                  </w14:solidFill>
                </w14:textFill>
              </w:rPr>
              <w:t>组成</w:t>
            </w:r>
            <w:r>
              <w:rPr>
                <w:rFonts w:hint="eastAsia"/>
                <w:color w:val="000000" w:themeColor="text1"/>
                <w14:textFill>
                  <w14:solidFill>
                    <w14:schemeClr w14:val="tx1"/>
                  </w14:solidFill>
                </w14:textFill>
              </w:rPr>
              <w:t>详见</w:t>
            </w:r>
            <w:r>
              <w:rPr>
                <w:color w:val="000000" w:themeColor="text1"/>
                <w14:textFill>
                  <w14:solidFill>
                    <w14:schemeClr w14:val="tx1"/>
                  </w14:solidFill>
                </w14:textFill>
              </w:rPr>
              <w:t>表2.</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-1所示。</w:t>
            </w:r>
          </w:p>
          <w:p>
            <w:pPr>
              <w:pStyle w:val="97"/>
              <w:ind w:firstLine="2" w:firstLineChars="1"/>
              <w:jc w:val="center"/>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表2.3-1</w:t>
            </w:r>
            <w:r>
              <w:rPr>
                <w:rFonts w:ascii="Times New Roman" w:hAnsi="Times New Roman"/>
                <w:b/>
                <w:color w:val="000000" w:themeColor="text1"/>
                <w14:textFill>
                  <w14:solidFill>
                    <w14:schemeClr w14:val="tx1"/>
                  </w14:solidFill>
                </w14:textFill>
              </w:rPr>
              <w:t xml:space="preserve">  项目</w:t>
            </w:r>
            <w:r>
              <w:rPr>
                <w:rFonts w:hint="eastAsia" w:ascii="Times New Roman" w:hAnsi="Times New Roman"/>
                <w:b/>
                <w:color w:val="000000" w:themeColor="text1"/>
                <w14:textFill>
                  <w14:solidFill>
                    <w14:schemeClr w14:val="tx1"/>
                  </w14:solidFill>
                </w14:textFill>
              </w:rPr>
              <w:t>工程组成</w:t>
            </w:r>
            <w:r>
              <w:rPr>
                <w:rFonts w:ascii="Times New Roman" w:hAnsi="Times New Roman"/>
                <w:b/>
                <w:color w:val="000000" w:themeColor="text1"/>
                <w14:textFill>
                  <w14:solidFill>
                    <w14:schemeClr w14:val="tx1"/>
                  </w14:solidFill>
                </w14:textFill>
              </w:rPr>
              <w:t>一览表</w:t>
            </w:r>
          </w:p>
          <w:tbl>
            <w:tblPr>
              <w:tblStyle w:val="37"/>
              <w:tblW w:w="840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46"/>
              <w:gridCol w:w="1144"/>
              <w:gridCol w:w="60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94" w:hRule="atLeast"/>
                <w:jc w:val="center"/>
              </w:trPr>
              <w:tc>
                <w:tcPr>
                  <w:tcW w:w="2390" w:type="dxa"/>
                  <w:gridSpan w:val="2"/>
                  <w:vAlign w:val="center"/>
                </w:tcPr>
                <w:p>
                  <w:pPr>
                    <w:pStyle w:val="95"/>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项目名称</w:t>
                  </w:r>
                </w:p>
              </w:tc>
              <w:tc>
                <w:tcPr>
                  <w:tcW w:w="6018" w:type="dxa"/>
                  <w:vAlign w:val="center"/>
                </w:tcPr>
                <w:p>
                  <w:pPr>
                    <w:pStyle w:val="95"/>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全部建成后工程内容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6" w:hRule="atLeast"/>
                <w:jc w:val="center"/>
              </w:trPr>
              <w:tc>
                <w:tcPr>
                  <w:tcW w:w="1246" w:type="dxa"/>
                  <w:vMerge w:val="restart"/>
                  <w:vAlign w:val="center"/>
                </w:tcPr>
                <w:p>
                  <w:pPr>
                    <w:pStyle w:val="95"/>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主体工程</w:t>
                  </w:r>
                </w:p>
                <w:p>
                  <w:pPr>
                    <w:pStyle w:val="95"/>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（1号厂房）</w:t>
                  </w:r>
                </w:p>
              </w:tc>
              <w:tc>
                <w:tcPr>
                  <w:tcW w:w="114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1楼</w:t>
                  </w:r>
                </w:p>
              </w:tc>
              <w:tc>
                <w:tcPr>
                  <w:tcW w:w="6018" w:type="dxa"/>
                  <w:vAlign w:val="center"/>
                </w:tcPr>
                <w:p>
                  <w:pPr>
                    <w:pStyle w:val="98"/>
                    <w:spacing w:line="240" w:lineRule="auto"/>
                    <w:ind w:firstLine="0" w:firstLineChars="0"/>
                    <w:jc w:val="both"/>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1F主要设智能数控加工区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1246" w:type="dxa"/>
                  <w:vMerge w:val="continue"/>
                  <w:vAlign w:val="center"/>
                </w:tcPr>
                <w:p>
                  <w:pPr>
                    <w:pStyle w:val="95"/>
                    <w:rPr>
                      <w:rFonts w:eastAsia="宋体"/>
                      <w:color w:val="000000" w:themeColor="text1"/>
                      <w14:textFill>
                        <w14:solidFill>
                          <w14:schemeClr w14:val="tx1"/>
                        </w14:solidFill>
                      </w14:textFill>
                    </w:rPr>
                  </w:pPr>
                </w:p>
              </w:tc>
              <w:tc>
                <w:tcPr>
                  <w:tcW w:w="114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3楼</w:t>
                  </w:r>
                </w:p>
              </w:tc>
              <w:tc>
                <w:tcPr>
                  <w:tcW w:w="6018" w:type="dxa"/>
                  <w:vAlign w:val="center"/>
                </w:tcPr>
                <w:p>
                  <w:pPr>
                    <w:pStyle w:val="98"/>
                    <w:spacing w:line="240" w:lineRule="auto"/>
                    <w:ind w:firstLine="0" w:firstLineChars="0"/>
                    <w:jc w:val="both"/>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3F主要设打磨区、喷漆区及烘干区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1246" w:type="dxa"/>
                  <w:vMerge w:val="restart"/>
                  <w:vAlign w:val="center"/>
                </w:tcPr>
                <w:p>
                  <w:pPr>
                    <w:pStyle w:val="95"/>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辅助</w:t>
                  </w:r>
                  <w:r>
                    <w:rPr>
                      <w:rFonts w:eastAsia="宋体"/>
                      <w:color w:val="000000" w:themeColor="text1"/>
                      <w14:textFill>
                        <w14:solidFill>
                          <w14:schemeClr w14:val="tx1"/>
                        </w14:solidFill>
                      </w14:textFill>
                    </w:rPr>
                    <w:t>工程</w:t>
                  </w:r>
                </w:p>
                <w:p>
                  <w:pPr>
                    <w:pStyle w:val="95"/>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公用工程</w:t>
                  </w:r>
                </w:p>
              </w:tc>
              <w:tc>
                <w:tcPr>
                  <w:tcW w:w="114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成品仓库</w:t>
                  </w:r>
                </w:p>
              </w:tc>
              <w:tc>
                <w:tcPr>
                  <w:tcW w:w="6018" w:type="dxa"/>
                  <w:vAlign w:val="center"/>
                </w:tcPr>
                <w:p>
                  <w:pPr>
                    <w:pStyle w:val="98"/>
                    <w:spacing w:line="240" w:lineRule="auto"/>
                    <w:ind w:firstLine="0" w:firstLineChars="0"/>
                    <w:jc w:val="both"/>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位于3F西侧成品区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1" w:hRule="atLeast"/>
                <w:jc w:val="center"/>
              </w:trPr>
              <w:tc>
                <w:tcPr>
                  <w:tcW w:w="1246" w:type="dxa"/>
                  <w:vMerge w:val="continue"/>
                  <w:vAlign w:val="center"/>
                </w:tcPr>
                <w:p>
                  <w:pPr>
                    <w:pStyle w:val="95"/>
                    <w:rPr>
                      <w:rFonts w:eastAsia="宋体"/>
                      <w:color w:val="000000" w:themeColor="text1"/>
                      <w14:textFill>
                        <w14:solidFill>
                          <w14:schemeClr w14:val="tx1"/>
                        </w14:solidFill>
                      </w14:textFill>
                    </w:rPr>
                  </w:pPr>
                </w:p>
              </w:tc>
              <w:tc>
                <w:tcPr>
                  <w:tcW w:w="114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原料仓库</w:t>
                  </w:r>
                </w:p>
              </w:tc>
              <w:tc>
                <w:tcPr>
                  <w:tcW w:w="6018" w:type="dxa"/>
                  <w:vAlign w:val="center"/>
                </w:tcPr>
                <w:p>
                  <w:pPr>
                    <w:pStyle w:val="98"/>
                    <w:spacing w:line="240" w:lineRule="auto"/>
                    <w:ind w:firstLine="0" w:firstLineChars="0"/>
                    <w:jc w:val="both"/>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位于1F西侧板材备料区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1" w:hRule="atLeast"/>
                <w:jc w:val="center"/>
              </w:trPr>
              <w:tc>
                <w:tcPr>
                  <w:tcW w:w="1246" w:type="dxa"/>
                  <w:vMerge w:val="continue"/>
                  <w:vAlign w:val="center"/>
                </w:tcPr>
                <w:p>
                  <w:pPr>
                    <w:pStyle w:val="95"/>
                    <w:rPr>
                      <w:rFonts w:eastAsia="宋体"/>
                      <w:color w:val="000000" w:themeColor="text1"/>
                      <w14:textFill>
                        <w14:solidFill>
                          <w14:schemeClr w14:val="tx1"/>
                        </w14:solidFill>
                      </w14:textFill>
                    </w:rPr>
                  </w:pPr>
                </w:p>
              </w:tc>
              <w:tc>
                <w:tcPr>
                  <w:tcW w:w="114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危废仓库</w:t>
                  </w:r>
                </w:p>
              </w:tc>
              <w:tc>
                <w:tcPr>
                  <w:tcW w:w="6018" w:type="dxa"/>
                  <w:vAlign w:val="center"/>
                </w:tcPr>
                <w:p>
                  <w:pPr>
                    <w:pStyle w:val="98"/>
                    <w:spacing w:line="240" w:lineRule="auto"/>
                    <w:ind w:firstLine="0" w:firstLineChars="0"/>
                    <w:jc w:val="both"/>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位于1F厂房外西侧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4" w:hRule="atLeast"/>
                <w:jc w:val="center"/>
              </w:trPr>
              <w:tc>
                <w:tcPr>
                  <w:tcW w:w="1246" w:type="dxa"/>
                  <w:vMerge w:val="continue"/>
                  <w:vAlign w:val="center"/>
                </w:tcPr>
                <w:p>
                  <w:pPr>
                    <w:pStyle w:val="95"/>
                    <w:rPr>
                      <w:rFonts w:eastAsia="宋体"/>
                      <w:color w:val="000000" w:themeColor="text1"/>
                      <w14:textFill>
                        <w14:solidFill>
                          <w14:schemeClr w14:val="tx1"/>
                        </w14:solidFill>
                      </w14:textFill>
                    </w:rPr>
                  </w:pPr>
                </w:p>
              </w:tc>
              <w:tc>
                <w:tcPr>
                  <w:tcW w:w="1144" w:type="dxa"/>
                  <w:vAlign w:val="center"/>
                </w:tcPr>
                <w:p>
                  <w:pPr>
                    <w:pStyle w:val="95"/>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供电系统</w:t>
                  </w:r>
                </w:p>
              </w:tc>
              <w:tc>
                <w:tcPr>
                  <w:tcW w:w="6018" w:type="dxa"/>
                  <w:vAlign w:val="center"/>
                </w:tcPr>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依托厂区</w:t>
                  </w:r>
                  <w:r>
                    <w:rPr>
                      <w:color w:val="000000" w:themeColor="text1"/>
                      <w:szCs w:val="21"/>
                      <w14:textFill>
                        <w14:solidFill>
                          <w14:schemeClr w14:val="tx1"/>
                        </w14:solidFill>
                      </w14:textFill>
                    </w:rPr>
                    <w:t>现有供电系统，接市政供电系统</w:t>
                  </w:r>
                  <w:r>
                    <w:rPr>
                      <w:rFonts w:hint="eastAsia"/>
                      <w:color w:val="000000" w:themeColor="text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7" w:hRule="atLeast"/>
                <w:jc w:val="center"/>
              </w:trPr>
              <w:tc>
                <w:tcPr>
                  <w:tcW w:w="1246" w:type="dxa"/>
                  <w:vMerge w:val="continue"/>
                  <w:vAlign w:val="center"/>
                </w:tcPr>
                <w:p>
                  <w:pPr>
                    <w:pStyle w:val="95"/>
                    <w:rPr>
                      <w:rFonts w:eastAsia="宋体"/>
                      <w:color w:val="000000" w:themeColor="text1"/>
                      <w14:textFill>
                        <w14:solidFill>
                          <w14:schemeClr w14:val="tx1"/>
                        </w14:solidFill>
                      </w14:textFill>
                    </w:rPr>
                  </w:pPr>
                </w:p>
              </w:tc>
              <w:tc>
                <w:tcPr>
                  <w:tcW w:w="1144" w:type="dxa"/>
                  <w:vAlign w:val="center"/>
                </w:tcPr>
                <w:p>
                  <w:pPr>
                    <w:pStyle w:val="95"/>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给水系统</w:t>
                  </w:r>
                </w:p>
              </w:tc>
              <w:tc>
                <w:tcPr>
                  <w:tcW w:w="6018" w:type="dxa"/>
                  <w:vAlign w:val="center"/>
                </w:tcPr>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依托厂区</w:t>
                  </w:r>
                  <w:r>
                    <w:rPr>
                      <w:color w:val="000000" w:themeColor="text1"/>
                      <w:szCs w:val="21"/>
                      <w14:textFill>
                        <w14:solidFill>
                          <w14:schemeClr w14:val="tx1"/>
                        </w14:solidFill>
                      </w14:textFill>
                    </w:rPr>
                    <w:t>现有</w:t>
                  </w:r>
                  <w:r>
                    <w:rPr>
                      <w:rFonts w:hint="eastAsia"/>
                      <w:color w:val="000000" w:themeColor="text1"/>
                      <w:szCs w:val="21"/>
                      <w14:textFill>
                        <w14:solidFill>
                          <w14:schemeClr w14:val="tx1"/>
                        </w14:solidFill>
                      </w14:textFill>
                    </w:rPr>
                    <w:t>给水</w:t>
                  </w:r>
                  <w:r>
                    <w:rPr>
                      <w:color w:val="000000" w:themeColor="text1"/>
                      <w:szCs w:val="21"/>
                      <w14:textFill>
                        <w14:solidFill>
                          <w14:schemeClr w14:val="tx1"/>
                        </w14:solidFill>
                      </w14:textFill>
                    </w:rPr>
                    <w:t>系统，市政供水管网统一提供</w:t>
                  </w:r>
                  <w:r>
                    <w:rPr>
                      <w:rFonts w:hint="eastAsia"/>
                      <w:color w:val="000000" w:themeColor="text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1246" w:type="dxa"/>
                  <w:vMerge w:val="continue"/>
                  <w:vAlign w:val="center"/>
                </w:tcPr>
                <w:p>
                  <w:pPr>
                    <w:pStyle w:val="95"/>
                    <w:rPr>
                      <w:rFonts w:eastAsia="宋体"/>
                      <w:color w:val="000000" w:themeColor="text1"/>
                      <w14:textFill>
                        <w14:solidFill>
                          <w14:schemeClr w14:val="tx1"/>
                        </w14:solidFill>
                      </w14:textFill>
                    </w:rPr>
                  </w:pPr>
                </w:p>
              </w:tc>
              <w:tc>
                <w:tcPr>
                  <w:tcW w:w="1144" w:type="dxa"/>
                  <w:vAlign w:val="center"/>
                </w:tcPr>
                <w:p>
                  <w:pPr>
                    <w:pStyle w:val="95"/>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排水系统</w:t>
                  </w:r>
                </w:p>
              </w:tc>
              <w:tc>
                <w:tcPr>
                  <w:tcW w:w="6018" w:type="dxa"/>
                  <w:vAlign w:val="center"/>
                </w:tcPr>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依托厂区</w:t>
                  </w:r>
                  <w:r>
                    <w:rPr>
                      <w:color w:val="000000" w:themeColor="text1"/>
                      <w:szCs w:val="21"/>
                      <w14:textFill>
                        <w14:solidFill>
                          <w14:schemeClr w14:val="tx1"/>
                        </w14:solidFill>
                      </w14:textFill>
                    </w:rPr>
                    <w:t>现有排水系统，</w:t>
                  </w:r>
                  <w:r>
                    <w:rPr>
                      <w:rFonts w:hint="eastAsia"/>
                      <w:color w:val="000000" w:themeColor="text1"/>
                      <w:szCs w:val="21"/>
                      <w14:textFill>
                        <w14:solidFill>
                          <w14:schemeClr w14:val="tx1"/>
                        </w14:solidFill>
                      </w14:textFill>
                    </w:rPr>
                    <w:t>采用“雨污分流、清污分流”；</w:t>
                  </w:r>
                  <w:r>
                    <w:rPr>
                      <w:color w:val="000000" w:themeColor="text1"/>
                      <w14:textFill>
                        <w14:solidFill>
                          <w14:schemeClr w14:val="tx1"/>
                        </w14:solidFill>
                      </w14:textFill>
                    </w:rPr>
                    <w:t>生活污水经出租方已建的化粪池处理达标后接入市政管网</w:t>
                  </w:r>
                  <w:r>
                    <w:rPr>
                      <w:rFonts w:hint="eastAsia"/>
                      <w:color w:val="000000" w:themeColor="text1"/>
                      <w14:textFill>
                        <w14:solidFill>
                          <w14:schemeClr w14:val="tx1"/>
                        </w14:solidFill>
                      </w14:textFill>
                    </w:rPr>
                    <w:t>。最终排入福清市融元</w:t>
                  </w:r>
                  <w:r>
                    <w:rPr>
                      <w:color w:val="000000" w:themeColor="text1"/>
                      <w14:textFill>
                        <w14:solidFill>
                          <w14:schemeClr w14:val="tx1"/>
                        </w14:solidFill>
                      </w14:textFill>
                    </w:rPr>
                    <w:t>污水处理厂</w:t>
                  </w:r>
                  <w:r>
                    <w:rPr>
                      <w:rFonts w:hint="eastAsia"/>
                      <w:color w:val="000000" w:themeColor="text1"/>
                      <w14:textFill>
                        <w14:solidFill>
                          <w14:schemeClr w14:val="tx1"/>
                        </w14:solidFill>
                      </w14:textFill>
                    </w:rPr>
                    <w:t>处理</w:t>
                  </w:r>
                  <w:r>
                    <w:rPr>
                      <w:rFonts w:hint="eastAsia"/>
                      <w:color w:val="000000" w:themeColor="text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3" w:hRule="atLeast"/>
                <w:jc w:val="center"/>
              </w:trPr>
              <w:tc>
                <w:tcPr>
                  <w:tcW w:w="1246" w:type="dxa"/>
                  <w:vMerge w:val="restart"/>
                  <w:vAlign w:val="center"/>
                </w:tcPr>
                <w:p>
                  <w:pPr>
                    <w:pStyle w:val="95"/>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环保工程</w:t>
                  </w:r>
                </w:p>
              </w:tc>
              <w:tc>
                <w:tcPr>
                  <w:tcW w:w="1144" w:type="dxa"/>
                  <w:vAlign w:val="center"/>
                </w:tcPr>
                <w:p>
                  <w:pPr>
                    <w:pStyle w:val="95"/>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废水处理</w:t>
                  </w:r>
                </w:p>
              </w:tc>
              <w:tc>
                <w:tcPr>
                  <w:tcW w:w="6018" w:type="dxa"/>
                  <w:vAlign w:val="center"/>
                </w:tcPr>
                <w:p>
                  <w:pPr>
                    <w:pStyle w:val="95"/>
                    <w:jc w:val="both"/>
                    <w:rPr>
                      <w:rFonts w:eastAsia="宋体"/>
                      <w:color w:val="000000" w:themeColor="text1"/>
                      <w14:textFill>
                        <w14:solidFill>
                          <w14:schemeClr w14:val="tx1"/>
                        </w14:solidFill>
                      </w14:textFill>
                    </w:rPr>
                  </w:pPr>
                  <w:r>
                    <w:rPr>
                      <w:rFonts w:hint="eastAsia"/>
                      <w:color w:val="000000" w:themeColor="text1"/>
                      <w14:textFill>
                        <w14:solidFill>
                          <w14:schemeClr w14:val="tx1"/>
                        </w14:solidFill>
                      </w14:textFill>
                    </w:rPr>
                    <w:t>本项目喷漆水帘柜废水、打磨房喷淋废水、喷淋塔废水经项目配套废水处理设施（混凝压滤）处理后循环使用，不外排；</w:t>
                  </w:r>
                  <w:r>
                    <w:rPr>
                      <w:color w:val="000000" w:themeColor="text1"/>
                      <w14:textFill>
                        <w14:solidFill>
                          <w14:schemeClr w14:val="tx1"/>
                        </w14:solidFill>
                      </w14:textFill>
                    </w:rPr>
                    <w:t>生活污水经</w:t>
                  </w:r>
                  <w:r>
                    <w:rPr>
                      <w:rFonts w:hint="eastAsia"/>
                      <w:color w:val="000000" w:themeColor="text1"/>
                      <w14:textFill>
                        <w14:solidFill>
                          <w14:schemeClr w14:val="tx1"/>
                        </w14:solidFill>
                      </w14:textFill>
                    </w:rPr>
                    <w:t>厂区</w:t>
                  </w:r>
                  <w:r>
                    <w:rPr>
                      <w:color w:val="000000" w:themeColor="text1"/>
                      <w14:textFill>
                        <w14:solidFill>
                          <w14:schemeClr w14:val="tx1"/>
                        </w14:solidFill>
                      </w14:textFill>
                    </w:rPr>
                    <w:t>已建的化粪池</w:t>
                  </w:r>
                  <w:r>
                    <w:rPr>
                      <w:rFonts w:hint="eastAsia"/>
                      <w:color w:val="000000" w:themeColor="text1"/>
                      <w14:textFill>
                        <w14:solidFill>
                          <w14:schemeClr w14:val="tx1"/>
                        </w14:solidFill>
                      </w14:textFill>
                    </w:rPr>
                    <w:t>预</w:t>
                  </w:r>
                  <w:r>
                    <w:rPr>
                      <w:color w:val="000000" w:themeColor="text1"/>
                      <w14:textFill>
                        <w14:solidFill>
                          <w14:schemeClr w14:val="tx1"/>
                        </w14:solidFill>
                      </w14:textFill>
                    </w:rPr>
                    <w:t>处理达标后接入市政管网</w:t>
                  </w:r>
                  <w:r>
                    <w:rPr>
                      <w:rFonts w:hint="eastAsia"/>
                      <w:color w:val="000000" w:themeColor="text1"/>
                      <w14:textFill>
                        <w14:solidFill>
                          <w14:schemeClr w14:val="tx1"/>
                        </w14:solidFill>
                      </w14:textFill>
                    </w:rPr>
                    <w:t>，最终排入福清市融元</w:t>
                  </w:r>
                  <w:r>
                    <w:rPr>
                      <w:color w:val="000000" w:themeColor="text1"/>
                      <w14:textFill>
                        <w14:solidFill>
                          <w14:schemeClr w14:val="tx1"/>
                        </w14:solidFill>
                      </w14:textFill>
                    </w:rPr>
                    <w:t>污水处理厂</w:t>
                  </w:r>
                  <w:r>
                    <w:rPr>
                      <w:rFonts w:hint="eastAsia"/>
                      <w:color w:val="000000" w:themeColor="text1"/>
                      <w14:textFill>
                        <w14:solidFill>
                          <w14:schemeClr w14:val="tx1"/>
                        </w14:solidFill>
                      </w14:textFill>
                    </w:rPr>
                    <w:t>处理</w:t>
                  </w:r>
                  <w:r>
                    <w:rPr>
                      <w:rFonts w:hint="eastAsia" w:eastAsia="宋体"/>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85" w:hRule="atLeast"/>
                <w:jc w:val="center"/>
              </w:trPr>
              <w:tc>
                <w:tcPr>
                  <w:tcW w:w="1246" w:type="dxa"/>
                  <w:vMerge w:val="continue"/>
                  <w:vAlign w:val="center"/>
                </w:tcPr>
                <w:p>
                  <w:pPr>
                    <w:pStyle w:val="95"/>
                    <w:rPr>
                      <w:rFonts w:eastAsia="宋体"/>
                      <w:color w:val="000000" w:themeColor="text1"/>
                      <w14:textFill>
                        <w14:solidFill>
                          <w14:schemeClr w14:val="tx1"/>
                        </w14:solidFill>
                      </w14:textFill>
                    </w:rPr>
                  </w:pPr>
                </w:p>
              </w:tc>
              <w:tc>
                <w:tcPr>
                  <w:tcW w:w="1144" w:type="dxa"/>
                  <w:vAlign w:val="center"/>
                </w:tcPr>
                <w:p>
                  <w:pPr>
                    <w:pStyle w:val="95"/>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废气处理</w:t>
                  </w:r>
                </w:p>
              </w:tc>
              <w:tc>
                <w:tcPr>
                  <w:tcW w:w="6018" w:type="dxa"/>
                  <w:vAlign w:val="center"/>
                </w:tcPr>
                <w:p>
                  <w:pPr>
                    <w:pStyle w:val="95"/>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1、木工区废气：</w:t>
                  </w: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拟在1F精锯、砂光等产生粉尘颗粒物的设备上方及3F砂光设备上方</w:t>
                  </w:r>
                  <w:r>
                    <w:rPr>
                      <w:color w:val="000000" w:themeColor="text1"/>
                      <w14:textFill>
                        <w14:solidFill>
                          <w14:schemeClr w14:val="tx1"/>
                        </w14:solidFill>
                      </w14:textFill>
                    </w:rPr>
                    <w:t>设置</w:t>
                  </w:r>
                  <w:r>
                    <w:rPr>
                      <w:rFonts w:hint="eastAsia"/>
                      <w:color w:val="000000" w:themeColor="text1"/>
                      <w14:textFill>
                        <w14:solidFill>
                          <w14:schemeClr w14:val="tx1"/>
                        </w14:solidFill>
                      </w14:textFill>
                    </w:rPr>
                    <w:t>集气罩</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集中收集的木工加工废气通过1套中央除尘器（布袋除尘设施）处理后有组织排放，通过1根</w:t>
                  </w:r>
                  <w:r>
                    <w:rPr>
                      <w:color w:val="000000" w:themeColor="text1"/>
                      <w14:textFill>
                        <w14:solidFill>
                          <w14:schemeClr w14:val="tx1"/>
                        </w14:solidFill>
                      </w14:textFill>
                    </w:rPr>
                    <w:t>15m高排气筒（</w:t>
                  </w:r>
                  <w:r>
                    <w:rPr>
                      <w:rFonts w:hint="eastAsia"/>
                      <w:color w:val="000000" w:themeColor="text1"/>
                      <w14:textFill>
                        <w14:solidFill>
                          <w14:schemeClr w14:val="tx1"/>
                        </w14:solidFill>
                      </w14:textFill>
                    </w:rPr>
                    <w:t>DA001</w:t>
                  </w:r>
                  <w:r>
                    <w:rPr>
                      <w:color w:val="000000" w:themeColor="text1"/>
                      <w14:textFill>
                        <w14:solidFill>
                          <w14:schemeClr w14:val="tx1"/>
                        </w14:solidFill>
                      </w14:textFill>
                    </w:rPr>
                    <w:t>）排放。</w:t>
                  </w:r>
                </w:p>
                <w:p>
                  <w:pPr>
                    <w:pStyle w:val="95"/>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2、调漆喷漆及烘干工序有机废气：项目拟设置相对独立的调漆喷漆及烘干区域，喷漆废气经水帘柜除漆雾后，同调漆烘干工序有机废气一同经1套“水喷淋+二级活性炭吸附”设备处理后有组织排放，通过1根</w:t>
                  </w:r>
                  <w:r>
                    <w:rPr>
                      <w:color w:val="000000" w:themeColor="text1"/>
                      <w14:textFill>
                        <w14:solidFill>
                          <w14:schemeClr w14:val="tx1"/>
                        </w14:solidFill>
                      </w14:textFill>
                    </w:rPr>
                    <w:t>15m高排气筒（</w:t>
                  </w:r>
                  <w:r>
                    <w:rPr>
                      <w:rFonts w:hint="eastAsia"/>
                      <w:color w:val="000000" w:themeColor="text1"/>
                      <w14:textFill>
                        <w14:solidFill>
                          <w14:schemeClr w14:val="tx1"/>
                        </w14:solidFill>
                      </w14:textFill>
                    </w:rPr>
                    <w:t>DA002</w:t>
                  </w:r>
                  <w:r>
                    <w:rPr>
                      <w:color w:val="000000" w:themeColor="text1"/>
                      <w14:textFill>
                        <w14:solidFill>
                          <w14:schemeClr w14:val="tx1"/>
                        </w14:solidFill>
                      </w14:textFill>
                    </w:rPr>
                    <w:t>）排放</w:t>
                  </w:r>
                  <w:r>
                    <w:rPr>
                      <w:rFonts w:hint="eastAsia"/>
                      <w:color w:val="000000" w:themeColor="text1"/>
                      <w14:textFill>
                        <w14:solidFill>
                          <w14:schemeClr w14:val="tx1"/>
                        </w14:solidFill>
                      </w14:textFill>
                    </w:rPr>
                    <w:t>。</w:t>
                  </w:r>
                </w:p>
                <w:p>
                  <w:pPr>
                    <w:pStyle w:val="95"/>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3、打磨区废气：项目拟设置环保喷淋打磨房，打磨粉尘经密闭打磨房内水除尘系统除尘后在密闭空间内无组织排放。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4" w:hRule="atLeast"/>
                <w:jc w:val="center"/>
              </w:trPr>
              <w:tc>
                <w:tcPr>
                  <w:tcW w:w="1246" w:type="dxa"/>
                  <w:vMerge w:val="continue"/>
                  <w:vAlign w:val="center"/>
                </w:tcPr>
                <w:p>
                  <w:pPr>
                    <w:pStyle w:val="95"/>
                    <w:rPr>
                      <w:rFonts w:eastAsia="宋体"/>
                      <w:color w:val="000000" w:themeColor="text1"/>
                      <w14:textFill>
                        <w14:solidFill>
                          <w14:schemeClr w14:val="tx1"/>
                        </w14:solidFill>
                      </w14:textFill>
                    </w:rPr>
                  </w:pPr>
                </w:p>
              </w:tc>
              <w:tc>
                <w:tcPr>
                  <w:tcW w:w="1144" w:type="dxa"/>
                  <w:vAlign w:val="center"/>
                </w:tcPr>
                <w:p>
                  <w:pPr>
                    <w:pStyle w:val="95"/>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噪声治理</w:t>
                  </w:r>
                </w:p>
              </w:tc>
              <w:tc>
                <w:tcPr>
                  <w:tcW w:w="6018" w:type="dxa"/>
                  <w:vAlign w:val="center"/>
                </w:tcPr>
                <w:p>
                  <w:pPr>
                    <w:pStyle w:val="95"/>
                    <w:jc w:val="both"/>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选用低噪声设备，设置减振基础、采取车间隔声等降噪措施</w:t>
                  </w:r>
                  <w:r>
                    <w:rPr>
                      <w:rFonts w:hint="eastAsia" w:eastAsia="宋体"/>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222" w:hRule="atLeast"/>
                <w:jc w:val="center"/>
              </w:trPr>
              <w:tc>
                <w:tcPr>
                  <w:tcW w:w="1246" w:type="dxa"/>
                  <w:vMerge w:val="continue"/>
                  <w:vAlign w:val="center"/>
                </w:tcPr>
                <w:p>
                  <w:pPr>
                    <w:pStyle w:val="95"/>
                    <w:rPr>
                      <w:rFonts w:eastAsia="宋体"/>
                      <w:color w:val="000000" w:themeColor="text1"/>
                      <w14:textFill>
                        <w14:solidFill>
                          <w14:schemeClr w14:val="tx1"/>
                        </w14:solidFill>
                      </w14:textFill>
                    </w:rPr>
                  </w:pPr>
                </w:p>
              </w:tc>
              <w:tc>
                <w:tcPr>
                  <w:tcW w:w="1144" w:type="dxa"/>
                  <w:vAlign w:val="center"/>
                </w:tcPr>
                <w:p>
                  <w:pPr>
                    <w:pStyle w:val="95"/>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固废处理</w:t>
                  </w:r>
                </w:p>
              </w:tc>
              <w:tc>
                <w:tcPr>
                  <w:tcW w:w="6018" w:type="dxa"/>
                  <w:vAlign w:val="center"/>
                </w:tcPr>
                <w:p>
                  <w:pPr>
                    <w:pStyle w:val="95"/>
                    <w:jc w:val="both"/>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1</w:t>
                  </w: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工业固废：厂内设固废暂存间、危废暂存间，一般固废经收集后外售给相关企业，危废委托有资质的单位进行处置。</w:t>
                  </w:r>
                </w:p>
                <w:p>
                  <w:pPr>
                    <w:pStyle w:val="95"/>
                    <w:jc w:val="both"/>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2</w:t>
                  </w:r>
                  <w:r>
                    <w:rPr>
                      <w:rFonts w:eastAsia="宋体"/>
                      <w:color w:val="000000" w:themeColor="text1"/>
                      <w14:textFill>
                        <w14:solidFill>
                          <w14:schemeClr w14:val="tx1"/>
                        </w14:solidFill>
                      </w14:textFill>
                    </w:rPr>
                    <w:t>、</w:t>
                  </w:r>
                  <w:r>
                    <w:rPr>
                      <w:rFonts w:hint="eastAsia" w:eastAsia="宋体"/>
                      <w:color w:val="000000" w:themeColor="text1"/>
                      <w14:textFill>
                        <w14:solidFill>
                          <w14:schemeClr w14:val="tx1"/>
                        </w14:solidFill>
                      </w14:textFill>
                    </w:rPr>
                    <w:t>生活</w:t>
                  </w:r>
                  <w:r>
                    <w:rPr>
                      <w:rFonts w:eastAsia="宋体"/>
                      <w:color w:val="000000" w:themeColor="text1"/>
                      <w14:textFill>
                        <w14:solidFill>
                          <w14:schemeClr w14:val="tx1"/>
                        </w14:solidFill>
                      </w14:textFill>
                    </w:rPr>
                    <w:t>垃圾：厂区</w:t>
                  </w:r>
                  <w:r>
                    <w:rPr>
                      <w:rFonts w:hint="eastAsia" w:eastAsia="宋体"/>
                      <w:color w:val="000000" w:themeColor="text1"/>
                      <w14:textFill>
                        <w14:solidFill>
                          <w14:schemeClr w14:val="tx1"/>
                        </w14:solidFill>
                      </w14:textFill>
                    </w:rPr>
                    <w:t>内</w:t>
                  </w:r>
                  <w:r>
                    <w:rPr>
                      <w:rFonts w:eastAsia="宋体"/>
                      <w:color w:val="000000" w:themeColor="text1"/>
                      <w14:textFill>
                        <w14:solidFill>
                          <w14:schemeClr w14:val="tx1"/>
                        </w14:solidFill>
                      </w14:textFill>
                    </w:rPr>
                    <w:t>设置垃圾收集桶，生活垃圾收集后由环卫部门每日统一清运</w:t>
                  </w:r>
                  <w:r>
                    <w:rPr>
                      <w:rFonts w:hint="eastAsia" w:eastAsia="宋体"/>
                      <w:color w:val="000000" w:themeColor="text1"/>
                      <w14:textFill>
                        <w14:solidFill>
                          <w14:schemeClr w14:val="tx1"/>
                        </w14:solidFill>
                      </w14:textFill>
                    </w:rPr>
                    <w:t>、</w:t>
                  </w:r>
                  <w:r>
                    <w:rPr>
                      <w:rFonts w:eastAsia="宋体"/>
                      <w:color w:val="000000" w:themeColor="text1"/>
                      <w14:textFill>
                        <w14:solidFill>
                          <w14:schemeClr w14:val="tx1"/>
                        </w14:solidFill>
                      </w14:textFill>
                    </w:rPr>
                    <w:t>处置</w:t>
                  </w:r>
                  <w:r>
                    <w:rPr>
                      <w:rFonts w:hint="eastAsia" w:eastAsia="宋体"/>
                      <w:color w:val="000000" w:themeColor="text1"/>
                      <w14:textFill>
                        <w14:solidFill>
                          <w14:schemeClr w14:val="tx1"/>
                        </w14:solidFill>
                      </w14:textFill>
                    </w:rPr>
                    <w:t>。</w:t>
                  </w:r>
                </w:p>
              </w:tc>
            </w:tr>
          </w:tbl>
          <w:p>
            <w:pPr>
              <w:spacing w:before="120" w:beforeLines="50" w:line="360" w:lineRule="auto"/>
              <w:outlineLvl w:val="1"/>
              <w:rPr>
                <w:b/>
                <w:color w:val="000000" w:themeColor="text1"/>
                <w:sz w:val="30"/>
                <w:szCs w:val="30"/>
                <w14:textFill>
                  <w14:solidFill>
                    <w14:schemeClr w14:val="tx1"/>
                  </w14:solidFill>
                </w14:textFill>
              </w:rPr>
            </w:pPr>
            <w:r>
              <w:rPr>
                <w:b/>
                <w:color w:val="000000" w:themeColor="text1"/>
                <w:sz w:val="30"/>
                <w:szCs w:val="30"/>
                <w14:textFill>
                  <w14:solidFill>
                    <w14:schemeClr w14:val="tx1"/>
                  </w14:solidFill>
                </w14:textFill>
              </w:rPr>
              <w:t>2.</w:t>
            </w:r>
            <w:r>
              <w:rPr>
                <w:rFonts w:hint="eastAsia"/>
                <w:b/>
                <w:color w:val="000000" w:themeColor="text1"/>
                <w:sz w:val="30"/>
                <w:szCs w:val="30"/>
                <w14:textFill>
                  <w14:solidFill>
                    <w14:schemeClr w14:val="tx1"/>
                  </w14:solidFill>
                </w14:textFill>
              </w:rPr>
              <w:t>4项目</w:t>
            </w:r>
            <w:r>
              <w:rPr>
                <w:b/>
                <w:color w:val="000000" w:themeColor="text1"/>
                <w:sz w:val="30"/>
                <w:szCs w:val="30"/>
                <w14:textFill>
                  <w14:solidFill>
                    <w14:schemeClr w14:val="tx1"/>
                  </w14:solidFill>
                </w14:textFill>
              </w:rPr>
              <w:t>主要原辅材料</w:t>
            </w:r>
          </w:p>
          <w:p>
            <w:pPr>
              <w:pStyle w:val="8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本项目设计规模为年产木质家具1万套，运营过程中主要原辅材料及能源消耗情况如下：</w:t>
            </w:r>
          </w:p>
          <w:p>
            <w:pPr>
              <w:pStyle w:val="8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（1）主要</w:t>
            </w:r>
            <w:r>
              <w:rPr>
                <w:color w:val="000000" w:themeColor="text1"/>
                <w14:textFill>
                  <w14:solidFill>
                    <w14:schemeClr w14:val="tx1"/>
                  </w14:solidFill>
                </w14:textFill>
              </w:rPr>
              <w:t>原辅材料及能源消耗</w:t>
            </w:r>
          </w:p>
          <w:p>
            <w:pPr>
              <w:pStyle w:val="282"/>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本</w:t>
            </w: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建成后</w:t>
            </w:r>
            <w:r>
              <w:rPr>
                <w:color w:val="000000" w:themeColor="text1"/>
                <w14:textFill>
                  <w14:solidFill>
                    <w14:schemeClr w14:val="tx1"/>
                  </w14:solidFill>
                </w14:textFill>
              </w:rPr>
              <w:t>职工共</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人，</w:t>
            </w:r>
            <w:r>
              <w:rPr>
                <w:rFonts w:hint="eastAsia"/>
                <w:color w:val="000000" w:themeColor="text1"/>
                <w14:textFill>
                  <w14:solidFill>
                    <w14:schemeClr w14:val="tx1"/>
                  </w14:solidFill>
                </w14:textFill>
              </w:rPr>
              <w:t>均</w:t>
            </w:r>
            <w:r>
              <w:rPr>
                <w:color w:val="000000" w:themeColor="text1"/>
                <w14:textFill>
                  <w14:solidFill>
                    <w14:schemeClr w14:val="tx1"/>
                  </w14:solidFill>
                </w14:textFill>
              </w:rPr>
              <w:t>不在厂区内</w:t>
            </w:r>
            <w:r>
              <w:rPr>
                <w:rFonts w:hint="eastAsia"/>
                <w:color w:val="000000" w:themeColor="text1"/>
                <w14:textFill>
                  <w14:solidFill>
                    <w14:schemeClr w14:val="tx1"/>
                  </w14:solidFill>
                </w14:textFill>
              </w:rPr>
              <w:t>住宿</w:t>
            </w:r>
            <w:r>
              <w:rPr>
                <w:color w:val="000000" w:themeColor="text1"/>
                <w14:textFill>
                  <w14:solidFill>
                    <w14:schemeClr w14:val="tx1"/>
                  </w14:solidFill>
                </w14:textFill>
              </w:rPr>
              <w:t>，根据《室外排水设计规范》（GBJ14-87），不住厂职工生活用水量取50L/d·人，则用水量为</w:t>
            </w:r>
            <w:r>
              <w:rPr>
                <w:rFonts w:hint="eastAsia"/>
                <w:color w:val="000000" w:themeColor="text1"/>
                <w14:textFill>
                  <w14:solidFill>
                    <w14:schemeClr w14:val="tx1"/>
                  </w14:solidFill>
                </w14:textFill>
              </w:rPr>
              <w:t>0.3</w:t>
            </w:r>
            <w:r>
              <w:rPr>
                <w:color w:val="000000" w:themeColor="text1"/>
                <w14:textFill>
                  <w14:solidFill>
                    <w14:schemeClr w14:val="tx1"/>
                  </w14:solidFill>
                </w14:textFill>
              </w:rPr>
              <w:t>t/d，年用水量为</w:t>
            </w:r>
            <w:r>
              <w:rPr>
                <w:rFonts w:hint="eastAsia"/>
                <w:color w:val="000000" w:themeColor="text1"/>
                <w14:textFill>
                  <w14:solidFill>
                    <w14:schemeClr w14:val="tx1"/>
                  </w14:solidFill>
                </w14:textFill>
              </w:rPr>
              <w:t>78</w:t>
            </w:r>
            <w:r>
              <w:rPr>
                <w:color w:val="000000" w:themeColor="text1"/>
                <w14:textFill>
                  <w14:solidFill>
                    <w14:schemeClr w14:val="tx1"/>
                  </w14:solidFill>
                </w14:textFill>
              </w:rPr>
              <w:t>t（按年运营</w:t>
            </w:r>
            <w:r>
              <w:rPr>
                <w:rFonts w:hint="eastAsia"/>
                <w:color w:val="000000" w:themeColor="text1"/>
                <w14:textFill>
                  <w14:solidFill>
                    <w14:schemeClr w14:val="tx1"/>
                  </w14:solidFill>
                </w14:textFill>
              </w:rPr>
              <w:t>260</w:t>
            </w:r>
            <w:r>
              <w:rPr>
                <w:color w:val="000000" w:themeColor="text1"/>
                <w14:textFill>
                  <w14:solidFill>
                    <w14:schemeClr w14:val="tx1"/>
                  </w14:solidFill>
                </w14:textFill>
              </w:rPr>
              <w:t>天计）。</w:t>
            </w:r>
            <w:r>
              <w:rPr>
                <w:rFonts w:hint="eastAsia"/>
                <w:color w:val="000000" w:themeColor="text1"/>
                <w14:textFill>
                  <w14:solidFill>
                    <w14:schemeClr w14:val="tx1"/>
                  </w14:solidFill>
                </w14:textFill>
              </w:rPr>
              <w:t>项目喷漆水帘柜废水、打磨房喷淋废水、喷淋塔废水经项目配套废水处理设施（混凝压滤）处理后循环使用，不外排；废水处理设施循环水池有效容积为2m³，补充用水量按储水量的10%计，则生产循环冷却水补充新鲜水量为52t/a（0.2t/d）</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本项目水平衡图件图2.4-1。</w:t>
            </w:r>
          </w:p>
          <w:p>
            <w:pPr>
              <w:pStyle w:val="86"/>
              <w:ind w:left="120" w:hanging="120" w:hangingChars="50"/>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25" o:spt="75" type="#_x0000_t75" style="height:147.45pt;width:322.55pt;" o:ole="t" filled="f" o:preferrelative="t" stroked="f" coordsize="21600,21600">
                  <v:path/>
                  <v:fill on="f" focussize="0,0"/>
                  <v:stroke on="f" joinstyle="miter"/>
                  <v:imagedata r:id="rId14" o:title=""/>
                  <o:lock v:ext="edit" aspectratio="t"/>
                  <w10:wrap type="none"/>
                  <w10:anchorlock/>
                </v:shape>
                <o:OLEObject Type="Embed" ProgID="Visio.Drawing.11" ShapeID="_x0000_i1025" DrawAspect="Content" ObjectID="_1468075725" r:id="rId13">
                  <o:LockedField>false</o:LockedField>
                </o:OLEObject>
              </w:object>
            </w:r>
          </w:p>
          <w:p>
            <w:pPr>
              <w:pStyle w:val="86"/>
              <w:ind w:left="120" w:hanging="120" w:hangingChars="50"/>
              <w:jc w:val="center"/>
              <w:rPr>
                <w:color w:val="000000" w:themeColor="text1"/>
                <w14:textFill>
                  <w14:solidFill>
                    <w14:schemeClr w14:val="tx1"/>
                  </w14:solidFill>
                </w14:textFill>
              </w:rPr>
            </w:pPr>
            <w:r>
              <w:rPr>
                <w:rFonts w:hint="eastAsia"/>
                <w:b/>
                <w:bCs/>
                <w:color w:val="000000" w:themeColor="text1"/>
                <w14:textFill>
                  <w14:solidFill>
                    <w14:schemeClr w14:val="tx1"/>
                  </w14:solidFill>
                </w14:textFill>
              </w:rPr>
              <w:t>图2.4-1  项目水平衡图（单位：t/a）</w:t>
            </w:r>
          </w:p>
          <w:p>
            <w:pPr>
              <w:pStyle w:val="8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w:t>
            </w:r>
            <w:r>
              <w:rPr>
                <w:color w:val="000000" w:themeColor="text1"/>
                <w14:textFill>
                  <w14:solidFill>
                    <w14:schemeClr w14:val="tx1"/>
                  </w14:solidFill>
                </w14:textFill>
              </w:rPr>
              <w:t>项目主要原辅材料及能源消耗详见表</w:t>
            </w:r>
            <w:r>
              <w:rPr>
                <w:rFonts w:hint="eastAsia"/>
                <w:color w:val="000000" w:themeColor="text1"/>
                <w14:textFill>
                  <w14:solidFill>
                    <w14:schemeClr w14:val="tx1"/>
                  </w14:solidFill>
                </w14:textFill>
              </w:rPr>
              <w:t>2.</w:t>
            </w: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w:t>
            </w:r>
          </w:p>
          <w:p>
            <w:pPr>
              <w:pStyle w:val="97"/>
              <w:ind w:firstLine="2" w:firstLineChars="1"/>
              <w:jc w:val="center"/>
              <w:rPr>
                <w:rFonts w:ascii="Times New Roman" w:hAnsi="Times New Roman"/>
                <w:b/>
                <w:color w:val="000000" w:themeColor="text1"/>
                <w14:textFill>
                  <w14:solidFill>
                    <w14:schemeClr w14:val="tx1"/>
                  </w14:solidFill>
                </w14:textFill>
              </w:rPr>
            </w:pPr>
          </w:p>
          <w:p>
            <w:pPr>
              <w:pStyle w:val="97"/>
              <w:ind w:firstLine="2" w:firstLineChars="1"/>
              <w:jc w:val="center"/>
              <w:rPr>
                <w:rFonts w:ascii="Times New Roman" w:hAnsi="Times New Roman"/>
                <w:b/>
                <w:color w:val="000000" w:themeColor="text1"/>
                <w14:textFill>
                  <w14:solidFill>
                    <w14:schemeClr w14:val="tx1"/>
                  </w14:solidFill>
                </w14:textFill>
              </w:rPr>
            </w:pPr>
          </w:p>
          <w:p>
            <w:pPr>
              <w:pStyle w:val="97"/>
              <w:ind w:firstLine="2" w:firstLineChars="1"/>
              <w:jc w:val="center"/>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表2.</w:t>
            </w:r>
            <w:r>
              <w:rPr>
                <w:rFonts w:hint="eastAsia" w:ascii="Times New Roman" w:hAnsi="Times New Roman"/>
                <w:b/>
                <w:color w:val="000000" w:themeColor="text1"/>
                <w14:textFill>
                  <w14:solidFill>
                    <w14:schemeClr w14:val="tx1"/>
                  </w14:solidFill>
                </w14:textFill>
              </w:rPr>
              <w:t>4</w:t>
            </w:r>
            <w:r>
              <w:rPr>
                <w:rFonts w:ascii="Times New Roman" w:hAnsi="Times New Roman"/>
                <w:b/>
                <w:color w:val="000000" w:themeColor="text1"/>
                <w14:textFill>
                  <w14:solidFill>
                    <w14:schemeClr w14:val="tx1"/>
                  </w14:solidFill>
                </w14:textFill>
              </w:rPr>
              <w:t>-</w:t>
            </w:r>
            <w:r>
              <w:rPr>
                <w:rFonts w:hint="eastAsia" w:ascii="Times New Roman" w:hAnsi="Times New Roman"/>
                <w:b/>
                <w:color w:val="000000" w:themeColor="text1"/>
                <w:lang w:val="en-US" w:eastAsia="zh-CN"/>
                <w14:textFill>
                  <w14:solidFill>
                    <w14:schemeClr w14:val="tx1"/>
                  </w14:solidFill>
                </w14:textFill>
              </w:rPr>
              <w:t>1</w:t>
            </w:r>
            <w:r>
              <w:rPr>
                <w:rFonts w:hint="eastAsia" w:ascii="Times New Roman" w:hAnsi="Times New Roman"/>
                <w:b/>
                <w:color w:val="000000" w:themeColor="text1"/>
                <w14:textFill>
                  <w14:solidFill>
                    <w14:schemeClr w14:val="tx1"/>
                  </w14:solidFill>
                </w14:textFill>
              </w:rPr>
              <w:t>项目主要</w:t>
            </w:r>
            <w:r>
              <w:rPr>
                <w:rFonts w:ascii="Times New Roman" w:hAnsi="Times New Roman"/>
                <w:b/>
                <w:color w:val="000000" w:themeColor="text1"/>
                <w14:textFill>
                  <w14:solidFill>
                    <w14:schemeClr w14:val="tx1"/>
                  </w14:solidFill>
                </w14:textFill>
              </w:rPr>
              <w:t>原材料</w:t>
            </w:r>
            <w:r>
              <w:rPr>
                <w:rFonts w:hint="eastAsia" w:ascii="Times New Roman" w:hAnsi="Times New Roman"/>
                <w:b/>
                <w:color w:val="000000" w:themeColor="text1"/>
                <w14:textFill>
                  <w14:solidFill>
                    <w14:schemeClr w14:val="tx1"/>
                  </w14:solidFill>
                </w14:textFill>
              </w:rPr>
              <w:t>、</w:t>
            </w:r>
            <w:r>
              <w:rPr>
                <w:rFonts w:ascii="Times New Roman" w:hAnsi="Times New Roman"/>
                <w:b/>
                <w:color w:val="000000" w:themeColor="text1"/>
                <w14:textFill>
                  <w14:solidFill>
                    <w14:schemeClr w14:val="tx1"/>
                  </w14:solidFill>
                </w14:textFill>
              </w:rPr>
              <w:t>能源消耗情况</w:t>
            </w:r>
            <w:r>
              <w:rPr>
                <w:rFonts w:hint="eastAsia" w:ascii="Times New Roman" w:hAnsi="Times New Roman"/>
                <w:b/>
                <w:color w:val="000000" w:themeColor="text1"/>
                <w14:textFill>
                  <w14:solidFill>
                    <w14:schemeClr w14:val="tx1"/>
                  </w14:solidFill>
                </w14:textFill>
              </w:rPr>
              <w:t>一览表</w:t>
            </w:r>
          </w:p>
          <w:tbl>
            <w:tblPr>
              <w:tblStyle w:val="37"/>
              <w:tblW w:w="840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78"/>
              <w:gridCol w:w="2168"/>
              <w:gridCol w:w="1321"/>
              <w:gridCol w:w="27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178" w:type="dxa"/>
                  <w:vAlign w:val="center"/>
                </w:tcPr>
                <w:p>
                  <w:pPr>
                    <w:pStyle w:val="95"/>
                    <w:textAlignment w:val="center"/>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材料名称</w:t>
                  </w:r>
                </w:p>
              </w:tc>
              <w:tc>
                <w:tcPr>
                  <w:tcW w:w="2168" w:type="dxa"/>
                  <w:vAlign w:val="center"/>
                </w:tcPr>
                <w:p>
                  <w:pPr>
                    <w:pStyle w:val="95"/>
                    <w:textAlignment w:val="center"/>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新增</w:t>
                  </w:r>
                  <w:r>
                    <w:rPr>
                      <w:rFonts w:eastAsia="宋体"/>
                      <w:color w:val="000000" w:themeColor="text1"/>
                      <w14:textFill>
                        <w14:solidFill>
                          <w14:schemeClr w14:val="tx1"/>
                        </w14:solidFill>
                      </w14:textFill>
                    </w:rPr>
                    <w:t>用量</w:t>
                  </w:r>
                </w:p>
              </w:tc>
              <w:tc>
                <w:tcPr>
                  <w:tcW w:w="1321" w:type="dxa"/>
                  <w:vAlign w:val="center"/>
                </w:tcPr>
                <w:p>
                  <w:pPr>
                    <w:pStyle w:val="95"/>
                    <w:textAlignment w:val="center"/>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形态</w:t>
                  </w:r>
                </w:p>
              </w:tc>
              <w:tc>
                <w:tcPr>
                  <w:tcW w:w="2741" w:type="dxa"/>
                  <w:vAlign w:val="center"/>
                </w:tcPr>
                <w:p>
                  <w:pPr>
                    <w:pStyle w:val="95"/>
                    <w:textAlignment w:val="center"/>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储存位置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178" w:type="dxa"/>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多层板</w:t>
                  </w:r>
                </w:p>
              </w:tc>
              <w:tc>
                <w:tcPr>
                  <w:tcW w:w="2168" w:type="dxa"/>
                  <w:vAlign w:val="center"/>
                </w:tcPr>
                <w:p>
                  <w:pPr>
                    <w:pStyle w:val="19"/>
                    <w:ind w:firstLine="0" w:firstLineChars="0"/>
                    <w:jc w:val="center"/>
                    <w:rPr>
                      <w:color w:val="000000" w:themeColor="text1"/>
                      <w14:textFill>
                        <w14:solidFill>
                          <w14:schemeClr w14:val="tx1"/>
                        </w14:solidFill>
                      </w14:textFill>
                    </w:rPr>
                  </w:pPr>
                </w:p>
              </w:tc>
              <w:tc>
                <w:tcPr>
                  <w:tcW w:w="1321" w:type="dxa"/>
                  <w:vAlign w:val="center"/>
                </w:tcPr>
                <w:p>
                  <w:pPr>
                    <w:pStyle w:val="95"/>
                    <w:textAlignment w:val="center"/>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固</w:t>
                  </w:r>
                  <w:r>
                    <w:rPr>
                      <w:rFonts w:eastAsia="宋体"/>
                      <w:color w:val="000000" w:themeColor="text1"/>
                      <w14:textFill>
                        <w14:solidFill>
                          <w14:schemeClr w14:val="tx1"/>
                        </w14:solidFill>
                      </w14:textFill>
                    </w:rPr>
                    <w:t>态</w:t>
                  </w:r>
                </w:p>
              </w:tc>
              <w:tc>
                <w:tcPr>
                  <w:tcW w:w="2741" w:type="dxa"/>
                  <w:vAlign w:val="center"/>
                </w:tcPr>
                <w:p>
                  <w:pPr>
                    <w:pStyle w:val="95"/>
                    <w:textAlignment w:val="center"/>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备料区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exact"/>
              </w:trPr>
              <w:tc>
                <w:tcPr>
                  <w:tcW w:w="2178" w:type="dxa"/>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欧松板</w:t>
                  </w:r>
                </w:p>
              </w:tc>
              <w:tc>
                <w:tcPr>
                  <w:tcW w:w="2168" w:type="dxa"/>
                  <w:vAlign w:val="center"/>
                </w:tcPr>
                <w:p>
                  <w:pPr>
                    <w:pStyle w:val="19"/>
                    <w:ind w:firstLine="0" w:firstLineChars="0"/>
                    <w:jc w:val="center"/>
                    <w:rPr>
                      <w:color w:val="000000" w:themeColor="text1"/>
                      <w14:textFill>
                        <w14:solidFill>
                          <w14:schemeClr w14:val="tx1"/>
                        </w14:solidFill>
                      </w14:textFill>
                    </w:rPr>
                  </w:pPr>
                </w:p>
              </w:tc>
              <w:tc>
                <w:tcPr>
                  <w:tcW w:w="1321" w:type="dxa"/>
                  <w:vAlign w:val="center"/>
                </w:tcPr>
                <w:p>
                  <w:pPr>
                    <w:pStyle w:val="95"/>
                    <w:textAlignment w:val="center"/>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固</w:t>
                  </w:r>
                  <w:r>
                    <w:rPr>
                      <w:rFonts w:eastAsia="宋体"/>
                      <w:color w:val="000000" w:themeColor="text1"/>
                      <w14:textFill>
                        <w14:solidFill>
                          <w14:schemeClr w14:val="tx1"/>
                        </w14:solidFill>
                      </w14:textFill>
                    </w:rPr>
                    <w:t>态</w:t>
                  </w:r>
                </w:p>
              </w:tc>
              <w:tc>
                <w:tcPr>
                  <w:tcW w:w="2741" w:type="dxa"/>
                  <w:vAlign w:val="center"/>
                </w:tcPr>
                <w:p>
                  <w:pPr>
                    <w:pStyle w:val="95"/>
                    <w:textAlignment w:val="center"/>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备料区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178" w:type="dxa"/>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原木板材</w:t>
                  </w:r>
                </w:p>
              </w:tc>
              <w:tc>
                <w:tcPr>
                  <w:tcW w:w="2168" w:type="dxa"/>
                  <w:vAlign w:val="center"/>
                </w:tcPr>
                <w:p>
                  <w:pPr>
                    <w:pStyle w:val="19"/>
                    <w:ind w:firstLine="0" w:firstLineChars="0"/>
                    <w:jc w:val="center"/>
                    <w:rPr>
                      <w:color w:val="000000" w:themeColor="text1"/>
                      <w14:textFill>
                        <w14:solidFill>
                          <w14:schemeClr w14:val="tx1"/>
                        </w14:solidFill>
                      </w14:textFill>
                    </w:rPr>
                  </w:pPr>
                </w:p>
              </w:tc>
              <w:tc>
                <w:tcPr>
                  <w:tcW w:w="1321" w:type="dxa"/>
                  <w:vAlign w:val="center"/>
                </w:tcPr>
                <w:p>
                  <w:pPr>
                    <w:pStyle w:val="95"/>
                    <w:textAlignment w:val="center"/>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固</w:t>
                  </w:r>
                  <w:r>
                    <w:rPr>
                      <w:rFonts w:eastAsia="宋体"/>
                      <w:color w:val="000000" w:themeColor="text1"/>
                      <w14:textFill>
                        <w14:solidFill>
                          <w14:schemeClr w14:val="tx1"/>
                        </w14:solidFill>
                      </w14:textFill>
                    </w:rPr>
                    <w:t>态</w:t>
                  </w:r>
                </w:p>
              </w:tc>
              <w:tc>
                <w:tcPr>
                  <w:tcW w:w="2741" w:type="dxa"/>
                  <w:vAlign w:val="center"/>
                </w:tcPr>
                <w:p>
                  <w:pPr>
                    <w:pStyle w:val="95"/>
                    <w:textAlignment w:val="center"/>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备料区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178" w:type="dxa"/>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封边带</w:t>
                  </w:r>
                </w:p>
              </w:tc>
              <w:tc>
                <w:tcPr>
                  <w:tcW w:w="2168" w:type="dxa"/>
                  <w:vAlign w:val="center"/>
                </w:tcPr>
                <w:p>
                  <w:pPr>
                    <w:pStyle w:val="19"/>
                    <w:ind w:firstLine="0" w:firstLineChars="0"/>
                    <w:jc w:val="center"/>
                    <w:rPr>
                      <w:color w:val="000000" w:themeColor="text1"/>
                      <w14:textFill>
                        <w14:solidFill>
                          <w14:schemeClr w14:val="tx1"/>
                        </w14:solidFill>
                      </w14:textFill>
                    </w:rPr>
                  </w:pPr>
                </w:p>
              </w:tc>
              <w:tc>
                <w:tcPr>
                  <w:tcW w:w="1321" w:type="dxa"/>
                  <w:vAlign w:val="center"/>
                </w:tcPr>
                <w:p>
                  <w:pPr>
                    <w:pStyle w:val="95"/>
                    <w:textAlignment w:val="center"/>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固</w:t>
                  </w:r>
                  <w:r>
                    <w:rPr>
                      <w:rFonts w:eastAsia="宋体"/>
                      <w:color w:val="000000" w:themeColor="text1"/>
                      <w14:textFill>
                        <w14:solidFill>
                          <w14:schemeClr w14:val="tx1"/>
                        </w14:solidFill>
                      </w14:textFill>
                    </w:rPr>
                    <w:t>态</w:t>
                  </w:r>
                </w:p>
              </w:tc>
              <w:tc>
                <w:tcPr>
                  <w:tcW w:w="2741" w:type="dxa"/>
                  <w:vAlign w:val="center"/>
                </w:tcPr>
                <w:p>
                  <w:pPr>
                    <w:pStyle w:val="95"/>
                    <w:textAlignment w:val="center"/>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原料仓库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178" w:type="dxa"/>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PUR封边胶</w:t>
                  </w:r>
                </w:p>
              </w:tc>
              <w:tc>
                <w:tcPr>
                  <w:tcW w:w="2168" w:type="dxa"/>
                  <w:vAlign w:val="center"/>
                </w:tcPr>
                <w:p>
                  <w:pPr>
                    <w:pStyle w:val="19"/>
                    <w:ind w:firstLine="0" w:firstLineChars="0"/>
                    <w:jc w:val="center"/>
                    <w:rPr>
                      <w:color w:val="000000" w:themeColor="text1"/>
                      <w14:textFill>
                        <w14:solidFill>
                          <w14:schemeClr w14:val="tx1"/>
                        </w14:solidFill>
                      </w14:textFill>
                    </w:rPr>
                  </w:pPr>
                </w:p>
              </w:tc>
              <w:tc>
                <w:tcPr>
                  <w:tcW w:w="1321" w:type="dxa"/>
                  <w:vAlign w:val="center"/>
                </w:tcPr>
                <w:p>
                  <w:pPr>
                    <w:pStyle w:val="95"/>
                    <w:textAlignment w:val="center"/>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桶装液体</w:t>
                  </w:r>
                </w:p>
              </w:tc>
              <w:tc>
                <w:tcPr>
                  <w:tcW w:w="2741" w:type="dxa"/>
                  <w:vAlign w:val="center"/>
                </w:tcPr>
                <w:p>
                  <w:pPr>
                    <w:pStyle w:val="95"/>
                    <w:textAlignment w:val="center"/>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原料仓库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178" w:type="dxa"/>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水性色漆</w:t>
                  </w:r>
                </w:p>
              </w:tc>
              <w:tc>
                <w:tcPr>
                  <w:tcW w:w="2168" w:type="dxa"/>
                  <w:vAlign w:val="center"/>
                </w:tcPr>
                <w:p>
                  <w:pPr>
                    <w:pStyle w:val="19"/>
                    <w:ind w:firstLine="0" w:firstLineChars="0"/>
                    <w:jc w:val="center"/>
                    <w:rPr>
                      <w:color w:val="000000" w:themeColor="text1"/>
                      <w14:textFill>
                        <w14:solidFill>
                          <w14:schemeClr w14:val="tx1"/>
                        </w14:solidFill>
                      </w14:textFill>
                    </w:rPr>
                  </w:pPr>
                </w:p>
              </w:tc>
              <w:tc>
                <w:tcPr>
                  <w:tcW w:w="1321" w:type="dxa"/>
                  <w:vAlign w:val="center"/>
                </w:tcPr>
                <w:p>
                  <w:pPr>
                    <w:jc w:val="center"/>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桶装液体</w:t>
                  </w:r>
                </w:p>
              </w:tc>
              <w:tc>
                <w:tcPr>
                  <w:tcW w:w="2741" w:type="dxa"/>
                  <w:vAlign w:val="center"/>
                </w:tcPr>
                <w:p>
                  <w:pPr>
                    <w:pStyle w:val="95"/>
                    <w:textAlignment w:val="center"/>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原料仓库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178" w:type="dxa"/>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聚氨酯清漆</w:t>
                  </w:r>
                </w:p>
              </w:tc>
              <w:tc>
                <w:tcPr>
                  <w:tcW w:w="2168" w:type="dxa"/>
                  <w:vAlign w:val="center"/>
                </w:tcPr>
                <w:p>
                  <w:pPr>
                    <w:pStyle w:val="19"/>
                    <w:ind w:firstLine="0" w:firstLineChars="0"/>
                    <w:jc w:val="center"/>
                    <w:rPr>
                      <w:color w:val="000000" w:themeColor="text1"/>
                      <w14:textFill>
                        <w14:solidFill>
                          <w14:schemeClr w14:val="tx1"/>
                        </w14:solidFill>
                      </w14:textFill>
                    </w:rPr>
                  </w:pPr>
                </w:p>
              </w:tc>
              <w:tc>
                <w:tcPr>
                  <w:tcW w:w="1321" w:type="dxa"/>
                  <w:vAlign w:val="center"/>
                </w:tcPr>
                <w:p>
                  <w:pPr>
                    <w:jc w:val="center"/>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桶装液体</w:t>
                  </w:r>
                </w:p>
              </w:tc>
              <w:tc>
                <w:tcPr>
                  <w:tcW w:w="2741" w:type="dxa"/>
                  <w:vAlign w:val="center"/>
                </w:tcPr>
                <w:p>
                  <w:pPr>
                    <w:pStyle w:val="95"/>
                    <w:textAlignment w:val="center"/>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原料仓库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178" w:type="dxa"/>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聚氨酯清漆稀释剂</w:t>
                  </w:r>
                </w:p>
              </w:tc>
              <w:tc>
                <w:tcPr>
                  <w:tcW w:w="2168" w:type="dxa"/>
                  <w:vAlign w:val="center"/>
                </w:tcPr>
                <w:p>
                  <w:pPr>
                    <w:pStyle w:val="19"/>
                    <w:ind w:firstLine="0" w:firstLineChars="0"/>
                    <w:jc w:val="center"/>
                    <w:rPr>
                      <w:color w:val="000000" w:themeColor="text1"/>
                      <w14:textFill>
                        <w14:solidFill>
                          <w14:schemeClr w14:val="tx1"/>
                        </w14:solidFill>
                      </w14:textFill>
                    </w:rPr>
                  </w:pPr>
                </w:p>
              </w:tc>
              <w:tc>
                <w:tcPr>
                  <w:tcW w:w="1321" w:type="dxa"/>
                  <w:vAlign w:val="center"/>
                </w:tcPr>
                <w:p>
                  <w:pPr>
                    <w:jc w:val="center"/>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桶装液体</w:t>
                  </w:r>
                </w:p>
              </w:tc>
              <w:tc>
                <w:tcPr>
                  <w:tcW w:w="2741" w:type="dxa"/>
                  <w:vAlign w:val="center"/>
                </w:tcPr>
                <w:p>
                  <w:pPr>
                    <w:pStyle w:val="95"/>
                    <w:textAlignment w:val="center"/>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原料仓库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178" w:type="dxa"/>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聚氨酯清漆固化剂</w:t>
                  </w:r>
                </w:p>
              </w:tc>
              <w:tc>
                <w:tcPr>
                  <w:tcW w:w="2168" w:type="dxa"/>
                  <w:vAlign w:val="center"/>
                </w:tcPr>
                <w:p>
                  <w:pPr>
                    <w:pStyle w:val="19"/>
                    <w:ind w:firstLine="0" w:firstLineChars="0"/>
                    <w:jc w:val="center"/>
                    <w:rPr>
                      <w:color w:val="000000" w:themeColor="text1"/>
                      <w14:textFill>
                        <w14:solidFill>
                          <w14:schemeClr w14:val="tx1"/>
                        </w14:solidFill>
                      </w14:textFill>
                    </w:rPr>
                  </w:pPr>
                </w:p>
              </w:tc>
              <w:tc>
                <w:tcPr>
                  <w:tcW w:w="1321" w:type="dxa"/>
                  <w:vAlign w:val="center"/>
                </w:tcPr>
                <w:p>
                  <w:pPr>
                    <w:jc w:val="center"/>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桶装液体</w:t>
                  </w:r>
                </w:p>
              </w:tc>
              <w:tc>
                <w:tcPr>
                  <w:tcW w:w="2741" w:type="dxa"/>
                  <w:vAlign w:val="center"/>
                </w:tcPr>
                <w:p>
                  <w:pPr>
                    <w:pStyle w:val="95"/>
                    <w:textAlignment w:val="center"/>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原料仓库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178" w:type="dxa"/>
                  <w:vAlign w:val="center"/>
                </w:tcPr>
                <w:p>
                  <w:pPr>
                    <w:pStyle w:val="95"/>
                    <w:textAlignment w:val="center"/>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水</w:t>
                  </w:r>
                </w:p>
              </w:tc>
              <w:tc>
                <w:tcPr>
                  <w:tcW w:w="2168" w:type="dxa"/>
                  <w:vAlign w:val="center"/>
                </w:tcPr>
                <w:p>
                  <w:pPr>
                    <w:pStyle w:val="95"/>
                    <w:textAlignment w:val="center"/>
                    <w:rPr>
                      <w:rFonts w:eastAsia="宋体"/>
                      <w:color w:val="000000" w:themeColor="text1"/>
                      <w14:textFill>
                        <w14:solidFill>
                          <w14:schemeClr w14:val="tx1"/>
                        </w14:solidFill>
                      </w14:textFill>
                    </w:rPr>
                  </w:pPr>
                </w:p>
              </w:tc>
              <w:tc>
                <w:tcPr>
                  <w:tcW w:w="1321" w:type="dxa"/>
                  <w:vAlign w:val="center"/>
                </w:tcPr>
                <w:p>
                  <w:pPr>
                    <w:pStyle w:val="95"/>
                    <w:textAlignment w:val="center"/>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p>
              </w:tc>
              <w:tc>
                <w:tcPr>
                  <w:tcW w:w="2741" w:type="dxa"/>
                  <w:vMerge w:val="restart"/>
                  <w:vAlign w:val="center"/>
                </w:tcPr>
                <w:p>
                  <w:pPr>
                    <w:pStyle w:val="95"/>
                    <w:textAlignment w:val="center"/>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178" w:type="dxa"/>
                  <w:vAlign w:val="center"/>
                </w:tcPr>
                <w:p>
                  <w:pPr>
                    <w:pStyle w:val="95"/>
                    <w:textAlignment w:val="center"/>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电</w:t>
                  </w:r>
                </w:p>
              </w:tc>
              <w:tc>
                <w:tcPr>
                  <w:tcW w:w="2168" w:type="dxa"/>
                  <w:vAlign w:val="center"/>
                </w:tcPr>
                <w:p>
                  <w:pPr>
                    <w:pStyle w:val="95"/>
                    <w:textAlignment w:val="center"/>
                    <w:rPr>
                      <w:rFonts w:eastAsia="宋体"/>
                      <w:color w:val="000000" w:themeColor="text1"/>
                      <w14:textFill>
                        <w14:solidFill>
                          <w14:schemeClr w14:val="tx1"/>
                        </w14:solidFill>
                      </w14:textFill>
                    </w:rPr>
                  </w:pPr>
                </w:p>
              </w:tc>
              <w:tc>
                <w:tcPr>
                  <w:tcW w:w="1321" w:type="dxa"/>
                  <w:vAlign w:val="center"/>
                </w:tcPr>
                <w:p>
                  <w:pPr>
                    <w:pStyle w:val="95"/>
                    <w:textAlignment w:val="center"/>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w:t>
                  </w:r>
                </w:p>
              </w:tc>
              <w:tc>
                <w:tcPr>
                  <w:tcW w:w="2741" w:type="dxa"/>
                  <w:vMerge w:val="continue"/>
                  <w:vAlign w:val="center"/>
                </w:tcPr>
                <w:p>
                  <w:pPr>
                    <w:pStyle w:val="95"/>
                    <w:textAlignment w:val="center"/>
                    <w:rPr>
                      <w:rFonts w:eastAsia="宋体"/>
                      <w:color w:val="000000" w:themeColor="text1"/>
                      <w14:textFill>
                        <w14:solidFill>
                          <w14:schemeClr w14:val="tx1"/>
                        </w14:solidFill>
                      </w14:textFill>
                    </w:rPr>
                  </w:pPr>
                </w:p>
              </w:tc>
            </w:tr>
          </w:tbl>
          <w:p>
            <w:pPr>
              <w:pStyle w:val="8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（2）主要</w:t>
            </w:r>
            <w:r>
              <w:rPr>
                <w:color w:val="000000" w:themeColor="text1"/>
                <w14:textFill>
                  <w14:solidFill>
                    <w14:schemeClr w14:val="tx1"/>
                  </w14:solidFill>
                </w14:textFill>
              </w:rPr>
              <w:t>原辅材料成分及理化性质</w:t>
            </w:r>
          </w:p>
          <w:p>
            <w:pPr>
              <w:pStyle w:val="8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本项目使用的原料主要组成成分详见表2.4-</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w:t>
            </w:r>
          </w:p>
          <w:p>
            <w:pPr>
              <w:pStyle w:val="180"/>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表2.4-</w:t>
            </w:r>
            <w:r>
              <w:rPr>
                <w:rFonts w:hint="eastAsia"/>
                <w:b/>
                <w:color w:val="000000" w:themeColor="text1"/>
                <w:lang w:val="en-US" w:eastAsia="zh-CN"/>
                <w14:textFill>
                  <w14:solidFill>
                    <w14:schemeClr w14:val="tx1"/>
                  </w14:solidFill>
                </w14:textFill>
              </w:rPr>
              <w:t>2</w:t>
            </w:r>
            <w:r>
              <w:rPr>
                <w:rFonts w:hint="eastAsia"/>
                <w:b/>
                <w:color w:val="000000" w:themeColor="text1"/>
                <w14:textFill>
                  <w14:solidFill>
                    <w14:schemeClr w14:val="tx1"/>
                  </w14:solidFill>
                </w14:textFill>
              </w:rPr>
              <w:t xml:space="preserve">  主要原辅材料性质介绍</w:t>
            </w:r>
          </w:p>
          <w:tbl>
            <w:tblPr>
              <w:tblStyle w:val="37"/>
              <w:tblW w:w="840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30"/>
              <w:gridCol w:w="6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原辅材料名称</w:t>
                  </w:r>
                </w:p>
              </w:tc>
              <w:tc>
                <w:tcPr>
                  <w:tcW w:w="6878"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理化性质及成分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 w:type="dxa"/>
                  <w:vAlign w:val="center"/>
                </w:tcPr>
                <w:p>
                  <w:pPr>
                    <w:jc w:val="center"/>
                    <w:rPr>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PUR封边胶</w:t>
                  </w:r>
                </w:p>
              </w:tc>
              <w:tc>
                <w:tcPr>
                  <w:tcW w:w="6878" w:type="dxa"/>
                  <w:vAlign w:val="center"/>
                </w:tcPr>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PUR封边胶是一种无任何溶剂/溶液的胶粘剂，不会造成环境污染或者中毒问题。在-40℃至150℃的温度范围内能保持稳定，具有优良的耐水蒸气、耐化学品和耐溶剂性能。</w:t>
                  </w:r>
                </w:p>
                <w:p>
                  <w:pP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操作简便，PUR封边胶在短时间内即可将两粘接物固定，无需烘干，提高工效，节省时间。粘接强度高，相对于传统热熔胶而言，可以提高数倍，尤其是剥离强度提升明显。PUR封边胶在固化以后，具有相对优异的耐水性。PUR封边是一种高性能的封边技术,广泛应用于家具、橱柜、办公家具等木制品的制造和装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 w:type="dxa"/>
                  <w:vAlign w:val="center"/>
                </w:tcPr>
                <w:p>
                  <w:pPr>
                    <w:jc w:val="center"/>
                    <w:rPr>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水性色漆</w:t>
                  </w:r>
                </w:p>
              </w:tc>
              <w:tc>
                <w:tcPr>
                  <w:tcW w:w="6878" w:type="dxa"/>
                  <w:vAlign w:val="center"/>
                </w:tcPr>
                <w:p>
                  <w:pP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根据涂料供应商提供的MSDS，</w:t>
                  </w:r>
                  <w:r>
                    <w:rPr>
                      <w:color w:val="000000" w:themeColor="text1"/>
                      <w:szCs w:val="21"/>
                      <w14:textFill>
                        <w14:solidFill>
                          <w14:schemeClr w14:val="tx1"/>
                        </w14:solidFill>
                      </w14:textFill>
                    </w:rPr>
                    <w:t>本</w:t>
                  </w:r>
                  <w:r>
                    <w:rPr>
                      <w:rFonts w:hint="eastAsia"/>
                      <w:color w:val="000000" w:themeColor="text1"/>
                      <w:szCs w:val="21"/>
                      <w14:textFill>
                        <w14:solidFill>
                          <w14:schemeClr w14:val="tx1"/>
                        </w14:solidFill>
                      </w14:textFill>
                    </w:rPr>
                    <w:t>项目使用的水性色漆</w:t>
                  </w:r>
                  <w:r>
                    <w:rPr>
                      <w:color w:val="000000" w:themeColor="text1"/>
                      <w:szCs w:val="21"/>
                      <w14:textFill>
                        <w14:solidFill>
                          <w14:schemeClr w14:val="tx1"/>
                        </w14:solidFill>
                      </w14:textFill>
                    </w:rPr>
                    <w:t>主要成分为</w:t>
                  </w:r>
                  <w:r>
                    <w:rPr>
                      <w:rFonts w:hint="eastAsia"/>
                      <w:color w:val="000000" w:themeColor="text1"/>
                      <w:szCs w:val="21"/>
                      <w14:textFill>
                        <w14:solidFill>
                          <w14:schemeClr w14:val="tx1"/>
                        </w14:solidFill>
                      </w14:textFill>
                    </w:rPr>
                    <w:t>聚氨酯树脂75</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二丙二醇甲醚2%，二丙二醇丁醚2%，聚醚硅氧烷共聚物2.5%，哑粉2%，蜡3%，去离子水15.5%</w:t>
                  </w:r>
                  <w:r>
                    <w:rPr>
                      <w:color w:val="000000" w:themeColor="text1"/>
                      <w:szCs w:val="21"/>
                      <w14:textFill>
                        <w14:solidFill>
                          <w14:schemeClr w14:val="tx1"/>
                        </w14:solidFill>
                      </w14:textFill>
                    </w:rPr>
                    <w:t>组成。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 w:type="dxa"/>
                  <w:vAlign w:val="center"/>
                </w:tcPr>
                <w:p>
                  <w:pPr>
                    <w:jc w:val="center"/>
                    <w:rPr>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聚氨酯清漆</w:t>
                  </w:r>
                </w:p>
              </w:tc>
              <w:tc>
                <w:tcPr>
                  <w:tcW w:w="6878" w:type="dxa"/>
                  <w:vAlign w:val="center"/>
                </w:tcPr>
                <w:p>
                  <w:pP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根据涂料供应商提供的MSDS，</w:t>
                  </w:r>
                  <w:r>
                    <w:rPr>
                      <w:color w:val="000000" w:themeColor="text1"/>
                      <w:szCs w:val="21"/>
                      <w14:textFill>
                        <w14:solidFill>
                          <w14:schemeClr w14:val="tx1"/>
                        </w14:solidFill>
                      </w14:textFill>
                    </w:rPr>
                    <w:t>本</w:t>
                  </w:r>
                  <w:r>
                    <w:rPr>
                      <w:rFonts w:hint="eastAsia"/>
                      <w:color w:val="000000" w:themeColor="text1"/>
                      <w:szCs w:val="21"/>
                      <w14:textFill>
                        <w14:solidFill>
                          <w14:schemeClr w14:val="tx1"/>
                        </w14:solidFill>
                      </w14:textFill>
                    </w:rPr>
                    <w:t>项目使用的聚氨酯清漆</w:t>
                  </w:r>
                  <w:r>
                    <w:rPr>
                      <w:color w:val="000000" w:themeColor="text1"/>
                      <w:szCs w:val="21"/>
                      <w14:textFill>
                        <w14:solidFill>
                          <w14:schemeClr w14:val="tx1"/>
                        </w14:solidFill>
                      </w14:textFill>
                    </w:rPr>
                    <w:t>主要成分为</w:t>
                  </w:r>
                  <w:r>
                    <w:rPr>
                      <w:rFonts w:hint="eastAsia"/>
                      <w:color w:val="000000" w:themeColor="text1"/>
                      <w:szCs w:val="21"/>
                      <w14:textFill>
                        <w14:solidFill>
                          <w14:schemeClr w14:val="tx1"/>
                        </w14:solidFill>
                      </w14:textFill>
                    </w:rPr>
                    <w:t>醇酸树脂70</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二甲苯5%，醋酸丁酯10%，PMA8%，添加剂2%，粉类5%</w:t>
                  </w:r>
                  <w:r>
                    <w:rPr>
                      <w:color w:val="000000" w:themeColor="text1"/>
                      <w:szCs w:val="21"/>
                      <w14:textFill>
                        <w14:solidFill>
                          <w14:schemeClr w14:val="tx1"/>
                        </w14:solidFill>
                      </w14:textFill>
                    </w:rPr>
                    <w:t>组成。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9" w:hRule="atLeast"/>
                <w:jc w:val="center"/>
              </w:trPr>
              <w:tc>
                <w:tcPr>
                  <w:tcW w:w="1530"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聚氨酯清漆稀释剂</w:t>
                  </w:r>
                </w:p>
              </w:tc>
              <w:tc>
                <w:tcPr>
                  <w:tcW w:w="6878" w:type="dxa"/>
                  <w:vAlign w:val="center"/>
                </w:tcPr>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根据涂料供应商提供的MSDS，</w:t>
                  </w:r>
                  <w:r>
                    <w:rPr>
                      <w:color w:val="000000" w:themeColor="text1"/>
                      <w:szCs w:val="21"/>
                      <w14:textFill>
                        <w14:solidFill>
                          <w14:schemeClr w14:val="tx1"/>
                        </w14:solidFill>
                      </w14:textFill>
                    </w:rPr>
                    <w:t>本</w:t>
                  </w:r>
                  <w:r>
                    <w:rPr>
                      <w:rFonts w:hint="eastAsia"/>
                      <w:color w:val="000000" w:themeColor="text1"/>
                      <w:szCs w:val="21"/>
                      <w14:textFill>
                        <w14:solidFill>
                          <w14:schemeClr w14:val="tx1"/>
                        </w14:solidFill>
                      </w14:textFill>
                    </w:rPr>
                    <w:t>项目使用的聚氨酯清漆稀释剂</w:t>
                  </w:r>
                  <w:r>
                    <w:rPr>
                      <w:color w:val="000000" w:themeColor="text1"/>
                      <w:szCs w:val="21"/>
                      <w14:textFill>
                        <w14:solidFill>
                          <w14:schemeClr w14:val="tx1"/>
                        </w14:solidFill>
                      </w14:textFill>
                    </w:rPr>
                    <w:t>主要成分为</w:t>
                  </w:r>
                  <w:r>
                    <w:rPr>
                      <w:rFonts w:hint="eastAsia"/>
                      <w:color w:val="000000" w:themeColor="text1"/>
                      <w:szCs w:val="21"/>
                      <w14:textFill>
                        <w14:solidFill>
                          <w14:schemeClr w14:val="tx1"/>
                        </w14:solidFill>
                      </w14:textFill>
                    </w:rPr>
                    <w:t>二甲苯30%，醋酸丁酯40%，PMA30%</w:t>
                  </w:r>
                  <w:r>
                    <w:rPr>
                      <w:color w:val="000000" w:themeColor="text1"/>
                      <w:szCs w:val="21"/>
                      <w14:textFill>
                        <w14:solidFill>
                          <w14:schemeClr w14:val="tx1"/>
                        </w14:solidFill>
                      </w14:textFill>
                    </w:rPr>
                    <w:t>组成。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聚氨酯清漆固化剂</w:t>
                  </w:r>
                </w:p>
              </w:tc>
              <w:tc>
                <w:tcPr>
                  <w:tcW w:w="687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根据涂料供应商提供的MSDS，</w:t>
                  </w:r>
                  <w:r>
                    <w:rPr>
                      <w:color w:val="000000" w:themeColor="text1"/>
                      <w:szCs w:val="21"/>
                      <w14:textFill>
                        <w14:solidFill>
                          <w14:schemeClr w14:val="tx1"/>
                        </w14:solidFill>
                      </w14:textFill>
                    </w:rPr>
                    <w:t>本</w:t>
                  </w:r>
                  <w:r>
                    <w:rPr>
                      <w:rFonts w:hint="eastAsia"/>
                      <w:color w:val="000000" w:themeColor="text1"/>
                      <w:szCs w:val="21"/>
                      <w14:textFill>
                        <w14:solidFill>
                          <w14:schemeClr w14:val="tx1"/>
                        </w14:solidFill>
                      </w14:textFill>
                    </w:rPr>
                    <w:t>项目使用的聚氨酯清漆固化剂</w:t>
                  </w:r>
                  <w:r>
                    <w:rPr>
                      <w:color w:val="000000" w:themeColor="text1"/>
                      <w:szCs w:val="21"/>
                      <w14:textFill>
                        <w14:solidFill>
                          <w14:schemeClr w14:val="tx1"/>
                        </w14:solidFill>
                      </w14:textFill>
                    </w:rPr>
                    <w:t>主要成分为</w:t>
                  </w:r>
                  <w:r>
                    <w:rPr>
                      <w:rFonts w:hint="eastAsia"/>
                      <w:color w:val="000000" w:themeColor="text1"/>
                      <w:szCs w:val="21"/>
                      <w14:textFill>
                        <w14:solidFill>
                          <w14:schemeClr w14:val="tx1"/>
                        </w14:solidFill>
                      </w14:textFill>
                    </w:rPr>
                    <w:t>异氰酸酯预聚物80</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醋酸丁酯20%</w:t>
                  </w:r>
                  <w:r>
                    <w:rPr>
                      <w:color w:val="000000" w:themeColor="text1"/>
                      <w:szCs w:val="21"/>
                      <w14:textFill>
                        <w14:solidFill>
                          <w14:schemeClr w14:val="tx1"/>
                        </w14:solidFill>
                      </w14:textFill>
                    </w:rPr>
                    <w:t>组成。</w:t>
                  </w:r>
                </w:p>
              </w:tc>
            </w:tr>
          </w:tbl>
          <w:p>
            <w:pPr>
              <w:rPr>
                <w:color w:val="000000" w:themeColor="text1"/>
                <w14:textFill>
                  <w14:solidFill>
                    <w14:schemeClr w14:val="tx1"/>
                  </w14:solidFill>
                </w14:textFill>
              </w:rPr>
            </w:pPr>
          </w:p>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水性漆的密度为</w:t>
            </w:r>
            <w:r>
              <w:rPr>
                <w:rFonts w:hint="eastAsia"/>
                <w:color w:val="000000" w:themeColor="text1"/>
                <w:lang w:val="en-US"/>
                <w14:textFill>
                  <w14:solidFill>
                    <w14:schemeClr w14:val="tx1"/>
                  </w14:solidFill>
                </w14:textFill>
              </w:rPr>
              <w:t>1.08</w:t>
            </w:r>
            <w:r>
              <w:rPr>
                <w:rFonts w:hint="eastAsia"/>
                <w:color w:val="000000" w:themeColor="text1"/>
                <w14:textFill>
                  <w14:solidFill>
                    <w14:schemeClr w14:val="tx1"/>
                  </w14:solidFill>
                </w14:textFill>
              </w:rPr>
              <w:t>kg/L，即1L的水性漆中挥发性的含量为m=ρ×V×水性漆中挥发性有机物的含量=1.</w:t>
            </w:r>
            <w:r>
              <w:rPr>
                <w:rFonts w:hint="eastAsia"/>
                <w:color w:val="000000" w:themeColor="text1"/>
                <w:lang w:val="en-US"/>
                <w14:textFill>
                  <w14:solidFill>
                    <w14:schemeClr w14:val="tx1"/>
                  </w14:solidFill>
                </w14:textFill>
              </w:rPr>
              <w:t>08</w:t>
            </w:r>
            <w:r>
              <w:rPr>
                <w:rFonts w:hint="eastAsia"/>
                <w:color w:val="000000" w:themeColor="text1"/>
                <w14:textFill>
                  <w14:solidFill>
                    <w14:schemeClr w14:val="tx1"/>
                  </w14:solidFill>
                </w14:textFill>
              </w:rPr>
              <w:t>×1×</w:t>
            </w:r>
            <w:r>
              <w:rPr>
                <w:rFonts w:hint="eastAsia"/>
                <w:color w:val="000000" w:themeColor="text1"/>
                <w:lang w:val="en-US"/>
                <w14:textFill>
                  <w14:solidFill>
                    <w14:schemeClr w14:val="tx1"/>
                  </w14:solidFill>
                </w14:textFill>
              </w:rPr>
              <w:t>6.5</w:t>
            </w:r>
            <w:r>
              <w:rPr>
                <w:rFonts w:hint="eastAsia"/>
                <w:color w:val="000000" w:themeColor="text1"/>
                <w14:textFill>
                  <w14:solidFill>
                    <w14:schemeClr w14:val="tx1"/>
                  </w14:solidFill>
                </w14:textFill>
              </w:rPr>
              <w:t>%×1000=</w:t>
            </w:r>
            <w:r>
              <w:rPr>
                <w:rFonts w:hint="eastAsia"/>
                <w:color w:val="000000" w:themeColor="text1"/>
                <w:lang w:val="en-US"/>
                <w14:textFill>
                  <w14:solidFill>
                    <w14:schemeClr w14:val="tx1"/>
                  </w14:solidFill>
                </w14:textFill>
              </w:rPr>
              <w:t>70.2</w:t>
            </w:r>
            <w:r>
              <w:rPr>
                <w:rFonts w:hint="eastAsia"/>
                <w:color w:val="000000" w:themeColor="text1"/>
                <w14:textFill>
                  <w14:solidFill>
                    <w14:schemeClr w14:val="tx1"/>
                  </w14:solidFill>
                </w14:textFill>
              </w:rPr>
              <w:t>g/L。符合《低挥发性有机化合物含量涂料产品技术要求》(GB T38597-2020)中表1水性涂料中木器涂料VOCs含量的要求：最小的限值要求≤220g/L。</w:t>
            </w:r>
          </w:p>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聚氨酯清漆、稀释剂及固化剂的密度分别为</w:t>
            </w:r>
            <w:r>
              <w:rPr>
                <w:rFonts w:hint="eastAsia"/>
                <w:color w:val="000000" w:themeColor="text1"/>
                <w:lang w:val="en-US"/>
                <w14:textFill>
                  <w14:solidFill>
                    <w14:schemeClr w14:val="tx1"/>
                  </w14:solidFill>
                </w14:textFill>
              </w:rPr>
              <w:t>0.978</w:t>
            </w:r>
            <w:r>
              <w:rPr>
                <w:rFonts w:hint="eastAsia"/>
                <w:color w:val="000000" w:themeColor="text1"/>
                <w14:textFill>
                  <w14:solidFill>
                    <w14:schemeClr w14:val="tx1"/>
                  </w14:solidFill>
                </w14:textFill>
              </w:rPr>
              <w:t>kg/L、</w:t>
            </w:r>
            <w:r>
              <w:rPr>
                <w:rFonts w:hint="eastAsia"/>
                <w:color w:val="000000" w:themeColor="text1"/>
                <w:lang w:val="en-US"/>
                <w14:textFill>
                  <w14:solidFill>
                    <w14:schemeClr w14:val="tx1"/>
                  </w14:solidFill>
                </w14:textFill>
              </w:rPr>
              <w:t>0.959</w:t>
            </w:r>
            <w:r>
              <w:rPr>
                <w:rFonts w:hint="eastAsia"/>
                <w:color w:val="000000" w:themeColor="text1"/>
                <w14:textFill>
                  <w14:solidFill>
                    <w14:schemeClr w14:val="tx1"/>
                  </w14:solidFill>
                </w14:textFill>
              </w:rPr>
              <w:t>kg/L、</w:t>
            </w:r>
            <w:r>
              <w:rPr>
                <w:rFonts w:hint="eastAsia"/>
                <w:color w:val="000000" w:themeColor="text1"/>
                <w:lang w:val="en-US"/>
                <w14:textFill>
                  <w14:solidFill>
                    <w14:schemeClr w14:val="tx1"/>
                  </w14:solidFill>
                </w14:textFill>
              </w:rPr>
              <w:t>0.983</w:t>
            </w:r>
            <w:r>
              <w:rPr>
                <w:rFonts w:hint="eastAsia"/>
                <w:color w:val="000000" w:themeColor="text1"/>
                <w14:textFill>
                  <w14:solidFill>
                    <w14:schemeClr w14:val="tx1"/>
                  </w14:solidFill>
                </w14:textFill>
              </w:rPr>
              <w:t>kg/L；即1L的聚氨酯清漆中挥发性的含量为m=ρ×V×水性漆中挥发性有机物的含量=</w:t>
            </w:r>
            <w:r>
              <w:rPr>
                <w:rFonts w:hint="eastAsia"/>
                <w:color w:val="000000" w:themeColor="text1"/>
                <w:lang w:val="en-US"/>
                <w14:textFill>
                  <w14:solidFill>
                    <w14:schemeClr w14:val="tx1"/>
                  </w14:solidFill>
                </w14:textFill>
              </w:rPr>
              <w:t>0.978</w:t>
            </w:r>
            <w:r>
              <w:rPr>
                <w:rFonts w:hint="eastAsia"/>
                <w:color w:val="000000" w:themeColor="text1"/>
                <w14:textFill>
                  <w14:solidFill>
                    <w14:schemeClr w14:val="tx1"/>
                  </w14:solidFill>
                </w14:textFill>
              </w:rPr>
              <w:t>×1×2</w:t>
            </w:r>
            <w:r>
              <w:rPr>
                <w:rFonts w:hint="eastAsia"/>
                <w:color w:val="000000" w:themeColor="text1"/>
                <w:lang w:val="en-US"/>
                <w14:textFill>
                  <w14:solidFill>
                    <w14:schemeClr w14:val="tx1"/>
                  </w14:solidFill>
                </w14:textFill>
              </w:rPr>
              <w:t>5</w:t>
            </w:r>
            <w:r>
              <w:rPr>
                <w:rFonts w:hint="eastAsia"/>
                <w:color w:val="000000" w:themeColor="text1"/>
                <w14:textFill>
                  <w14:solidFill>
                    <w14:schemeClr w14:val="tx1"/>
                  </w14:solidFill>
                </w14:textFill>
              </w:rPr>
              <w:t>%×1000=</w:t>
            </w:r>
            <w:r>
              <w:rPr>
                <w:rFonts w:hint="eastAsia"/>
                <w:color w:val="000000" w:themeColor="text1"/>
                <w:lang w:val="en-US"/>
                <w14:textFill>
                  <w14:solidFill>
                    <w14:schemeClr w14:val="tx1"/>
                  </w14:solidFill>
                </w14:textFill>
              </w:rPr>
              <w:t>244.5</w:t>
            </w:r>
            <w:r>
              <w:rPr>
                <w:rFonts w:hint="eastAsia"/>
                <w:color w:val="000000" w:themeColor="text1"/>
                <w14:textFill>
                  <w14:solidFill>
                    <w14:schemeClr w14:val="tx1"/>
                  </w14:solidFill>
                </w14:textFill>
              </w:rPr>
              <w:t>g/L，1L的聚氨酯清漆稀释剂中挥发性的含量为m=ρ×V×水性漆中挥发性有机物的含量=</w:t>
            </w:r>
            <w:r>
              <w:rPr>
                <w:rFonts w:hint="eastAsia"/>
                <w:color w:val="000000" w:themeColor="text1"/>
                <w:lang w:val="en-US"/>
                <w14:textFill>
                  <w14:solidFill>
                    <w14:schemeClr w14:val="tx1"/>
                  </w14:solidFill>
                </w14:textFill>
              </w:rPr>
              <w:t>0.959</w:t>
            </w:r>
            <w:r>
              <w:rPr>
                <w:rFonts w:hint="eastAsia"/>
                <w:color w:val="000000" w:themeColor="text1"/>
                <w14:textFill>
                  <w14:solidFill>
                    <w14:schemeClr w14:val="tx1"/>
                  </w14:solidFill>
                </w14:textFill>
              </w:rPr>
              <w:t>×1×</w:t>
            </w:r>
            <w:r>
              <w:rPr>
                <w:rFonts w:hint="eastAsia"/>
                <w:color w:val="000000" w:themeColor="text1"/>
                <w:lang w:val="en-US"/>
                <w14:textFill>
                  <w14:solidFill>
                    <w14:schemeClr w14:val="tx1"/>
                  </w14:solidFill>
                </w14:textFill>
              </w:rPr>
              <w:t>100</w:t>
            </w:r>
            <w:r>
              <w:rPr>
                <w:rFonts w:hint="eastAsia"/>
                <w:color w:val="000000" w:themeColor="text1"/>
                <w14:textFill>
                  <w14:solidFill>
                    <w14:schemeClr w14:val="tx1"/>
                  </w14:solidFill>
                </w14:textFill>
              </w:rPr>
              <w:t>%×1000=</w:t>
            </w:r>
            <w:r>
              <w:rPr>
                <w:rFonts w:hint="eastAsia"/>
                <w:color w:val="000000" w:themeColor="text1"/>
                <w:lang w:val="en-US"/>
                <w14:textFill>
                  <w14:solidFill>
                    <w14:schemeClr w14:val="tx1"/>
                  </w14:solidFill>
                </w14:textFill>
              </w:rPr>
              <w:t>959</w:t>
            </w:r>
            <w:r>
              <w:rPr>
                <w:rFonts w:hint="eastAsia"/>
                <w:color w:val="000000" w:themeColor="text1"/>
                <w14:textFill>
                  <w14:solidFill>
                    <w14:schemeClr w14:val="tx1"/>
                  </w14:solidFill>
                </w14:textFill>
              </w:rPr>
              <w:t>g/L，1L的聚氨酯清漆固化剂中挥发性的含量为m=ρ×V×水性漆中挥发性有机物的含量=</w:t>
            </w:r>
            <w:r>
              <w:rPr>
                <w:rFonts w:hint="eastAsia"/>
                <w:color w:val="000000" w:themeColor="text1"/>
                <w:lang w:val="en-US"/>
                <w14:textFill>
                  <w14:solidFill>
                    <w14:schemeClr w14:val="tx1"/>
                  </w14:solidFill>
                </w14:textFill>
              </w:rPr>
              <w:t>0.983</w:t>
            </w:r>
            <w:r>
              <w:rPr>
                <w:rFonts w:hint="eastAsia"/>
                <w:color w:val="000000" w:themeColor="text1"/>
                <w14:textFill>
                  <w14:solidFill>
                    <w14:schemeClr w14:val="tx1"/>
                  </w14:solidFill>
                </w14:textFill>
              </w:rPr>
              <w:t>×1×2</w:t>
            </w:r>
            <w:r>
              <w:rPr>
                <w:rFonts w:hint="eastAsia"/>
                <w:color w:val="000000" w:themeColor="text1"/>
                <w:lang w:val="en-US"/>
                <w14:textFill>
                  <w14:solidFill>
                    <w14:schemeClr w14:val="tx1"/>
                  </w14:solidFill>
                </w14:textFill>
              </w:rPr>
              <w:t>0</w:t>
            </w:r>
            <w:r>
              <w:rPr>
                <w:rFonts w:hint="eastAsia"/>
                <w:color w:val="000000" w:themeColor="text1"/>
                <w14:textFill>
                  <w14:solidFill>
                    <w14:schemeClr w14:val="tx1"/>
                  </w14:solidFill>
                </w14:textFill>
              </w:rPr>
              <w:t>%×1000=</w:t>
            </w:r>
            <w:r>
              <w:rPr>
                <w:rFonts w:hint="eastAsia"/>
                <w:color w:val="000000" w:themeColor="text1"/>
                <w:lang w:val="en-US"/>
                <w14:textFill>
                  <w14:solidFill>
                    <w14:schemeClr w14:val="tx1"/>
                  </w14:solidFill>
                </w14:textFill>
              </w:rPr>
              <w:t>196.6</w:t>
            </w:r>
            <w:r>
              <w:rPr>
                <w:rFonts w:hint="eastAsia"/>
                <w:color w:val="000000" w:themeColor="text1"/>
                <w14:textFill>
                  <w14:solidFill>
                    <w14:schemeClr w14:val="tx1"/>
                  </w14:solidFill>
                </w14:textFill>
              </w:rPr>
              <w:t>g/L。由于上述</w:t>
            </w:r>
            <w:r>
              <w:rPr>
                <w:rFonts w:hint="eastAsia"/>
                <w:color w:val="000000" w:themeColor="text1"/>
                <w:lang w:val="en-US"/>
                <w14:textFill>
                  <w14:solidFill>
                    <w14:schemeClr w14:val="tx1"/>
                  </w14:solidFill>
                </w14:textFill>
              </w:rPr>
              <w:t>3种涂料需按3:2:5比例调配，项目使用的聚氨酯清漆涂料挥发性有机物含量</w:t>
            </w:r>
            <w:r>
              <w:rPr>
                <w:rFonts w:hint="eastAsia"/>
                <w:color w:val="000000" w:themeColor="text1"/>
                <w14:textFill>
                  <w14:solidFill>
                    <w14:schemeClr w14:val="tx1"/>
                  </w14:solidFill>
                </w14:textFill>
              </w:rPr>
              <w:t>=</w:t>
            </w:r>
            <w:r>
              <w:rPr>
                <w:rFonts w:hint="eastAsia"/>
                <w:color w:val="000000" w:themeColor="text1"/>
                <w:lang w:val="en-US"/>
                <w14:textFill>
                  <w14:solidFill>
                    <w14:schemeClr w14:val="tx1"/>
                  </w14:solidFill>
                </w14:textFill>
              </w:rPr>
              <w:t>244.5</w:t>
            </w:r>
            <w:r>
              <w:rPr>
                <w:rFonts w:hint="eastAsia"/>
                <w:color w:val="000000" w:themeColor="text1"/>
                <w14:textFill>
                  <w14:solidFill>
                    <w14:schemeClr w14:val="tx1"/>
                  </w14:solidFill>
                </w14:textFill>
              </w:rPr>
              <w:t>×</w:t>
            </w:r>
            <w:r>
              <w:rPr>
                <w:rFonts w:hint="eastAsia"/>
                <w:color w:val="000000" w:themeColor="text1"/>
                <w:lang w:val="en-US"/>
                <w14:textFill>
                  <w14:solidFill>
                    <w14:schemeClr w14:val="tx1"/>
                  </w14:solidFill>
                </w14:textFill>
              </w:rPr>
              <w:t>0.3+959</w:t>
            </w:r>
            <w:r>
              <w:rPr>
                <w:rFonts w:hint="eastAsia"/>
                <w:color w:val="000000" w:themeColor="text1"/>
                <w14:textFill>
                  <w14:solidFill>
                    <w14:schemeClr w14:val="tx1"/>
                  </w14:solidFill>
                </w14:textFill>
              </w:rPr>
              <w:t>×</w:t>
            </w:r>
            <w:r>
              <w:rPr>
                <w:rFonts w:hint="eastAsia"/>
                <w:color w:val="000000" w:themeColor="text1"/>
                <w:lang w:val="en-US"/>
                <w14:textFill>
                  <w14:solidFill>
                    <w14:schemeClr w14:val="tx1"/>
                  </w14:solidFill>
                </w14:textFill>
              </w:rPr>
              <w:t>0.2+196.6</w:t>
            </w:r>
            <w:r>
              <w:rPr>
                <w:rFonts w:hint="eastAsia"/>
                <w:color w:val="000000" w:themeColor="text1"/>
                <w14:textFill>
                  <w14:solidFill>
                    <w14:schemeClr w14:val="tx1"/>
                  </w14:solidFill>
                </w14:textFill>
              </w:rPr>
              <w:t>×</w:t>
            </w:r>
            <w:r>
              <w:rPr>
                <w:rFonts w:hint="eastAsia"/>
                <w:color w:val="000000" w:themeColor="text1"/>
                <w:lang w:val="en-US"/>
                <w14:textFill>
                  <w14:solidFill>
                    <w14:schemeClr w14:val="tx1"/>
                  </w14:solidFill>
                </w14:textFill>
              </w:rPr>
              <w:t>0.5</w:t>
            </w:r>
            <w:r>
              <w:rPr>
                <w:rFonts w:hint="eastAsia"/>
                <w:color w:val="000000" w:themeColor="text1"/>
                <w14:textFill>
                  <w14:solidFill>
                    <w14:schemeClr w14:val="tx1"/>
                  </w14:solidFill>
                </w14:textFill>
              </w:rPr>
              <w:t>=</w:t>
            </w:r>
            <w:r>
              <w:rPr>
                <w:rFonts w:hint="eastAsia"/>
                <w:color w:val="000000" w:themeColor="text1"/>
                <w:lang w:val="en-US"/>
                <w14:textFill>
                  <w14:solidFill>
                    <w14:schemeClr w14:val="tx1"/>
                  </w14:solidFill>
                </w14:textFill>
              </w:rPr>
              <w:t>363.5</w:t>
            </w:r>
            <w:r>
              <w:rPr>
                <w:rFonts w:hint="eastAsia"/>
                <w:color w:val="000000" w:themeColor="text1"/>
                <w14:textFill>
                  <w14:solidFill>
                    <w14:schemeClr w14:val="tx1"/>
                  </w14:solidFill>
                </w14:textFill>
              </w:rPr>
              <w:t>g/L。符合《低挥发性有机化合物含量涂料产品技术要求》(GB T38597-2020)中表2溶剂型涂料VOCs含量的要求：最小的限值要求≤420g/L。</w:t>
            </w:r>
          </w:p>
          <w:p>
            <w:pPr>
              <w:pStyle w:val="332"/>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 xml:space="preserve">  本项目运营期使用水性漆及溶剂漆物料平衡图详见图2.4-</w:t>
            </w:r>
            <w:r>
              <w:rPr>
                <w:rFonts w:hint="eastAsia"/>
                <w:color w:val="000000" w:themeColor="text1"/>
                <w:lang w:val="en-US" w:eastAsia="zh-CN"/>
                <w14:textFill>
                  <w14:solidFill>
                    <w14:schemeClr w14:val="tx1"/>
                  </w14:solidFill>
                </w14:textFill>
              </w:rPr>
              <w:t>2</w:t>
            </w:r>
            <w:r>
              <w:rPr>
                <w:rFonts w:hint="eastAsia"/>
                <w:color w:val="000000" w:themeColor="text1"/>
                <w:lang w:val="en-US"/>
                <w14:textFill>
                  <w14:solidFill>
                    <w14:schemeClr w14:val="tx1"/>
                  </w14:solidFill>
                </w14:textFill>
              </w:rPr>
              <w:t>及2.4-</w:t>
            </w:r>
            <w:r>
              <w:rPr>
                <w:rFonts w:hint="eastAsia"/>
                <w:color w:val="000000" w:themeColor="text1"/>
                <w:lang w:val="en-US" w:eastAsia="zh-CN"/>
                <w14:textFill>
                  <w14:solidFill>
                    <w14:schemeClr w14:val="tx1"/>
                  </w14:solidFill>
                </w14:textFill>
              </w:rPr>
              <w:t>3</w:t>
            </w:r>
            <w:r>
              <w:rPr>
                <w:rFonts w:hint="eastAsia"/>
                <w:color w:val="000000" w:themeColor="text1"/>
                <w:lang w:val="en-US"/>
                <w14:textFill>
                  <w14:solidFill>
                    <w14:schemeClr w14:val="tx1"/>
                  </w14:solidFill>
                </w14:textFill>
              </w:rPr>
              <w:t>。</w:t>
            </w:r>
          </w:p>
          <w:p>
            <w:pPr>
              <w:pStyle w:val="332"/>
              <w:ind w:firstLine="482"/>
              <w:rPr>
                <w:b/>
                <w:bCs/>
                <w:color w:val="000000" w:themeColor="text1"/>
                <w:lang w:val="en-US"/>
                <w14:textFill>
                  <w14:solidFill>
                    <w14:schemeClr w14:val="tx1"/>
                  </w14:solidFill>
                </w14:textFill>
              </w:rPr>
            </w:pPr>
            <w:r>
              <w:rPr>
                <w:rFonts w:hint="eastAsia"/>
                <w:b/>
                <w:bCs/>
                <w:color w:val="000000" w:themeColor="text1"/>
                <w:lang w:val="en-US"/>
                <w14:textFill>
                  <w14:solidFill>
                    <w14:schemeClr w14:val="tx1"/>
                  </w14:solidFill>
                </w14:textFill>
              </w:rPr>
              <w:t>（1）水性漆物料平衡</w:t>
            </w:r>
          </w:p>
          <w:p>
            <w:pPr>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26" o:spt="75" type="#_x0000_t75" style="height:218.05pt;width:376.3pt;" o:ole="t" filled="f" o:preferrelative="t" stroked="f" coordsize="21600,21600">
                  <v:path/>
                  <v:fill on="f" focussize="0,0"/>
                  <v:stroke on="f" joinstyle="miter"/>
                  <v:imagedata r:id="rId16" o:title=""/>
                  <o:lock v:ext="edit" aspectratio="f"/>
                  <w10:wrap type="none"/>
                  <w10:anchorlock/>
                </v:shape>
                <o:OLEObject Type="Embed" ProgID="Visio.Drawing.11" ShapeID="_x0000_i1026" DrawAspect="Content" ObjectID="_1468075726" r:id="rId15">
                  <o:LockedField>false</o:LockedField>
                </o:OLEObject>
              </w:object>
            </w:r>
          </w:p>
          <w:p>
            <w:pPr>
              <w:pStyle w:val="332"/>
              <w:ind w:firstLine="482"/>
              <w:jc w:val="center"/>
              <w:rPr>
                <w:b/>
                <w:bCs/>
                <w:color w:val="000000" w:themeColor="text1"/>
                <w:lang w:val="en-US"/>
                <w14:textFill>
                  <w14:solidFill>
                    <w14:schemeClr w14:val="tx1"/>
                  </w14:solidFill>
                </w14:textFill>
              </w:rPr>
            </w:pPr>
            <w:r>
              <w:rPr>
                <w:rFonts w:hint="eastAsia"/>
                <w:b/>
                <w:bCs/>
                <w:color w:val="000000" w:themeColor="text1"/>
                <w:lang w:val="en-US"/>
                <w14:textFill>
                  <w14:solidFill>
                    <w14:schemeClr w14:val="tx1"/>
                  </w14:solidFill>
                </w14:textFill>
              </w:rPr>
              <w:t>图2.4-</w:t>
            </w:r>
            <w:r>
              <w:rPr>
                <w:rFonts w:hint="eastAsia"/>
                <w:b/>
                <w:bCs/>
                <w:color w:val="000000" w:themeColor="text1"/>
                <w:lang w:val="en-US" w:eastAsia="zh-CN"/>
                <w14:textFill>
                  <w14:solidFill>
                    <w14:schemeClr w14:val="tx1"/>
                  </w14:solidFill>
                </w14:textFill>
              </w:rPr>
              <w:t>2</w:t>
            </w:r>
            <w:r>
              <w:rPr>
                <w:rFonts w:hint="eastAsia"/>
                <w:b/>
                <w:bCs/>
                <w:color w:val="000000" w:themeColor="text1"/>
                <w:lang w:val="en-US"/>
                <w14:textFill>
                  <w14:solidFill>
                    <w14:schemeClr w14:val="tx1"/>
                  </w14:solidFill>
                </w14:textFill>
              </w:rPr>
              <w:t xml:space="preserve"> 本项目木质家具生产工艺流程及产污环节示意图</w:t>
            </w:r>
          </w:p>
          <w:p>
            <w:pPr>
              <w:pStyle w:val="332"/>
              <w:ind w:firstLine="482"/>
              <w:rPr>
                <w:b/>
                <w:bCs/>
                <w:color w:val="000000" w:themeColor="text1"/>
                <w:lang w:val="en-US"/>
                <w14:textFill>
                  <w14:solidFill>
                    <w14:schemeClr w14:val="tx1"/>
                  </w14:solidFill>
                </w14:textFill>
              </w:rPr>
            </w:pPr>
            <w:r>
              <w:rPr>
                <w:rFonts w:hint="eastAsia"/>
                <w:b/>
                <w:bCs/>
                <w:color w:val="000000" w:themeColor="text1"/>
                <w:lang w:val="en-US"/>
                <w14:textFill>
                  <w14:solidFill>
                    <w14:schemeClr w14:val="tx1"/>
                  </w14:solidFill>
                </w14:textFill>
              </w:rPr>
              <w:t>（2）溶剂漆物料平衡</w:t>
            </w:r>
          </w:p>
          <w:p>
            <w:pPr>
              <w:pStyle w:val="332"/>
              <w:ind w:firstLine="0" w:firstLineChars="0"/>
              <w:jc w:val="center"/>
              <w:rPr>
                <w:b/>
                <w:bCs/>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object>
                <v:shape id="_x0000_i1027" o:spt="75" type="#_x0000_t75" style="height:212.7pt;width:421.9pt;" o:ole="t" filled="f" o:preferrelative="t" stroked="f" coordsize="21600,21600">
                  <v:path/>
                  <v:fill on="f" focussize="0,0"/>
                  <v:stroke on="f" joinstyle="miter"/>
                  <v:imagedata r:id="rId18" o:title=""/>
                  <o:lock v:ext="edit" aspectratio="f"/>
                  <w10:wrap type="none"/>
                  <w10:anchorlock/>
                </v:shape>
                <o:OLEObject Type="Embed" ProgID="Visio.Drawing.11" ShapeID="_x0000_i1027" DrawAspect="Content" ObjectID="_1468075727" r:id="rId17">
                  <o:LockedField>false</o:LockedField>
                </o:OLEObject>
              </w:object>
            </w:r>
            <w:r>
              <w:rPr>
                <w:rFonts w:hint="eastAsia"/>
                <w:b/>
                <w:bCs/>
                <w:color w:val="000000" w:themeColor="text1"/>
                <w:lang w:val="en-US"/>
                <w14:textFill>
                  <w14:solidFill>
                    <w14:schemeClr w14:val="tx1"/>
                  </w14:solidFill>
                </w14:textFill>
              </w:rPr>
              <w:t>图2.4-</w:t>
            </w:r>
            <w:r>
              <w:rPr>
                <w:rFonts w:hint="eastAsia"/>
                <w:b/>
                <w:bCs/>
                <w:color w:val="000000" w:themeColor="text1"/>
                <w:lang w:val="en-US" w:eastAsia="zh-CN"/>
                <w14:textFill>
                  <w14:solidFill>
                    <w14:schemeClr w14:val="tx1"/>
                  </w14:solidFill>
                </w14:textFill>
              </w:rPr>
              <w:t>3</w:t>
            </w:r>
            <w:r>
              <w:rPr>
                <w:rFonts w:hint="eastAsia"/>
                <w:b/>
                <w:bCs/>
                <w:color w:val="000000" w:themeColor="text1"/>
                <w:lang w:val="en-US"/>
                <w14:textFill>
                  <w14:solidFill>
                    <w14:schemeClr w14:val="tx1"/>
                  </w14:solidFill>
                </w14:textFill>
              </w:rPr>
              <w:t xml:space="preserve">  本项目木质家具生产工艺流程及产污环节示意图</w:t>
            </w:r>
          </w:p>
          <w:p>
            <w:pPr>
              <w:spacing w:before="120" w:beforeLines="50" w:line="360" w:lineRule="auto"/>
              <w:outlineLvl w:val="1"/>
              <w:rPr>
                <w:b/>
                <w:color w:val="000000" w:themeColor="text1"/>
                <w:sz w:val="30"/>
                <w:szCs w:val="30"/>
                <w14:textFill>
                  <w14:solidFill>
                    <w14:schemeClr w14:val="tx1"/>
                  </w14:solidFill>
                </w14:textFill>
              </w:rPr>
            </w:pPr>
            <w:r>
              <w:rPr>
                <w:b/>
                <w:color w:val="000000" w:themeColor="text1"/>
                <w:sz w:val="30"/>
                <w:szCs w:val="30"/>
                <w14:textFill>
                  <w14:solidFill>
                    <w14:schemeClr w14:val="tx1"/>
                  </w14:solidFill>
                </w14:textFill>
              </w:rPr>
              <w:t>2.</w:t>
            </w:r>
            <w:r>
              <w:rPr>
                <w:rFonts w:hint="eastAsia"/>
                <w:b/>
                <w:color w:val="000000" w:themeColor="text1"/>
                <w:sz w:val="30"/>
                <w:szCs w:val="30"/>
                <w14:textFill>
                  <w14:solidFill>
                    <w14:schemeClr w14:val="tx1"/>
                  </w14:solidFill>
                </w14:textFill>
              </w:rPr>
              <w:t>5主要生产</w:t>
            </w:r>
            <w:r>
              <w:rPr>
                <w:b/>
                <w:color w:val="000000" w:themeColor="text1"/>
                <w:sz w:val="30"/>
                <w:szCs w:val="30"/>
                <w14:textFill>
                  <w14:solidFill>
                    <w14:schemeClr w14:val="tx1"/>
                  </w14:solidFill>
                </w14:textFill>
              </w:rPr>
              <w:t>设备</w:t>
            </w:r>
          </w:p>
          <w:p>
            <w:pPr>
              <w:pStyle w:val="8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w:t>
            </w:r>
            <w:r>
              <w:rPr>
                <w:color w:val="000000" w:themeColor="text1"/>
                <w14:textFill>
                  <w14:solidFill>
                    <w14:schemeClr w14:val="tx1"/>
                  </w14:solidFill>
                </w14:textFill>
              </w:rPr>
              <w:t>项目建成后主要生产设备见下表2.</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-1。</w:t>
            </w:r>
          </w:p>
          <w:p>
            <w:pPr>
              <w:pStyle w:val="97"/>
              <w:ind w:firstLine="2" w:firstLineChars="1"/>
              <w:jc w:val="center"/>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表2.</w:t>
            </w:r>
            <w:r>
              <w:rPr>
                <w:rFonts w:hint="eastAsia" w:ascii="Times New Roman" w:hAnsi="Times New Roman"/>
                <w:b/>
                <w:color w:val="000000" w:themeColor="text1"/>
                <w14:textFill>
                  <w14:solidFill>
                    <w14:schemeClr w14:val="tx1"/>
                  </w14:solidFill>
                </w14:textFill>
              </w:rPr>
              <w:t>5</w:t>
            </w:r>
            <w:r>
              <w:rPr>
                <w:rFonts w:ascii="Times New Roman" w:hAnsi="Times New Roman"/>
                <w:b/>
                <w:color w:val="000000" w:themeColor="text1"/>
                <w14:textFill>
                  <w14:solidFill>
                    <w14:schemeClr w14:val="tx1"/>
                  </w14:solidFill>
                </w14:textFill>
              </w:rPr>
              <w:t>-1  主要设备一览表</w:t>
            </w:r>
          </w:p>
          <w:tbl>
            <w:tblPr>
              <w:tblStyle w:val="37"/>
              <w:tblW w:w="840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3266"/>
              <w:gridCol w:w="2282"/>
              <w:gridCol w:w="16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221" w:type="dxa"/>
                  <w:vAlign w:val="center"/>
                </w:tcPr>
                <w:p>
                  <w:pPr>
                    <w:pStyle w:val="67"/>
                    <w:adjustRightInd w:val="0"/>
                    <w:snapToGrid w:val="0"/>
                    <w:spacing w:line="360" w:lineRule="exact"/>
                    <w:textAlignment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3266" w:type="dxa"/>
                  <w:vAlign w:val="center"/>
                </w:tcPr>
                <w:p>
                  <w:pPr>
                    <w:pStyle w:val="67"/>
                    <w:adjustRightInd w:val="0"/>
                    <w:snapToGrid w:val="0"/>
                    <w:spacing w:line="360" w:lineRule="exact"/>
                    <w:textAlignment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设备名称</w:t>
                  </w:r>
                </w:p>
              </w:tc>
              <w:tc>
                <w:tcPr>
                  <w:tcW w:w="2282" w:type="dxa"/>
                  <w:vAlign w:val="center"/>
                </w:tcPr>
                <w:p>
                  <w:pPr>
                    <w:pStyle w:val="67"/>
                    <w:adjustRightInd w:val="0"/>
                    <w:snapToGrid w:val="0"/>
                    <w:spacing w:line="360" w:lineRule="exact"/>
                    <w:textAlignment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型号</w:t>
                  </w:r>
                </w:p>
              </w:tc>
              <w:tc>
                <w:tcPr>
                  <w:tcW w:w="1639" w:type="dxa"/>
                  <w:vAlign w:val="center"/>
                </w:tcPr>
                <w:p>
                  <w:pPr>
                    <w:pStyle w:val="67"/>
                    <w:adjustRightInd w:val="0"/>
                    <w:snapToGrid w:val="0"/>
                    <w:spacing w:line="360" w:lineRule="exact"/>
                    <w:textAlignment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数量</w:t>
                  </w:r>
                  <w:r>
                    <w:rPr>
                      <w:rFonts w:hint="eastAsia"/>
                      <w:b/>
                      <w:bCs/>
                      <w:color w:val="000000" w:themeColor="text1"/>
                      <w:szCs w:val="21"/>
                      <w14:textFill>
                        <w14:solidFill>
                          <w14:schemeClr w14:val="tx1"/>
                        </w14:solidFill>
                      </w14:textFill>
                    </w:rPr>
                    <w:t>（台/套）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exact"/>
                <w:jc w:val="center"/>
              </w:trPr>
              <w:tc>
                <w:tcPr>
                  <w:tcW w:w="122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326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封边机</w:t>
                  </w:r>
                </w:p>
              </w:tc>
              <w:tc>
                <w:tcPr>
                  <w:tcW w:w="2282" w:type="dxa"/>
                  <w:vAlign w:val="center"/>
                </w:tcPr>
                <w:p>
                  <w:pPr>
                    <w:jc w:val="center"/>
                    <w:rPr>
                      <w:color w:val="000000" w:themeColor="text1"/>
                      <w:szCs w:val="21"/>
                      <w14:textFill>
                        <w14:solidFill>
                          <w14:schemeClr w14:val="tx1"/>
                        </w14:solidFill>
                      </w14:textFill>
                    </w:rPr>
                  </w:pPr>
                </w:p>
              </w:tc>
              <w:tc>
                <w:tcPr>
                  <w:tcW w:w="1639" w:type="dxa"/>
                  <w:vAlign w:val="center"/>
                </w:tcPr>
                <w:p>
                  <w:pPr>
                    <w:jc w:val="center"/>
                    <w:rPr>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2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326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数控裁板锯（电脑锯）</w:t>
                  </w:r>
                </w:p>
              </w:tc>
              <w:tc>
                <w:tcPr>
                  <w:tcW w:w="2282" w:type="dxa"/>
                  <w:vAlign w:val="center"/>
                </w:tcPr>
                <w:p>
                  <w:pPr>
                    <w:jc w:val="center"/>
                    <w:rPr>
                      <w:color w:val="000000" w:themeColor="text1"/>
                      <w:szCs w:val="21"/>
                      <w14:textFill>
                        <w14:solidFill>
                          <w14:schemeClr w14:val="tx1"/>
                        </w14:solidFill>
                      </w14:textFill>
                    </w:rPr>
                  </w:pPr>
                </w:p>
              </w:tc>
              <w:tc>
                <w:tcPr>
                  <w:tcW w:w="1639" w:type="dxa"/>
                  <w:vAlign w:val="center"/>
                </w:tcPr>
                <w:p>
                  <w:pPr>
                    <w:jc w:val="center"/>
                    <w:rPr>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2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326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数控六面钻孔(数控钻孔中心）</w:t>
                  </w:r>
                </w:p>
              </w:tc>
              <w:tc>
                <w:tcPr>
                  <w:tcW w:w="2282" w:type="dxa"/>
                  <w:vAlign w:val="center"/>
                </w:tcPr>
                <w:p>
                  <w:pPr>
                    <w:jc w:val="center"/>
                    <w:rPr>
                      <w:color w:val="000000" w:themeColor="text1"/>
                      <w:szCs w:val="21"/>
                      <w14:textFill>
                        <w14:solidFill>
                          <w14:schemeClr w14:val="tx1"/>
                        </w14:solidFill>
                      </w14:textFill>
                    </w:rPr>
                  </w:pPr>
                </w:p>
              </w:tc>
              <w:tc>
                <w:tcPr>
                  <w:tcW w:w="1639" w:type="dxa"/>
                  <w:vAlign w:val="center"/>
                </w:tcPr>
                <w:p>
                  <w:pPr>
                    <w:jc w:val="center"/>
                    <w:rPr>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2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326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排钻</w:t>
                  </w:r>
                </w:p>
              </w:tc>
              <w:tc>
                <w:tcPr>
                  <w:tcW w:w="2282" w:type="dxa"/>
                  <w:vAlign w:val="center"/>
                </w:tcPr>
                <w:p>
                  <w:pPr>
                    <w:jc w:val="center"/>
                    <w:rPr>
                      <w:color w:val="000000" w:themeColor="text1"/>
                      <w:szCs w:val="21"/>
                      <w14:textFill>
                        <w14:solidFill>
                          <w14:schemeClr w14:val="tx1"/>
                        </w14:solidFill>
                      </w14:textFill>
                    </w:rPr>
                  </w:pPr>
                </w:p>
              </w:tc>
              <w:tc>
                <w:tcPr>
                  <w:tcW w:w="1639" w:type="dxa"/>
                  <w:vAlign w:val="center"/>
                </w:tcPr>
                <w:p>
                  <w:pPr>
                    <w:jc w:val="center"/>
                    <w:rPr>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2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326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台钻</w:t>
                  </w:r>
                </w:p>
              </w:tc>
              <w:tc>
                <w:tcPr>
                  <w:tcW w:w="2282" w:type="dxa"/>
                  <w:vAlign w:val="center"/>
                </w:tcPr>
                <w:p>
                  <w:pPr>
                    <w:jc w:val="center"/>
                    <w:rPr>
                      <w:color w:val="000000" w:themeColor="text1"/>
                      <w:szCs w:val="21"/>
                      <w14:textFill>
                        <w14:solidFill>
                          <w14:schemeClr w14:val="tx1"/>
                        </w14:solidFill>
                      </w14:textFill>
                    </w:rPr>
                  </w:pPr>
                </w:p>
              </w:tc>
              <w:tc>
                <w:tcPr>
                  <w:tcW w:w="1639" w:type="dxa"/>
                  <w:vAlign w:val="center"/>
                </w:tcPr>
                <w:p>
                  <w:pPr>
                    <w:jc w:val="center"/>
                    <w:rPr>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2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326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空压机</w:t>
                  </w:r>
                </w:p>
              </w:tc>
              <w:tc>
                <w:tcPr>
                  <w:tcW w:w="2282" w:type="dxa"/>
                  <w:vAlign w:val="center"/>
                </w:tcPr>
                <w:p>
                  <w:pPr>
                    <w:jc w:val="center"/>
                    <w:rPr>
                      <w:color w:val="000000" w:themeColor="text1"/>
                      <w:szCs w:val="21"/>
                      <w14:textFill>
                        <w14:solidFill>
                          <w14:schemeClr w14:val="tx1"/>
                        </w14:solidFill>
                      </w14:textFill>
                    </w:rPr>
                  </w:pPr>
                </w:p>
              </w:tc>
              <w:tc>
                <w:tcPr>
                  <w:tcW w:w="1639" w:type="dxa"/>
                  <w:vAlign w:val="center"/>
                </w:tcPr>
                <w:p>
                  <w:pPr>
                    <w:jc w:val="center"/>
                    <w:rPr>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2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p>
              </w:tc>
              <w:tc>
                <w:tcPr>
                  <w:tcW w:w="326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冷压机</w:t>
                  </w:r>
                </w:p>
              </w:tc>
              <w:tc>
                <w:tcPr>
                  <w:tcW w:w="2282" w:type="dxa"/>
                  <w:vAlign w:val="center"/>
                </w:tcPr>
                <w:p>
                  <w:pPr>
                    <w:jc w:val="center"/>
                    <w:rPr>
                      <w:color w:val="000000" w:themeColor="text1"/>
                      <w:szCs w:val="21"/>
                      <w14:textFill>
                        <w14:solidFill>
                          <w14:schemeClr w14:val="tx1"/>
                        </w14:solidFill>
                      </w14:textFill>
                    </w:rPr>
                  </w:pPr>
                </w:p>
              </w:tc>
              <w:tc>
                <w:tcPr>
                  <w:tcW w:w="1639" w:type="dxa"/>
                  <w:vAlign w:val="center"/>
                </w:tcPr>
                <w:p>
                  <w:pPr>
                    <w:jc w:val="center"/>
                    <w:rPr>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2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c>
                <w:tcPr>
                  <w:tcW w:w="326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电脑数控雕刻机</w:t>
                  </w:r>
                </w:p>
              </w:tc>
              <w:tc>
                <w:tcPr>
                  <w:tcW w:w="2282" w:type="dxa"/>
                  <w:vAlign w:val="center"/>
                </w:tcPr>
                <w:p>
                  <w:pPr>
                    <w:jc w:val="center"/>
                    <w:rPr>
                      <w:color w:val="000000" w:themeColor="text1"/>
                      <w:szCs w:val="21"/>
                      <w14:textFill>
                        <w14:solidFill>
                          <w14:schemeClr w14:val="tx1"/>
                        </w14:solidFill>
                      </w14:textFill>
                    </w:rPr>
                  </w:pPr>
                </w:p>
              </w:tc>
              <w:tc>
                <w:tcPr>
                  <w:tcW w:w="1639" w:type="dxa"/>
                  <w:vAlign w:val="center"/>
                </w:tcPr>
                <w:p>
                  <w:pPr>
                    <w:jc w:val="center"/>
                    <w:rPr>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2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w:t>
                  </w:r>
                </w:p>
              </w:tc>
              <w:tc>
                <w:tcPr>
                  <w:tcW w:w="326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精锯</w:t>
                  </w:r>
                </w:p>
              </w:tc>
              <w:tc>
                <w:tcPr>
                  <w:tcW w:w="2282" w:type="dxa"/>
                  <w:vAlign w:val="center"/>
                </w:tcPr>
                <w:p>
                  <w:pPr>
                    <w:jc w:val="center"/>
                    <w:rPr>
                      <w:color w:val="000000" w:themeColor="text1"/>
                      <w:szCs w:val="21"/>
                      <w14:textFill>
                        <w14:solidFill>
                          <w14:schemeClr w14:val="tx1"/>
                        </w14:solidFill>
                      </w14:textFill>
                    </w:rPr>
                  </w:pPr>
                </w:p>
              </w:tc>
              <w:tc>
                <w:tcPr>
                  <w:tcW w:w="1639" w:type="dxa"/>
                  <w:vAlign w:val="center"/>
                </w:tcPr>
                <w:p>
                  <w:pPr>
                    <w:jc w:val="center"/>
                    <w:rPr>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2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326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压刨机</w:t>
                  </w:r>
                </w:p>
              </w:tc>
              <w:tc>
                <w:tcPr>
                  <w:tcW w:w="2282" w:type="dxa"/>
                  <w:vAlign w:val="center"/>
                </w:tcPr>
                <w:p>
                  <w:pPr>
                    <w:jc w:val="center"/>
                    <w:rPr>
                      <w:color w:val="000000" w:themeColor="text1"/>
                      <w:szCs w:val="21"/>
                      <w14:textFill>
                        <w14:solidFill>
                          <w14:schemeClr w14:val="tx1"/>
                        </w14:solidFill>
                      </w14:textFill>
                    </w:rPr>
                  </w:pPr>
                </w:p>
              </w:tc>
              <w:tc>
                <w:tcPr>
                  <w:tcW w:w="1639" w:type="dxa"/>
                  <w:vAlign w:val="center"/>
                </w:tcPr>
                <w:p>
                  <w:pPr>
                    <w:jc w:val="center"/>
                    <w:rPr>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2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w:t>
                  </w:r>
                </w:p>
              </w:tc>
              <w:tc>
                <w:tcPr>
                  <w:tcW w:w="326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平刨机</w:t>
                  </w:r>
                </w:p>
              </w:tc>
              <w:tc>
                <w:tcPr>
                  <w:tcW w:w="2282" w:type="dxa"/>
                  <w:vAlign w:val="center"/>
                </w:tcPr>
                <w:p>
                  <w:pPr>
                    <w:jc w:val="center"/>
                    <w:rPr>
                      <w:color w:val="000000" w:themeColor="text1"/>
                      <w:szCs w:val="21"/>
                      <w14:textFill>
                        <w14:solidFill>
                          <w14:schemeClr w14:val="tx1"/>
                        </w14:solidFill>
                      </w14:textFill>
                    </w:rPr>
                  </w:pPr>
                </w:p>
              </w:tc>
              <w:tc>
                <w:tcPr>
                  <w:tcW w:w="1639" w:type="dxa"/>
                  <w:vAlign w:val="center"/>
                </w:tcPr>
                <w:p>
                  <w:pPr>
                    <w:jc w:val="center"/>
                    <w:rPr>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2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w:t>
                  </w:r>
                </w:p>
              </w:tc>
              <w:tc>
                <w:tcPr>
                  <w:tcW w:w="326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双面锯</w:t>
                  </w:r>
                </w:p>
              </w:tc>
              <w:tc>
                <w:tcPr>
                  <w:tcW w:w="2282" w:type="dxa"/>
                  <w:vAlign w:val="center"/>
                </w:tcPr>
                <w:p>
                  <w:pPr>
                    <w:jc w:val="center"/>
                    <w:rPr>
                      <w:color w:val="000000" w:themeColor="text1"/>
                      <w:szCs w:val="21"/>
                      <w14:textFill>
                        <w14:solidFill>
                          <w14:schemeClr w14:val="tx1"/>
                        </w14:solidFill>
                      </w14:textFill>
                    </w:rPr>
                  </w:pPr>
                </w:p>
              </w:tc>
              <w:tc>
                <w:tcPr>
                  <w:tcW w:w="1639" w:type="dxa"/>
                  <w:vAlign w:val="center"/>
                </w:tcPr>
                <w:p>
                  <w:pPr>
                    <w:jc w:val="center"/>
                    <w:rPr>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2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w:t>
                  </w:r>
                </w:p>
              </w:tc>
              <w:tc>
                <w:tcPr>
                  <w:tcW w:w="326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重锯</w:t>
                  </w:r>
                </w:p>
              </w:tc>
              <w:tc>
                <w:tcPr>
                  <w:tcW w:w="2282" w:type="dxa"/>
                  <w:vAlign w:val="center"/>
                </w:tcPr>
                <w:p>
                  <w:pPr>
                    <w:jc w:val="center"/>
                    <w:rPr>
                      <w:color w:val="000000" w:themeColor="text1"/>
                      <w:szCs w:val="21"/>
                      <w14:textFill>
                        <w14:solidFill>
                          <w14:schemeClr w14:val="tx1"/>
                        </w14:solidFill>
                      </w14:textFill>
                    </w:rPr>
                  </w:pPr>
                </w:p>
              </w:tc>
              <w:tc>
                <w:tcPr>
                  <w:tcW w:w="1639" w:type="dxa"/>
                  <w:vAlign w:val="center"/>
                </w:tcPr>
                <w:p>
                  <w:pPr>
                    <w:jc w:val="center"/>
                    <w:rPr>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2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w:t>
                  </w:r>
                </w:p>
              </w:tc>
              <w:tc>
                <w:tcPr>
                  <w:tcW w:w="326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线条机</w:t>
                  </w:r>
                </w:p>
              </w:tc>
              <w:tc>
                <w:tcPr>
                  <w:tcW w:w="2282" w:type="dxa"/>
                  <w:vAlign w:val="center"/>
                </w:tcPr>
                <w:p>
                  <w:pPr>
                    <w:jc w:val="center"/>
                    <w:rPr>
                      <w:color w:val="000000" w:themeColor="text1"/>
                      <w:szCs w:val="21"/>
                      <w14:textFill>
                        <w14:solidFill>
                          <w14:schemeClr w14:val="tx1"/>
                        </w14:solidFill>
                      </w14:textFill>
                    </w:rPr>
                  </w:pPr>
                </w:p>
              </w:tc>
              <w:tc>
                <w:tcPr>
                  <w:tcW w:w="1639" w:type="dxa"/>
                  <w:vAlign w:val="center"/>
                </w:tcPr>
                <w:p>
                  <w:pPr>
                    <w:jc w:val="center"/>
                    <w:rPr>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2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326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带锯</w:t>
                  </w:r>
                </w:p>
              </w:tc>
              <w:tc>
                <w:tcPr>
                  <w:tcW w:w="2282" w:type="dxa"/>
                  <w:vAlign w:val="center"/>
                </w:tcPr>
                <w:p>
                  <w:pPr>
                    <w:jc w:val="center"/>
                    <w:rPr>
                      <w:color w:val="000000" w:themeColor="text1"/>
                      <w:szCs w:val="21"/>
                      <w14:textFill>
                        <w14:solidFill>
                          <w14:schemeClr w14:val="tx1"/>
                        </w14:solidFill>
                      </w14:textFill>
                    </w:rPr>
                  </w:pPr>
                </w:p>
              </w:tc>
              <w:tc>
                <w:tcPr>
                  <w:tcW w:w="1639" w:type="dxa"/>
                  <w:vAlign w:val="center"/>
                </w:tcPr>
                <w:p>
                  <w:pPr>
                    <w:jc w:val="center"/>
                    <w:rPr>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2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w:t>
                  </w:r>
                </w:p>
              </w:tc>
              <w:tc>
                <w:tcPr>
                  <w:tcW w:w="326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五叠锯</w:t>
                  </w:r>
                </w:p>
              </w:tc>
              <w:tc>
                <w:tcPr>
                  <w:tcW w:w="2282" w:type="dxa"/>
                  <w:vAlign w:val="center"/>
                </w:tcPr>
                <w:p>
                  <w:pPr>
                    <w:jc w:val="center"/>
                    <w:rPr>
                      <w:color w:val="000000" w:themeColor="text1"/>
                      <w:szCs w:val="21"/>
                      <w14:textFill>
                        <w14:solidFill>
                          <w14:schemeClr w14:val="tx1"/>
                        </w14:solidFill>
                      </w14:textFill>
                    </w:rPr>
                  </w:pPr>
                </w:p>
              </w:tc>
              <w:tc>
                <w:tcPr>
                  <w:tcW w:w="1639" w:type="dxa"/>
                  <w:vAlign w:val="center"/>
                </w:tcPr>
                <w:p>
                  <w:pPr>
                    <w:jc w:val="center"/>
                    <w:rPr>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2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17</w:t>
                  </w:r>
                </w:p>
              </w:tc>
              <w:tc>
                <w:tcPr>
                  <w:tcW w:w="326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立铣</w:t>
                  </w:r>
                </w:p>
              </w:tc>
              <w:tc>
                <w:tcPr>
                  <w:tcW w:w="2282" w:type="dxa"/>
                  <w:vAlign w:val="center"/>
                </w:tcPr>
                <w:p>
                  <w:pPr>
                    <w:jc w:val="center"/>
                    <w:rPr>
                      <w:color w:val="000000" w:themeColor="text1"/>
                      <w:szCs w:val="21"/>
                      <w14:textFill>
                        <w14:solidFill>
                          <w14:schemeClr w14:val="tx1"/>
                        </w14:solidFill>
                      </w14:textFill>
                    </w:rPr>
                  </w:pPr>
                </w:p>
              </w:tc>
              <w:tc>
                <w:tcPr>
                  <w:tcW w:w="1639" w:type="dxa"/>
                  <w:vAlign w:val="center"/>
                </w:tcPr>
                <w:p>
                  <w:pPr>
                    <w:jc w:val="center"/>
                    <w:rPr>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2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w:t>
                  </w:r>
                </w:p>
              </w:tc>
              <w:tc>
                <w:tcPr>
                  <w:tcW w:w="326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打眼机</w:t>
                  </w:r>
                </w:p>
              </w:tc>
              <w:tc>
                <w:tcPr>
                  <w:tcW w:w="2282" w:type="dxa"/>
                  <w:vAlign w:val="center"/>
                </w:tcPr>
                <w:p>
                  <w:pPr>
                    <w:jc w:val="center"/>
                    <w:rPr>
                      <w:color w:val="000000" w:themeColor="text1"/>
                      <w:szCs w:val="21"/>
                      <w14:textFill>
                        <w14:solidFill>
                          <w14:schemeClr w14:val="tx1"/>
                        </w14:solidFill>
                      </w14:textFill>
                    </w:rPr>
                  </w:pPr>
                </w:p>
              </w:tc>
              <w:tc>
                <w:tcPr>
                  <w:tcW w:w="1639" w:type="dxa"/>
                  <w:vAlign w:val="center"/>
                </w:tcPr>
                <w:p>
                  <w:pPr>
                    <w:jc w:val="center"/>
                    <w:rPr>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2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19</w:t>
                  </w:r>
                </w:p>
              </w:tc>
              <w:tc>
                <w:tcPr>
                  <w:tcW w:w="326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侧眼机</w:t>
                  </w:r>
                </w:p>
              </w:tc>
              <w:tc>
                <w:tcPr>
                  <w:tcW w:w="2282" w:type="dxa"/>
                  <w:vAlign w:val="center"/>
                </w:tcPr>
                <w:p>
                  <w:pPr>
                    <w:jc w:val="center"/>
                    <w:rPr>
                      <w:color w:val="000000" w:themeColor="text1"/>
                      <w:szCs w:val="21"/>
                      <w14:textFill>
                        <w14:solidFill>
                          <w14:schemeClr w14:val="tx1"/>
                        </w14:solidFill>
                      </w14:textFill>
                    </w:rPr>
                  </w:pPr>
                </w:p>
              </w:tc>
              <w:tc>
                <w:tcPr>
                  <w:tcW w:w="1639" w:type="dxa"/>
                  <w:vAlign w:val="center"/>
                </w:tcPr>
                <w:p>
                  <w:pPr>
                    <w:jc w:val="center"/>
                    <w:rPr>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2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w:t>
                  </w:r>
                </w:p>
              </w:tc>
              <w:tc>
                <w:tcPr>
                  <w:tcW w:w="326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地锣</w:t>
                  </w:r>
                </w:p>
              </w:tc>
              <w:tc>
                <w:tcPr>
                  <w:tcW w:w="2282" w:type="dxa"/>
                  <w:vAlign w:val="center"/>
                </w:tcPr>
                <w:p>
                  <w:pPr>
                    <w:jc w:val="center"/>
                    <w:rPr>
                      <w:color w:val="000000" w:themeColor="text1"/>
                      <w:szCs w:val="21"/>
                      <w14:textFill>
                        <w14:solidFill>
                          <w14:schemeClr w14:val="tx1"/>
                        </w14:solidFill>
                      </w14:textFill>
                    </w:rPr>
                  </w:pPr>
                </w:p>
              </w:tc>
              <w:tc>
                <w:tcPr>
                  <w:tcW w:w="1639" w:type="dxa"/>
                  <w:vAlign w:val="center"/>
                </w:tcPr>
                <w:p>
                  <w:pPr>
                    <w:jc w:val="center"/>
                    <w:rPr>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2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21</w:t>
                  </w:r>
                </w:p>
              </w:tc>
              <w:tc>
                <w:tcPr>
                  <w:tcW w:w="326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弧形封边机</w:t>
                  </w:r>
                </w:p>
              </w:tc>
              <w:tc>
                <w:tcPr>
                  <w:tcW w:w="2282" w:type="dxa"/>
                  <w:vAlign w:val="center"/>
                </w:tcPr>
                <w:p>
                  <w:pPr>
                    <w:jc w:val="center"/>
                    <w:rPr>
                      <w:color w:val="000000" w:themeColor="text1"/>
                      <w:szCs w:val="21"/>
                      <w14:textFill>
                        <w14:solidFill>
                          <w14:schemeClr w14:val="tx1"/>
                        </w14:solidFill>
                      </w14:textFill>
                    </w:rPr>
                  </w:pPr>
                </w:p>
              </w:tc>
              <w:tc>
                <w:tcPr>
                  <w:tcW w:w="1639" w:type="dxa"/>
                  <w:vAlign w:val="center"/>
                </w:tcPr>
                <w:p>
                  <w:pPr>
                    <w:jc w:val="center"/>
                    <w:rPr>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2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22</w:t>
                  </w:r>
                </w:p>
              </w:tc>
              <w:tc>
                <w:tcPr>
                  <w:tcW w:w="326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倒角机</w:t>
                  </w:r>
                </w:p>
              </w:tc>
              <w:tc>
                <w:tcPr>
                  <w:tcW w:w="2282" w:type="dxa"/>
                  <w:vAlign w:val="center"/>
                </w:tcPr>
                <w:p>
                  <w:pPr>
                    <w:jc w:val="center"/>
                    <w:rPr>
                      <w:color w:val="000000" w:themeColor="text1"/>
                      <w:szCs w:val="21"/>
                      <w14:textFill>
                        <w14:solidFill>
                          <w14:schemeClr w14:val="tx1"/>
                        </w14:solidFill>
                      </w14:textFill>
                    </w:rPr>
                  </w:pPr>
                </w:p>
              </w:tc>
              <w:tc>
                <w:tcPr>
                  <w:tcW w:w="1639" w:type="dxa"/>
                  <w:vAlign w:val="center"/>
                </w:tcPr>
                <w:p>
                  <w:pPr>
                    <w:jc w:val="center"/>
                    <w:rPr>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2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23</w:t>
                  </w:r>
                </w:p>
              </w:tc>
              <w:tc>
                <w:tcPr>
                  <w:tcW w:w="326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砂光机</w:t>
                  </w:r>
                </w:p>
              </w:tc>
              <w:tc>
                <w:tcPr>
                  <w:tcW w:w="2282" w:type="dxa"/>
                  <w:vAlign w:val="center"/>
                </w:tcPr>
                <w:p>
                  <w:pPr>
                    <w:jc w:val="center"/>
                    <w:rPr>
                      <w:color w:val="000000" w:themeColor="text1"/>
                      <w:szCs w:val="21"/>
                      <w14:textFill>
                        <w14:solidFill>
                          <w14:schemeClr w14:val="tx1"/>
                        </w14:solidFill>
                      </w14:textFill>
                    </w:rPr>
                  </w:pPr>
                </w:p>
              </w:tc>
              <w:tc>
                <w:tcPr>
                  <w:tcW w:w="1639" w:type="dxa"/>
                  <w:vAlign w:val="center"/>
                </w:tcPr>
                <w:p>
                  <w:pPr>
                    <w:jc w:val="center"/>
                    <w:rPr>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2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24</w:t>
                  </w:r>
                </w:p>
              </w:tc>
              <w:tc>
                <w:tcPr>
                  <w:tcW w:w="326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手持打磨机</w:t>
                  </w:r>
                </w:p>
              </w:tc>
              <w:tc>
                <w:tcPr>
                  <w:tcW w:w="2282" w:type="dxa"/>
                  <w:vAlign w:val="center"/>
                </w:tcPr>
                <w:p>
                  <w:pPr>
                    <w:jc w:val="center"/>
                    <w:rPr>
                      <w:color w:val="000000" w:themeColor="text1"/>
                      <w:szCs w:val="21"/>
                      <w14:textFill>
                        <w14:solidFill>
                          <w14:schemeClr w14:val="tx1"/>
                        </w14:solidFill>
                      </w14:textFill>
                    </w:rPr>
                  </w:pPr>
                </w:p>
              </w:tc>
              <w:tc>
                <w:tcPr>
                  <w:tcW w:w="1639" w:type="dxa"/>
                  <w:vAlign w:val="center"/>
                </w:tcPr>
                <w:p>
                  <w:pPr>
                    <w:jc w:val="center"/>
                    <w:rPr>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2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w:t>
                  </w:r>
                </w:p>
              </w:tc>
              <w:tc>
                <w:tcPr>
                  <w:tcW w:w="326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水帘喷漆台</w:t>
                  </w:r>
                </w:p>
              </w:tc>
              <w:tc>
                <w:tcPr>
                  <w:tcW w:w="2282" w:type="dxa"/>
                  <w:vAlign w:val="center"/>
                </w:tcPr>
                <w:p>
                  <w:pPr>
                    <w:jc w:val="center"/>
                    <w:rPr>
                      <w:color w:val="000000" w:themeColor="text1"/>
                      <w:szCs w:val="21"/>
                      <w14:textFill>
                        <w14:solidFill>
                          <w14:schemeClr w14:val="tx1"/>
                        </w14:solidFill>
                      </w14:textFill>
                    </w:rPr>
                  </w:pPr>
                </w:p>
              </w:tc>
              <w:tc>
                <w:tcPr>
                  <w:tcW w:w="1639" w:type="dxa"/>
                  <w:vAlign w:val="center"/>
                </w:tcPr>
                <w:p>
                  <w:pPr>
                    <w:jc w:val="center"/>
                    <w:rPr>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2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w:t>
                  </w:r>
                </w:p>
              </w:tc>
              <w:tc>
                <w:tcPr>
                  <w:tcW w:w="326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无尘表干房</w:t>
                  </w:r>
                </w:p>
              </w:tc>
              <w:tc>
                <w:tcPr>
                  <w:tcW w:w="2282" w:type="dxa"/>
                  <w:vAlign w:val="center"/>
                </w:tcPr>
                <w:p>
                  <w:pPr>
                    <w:jc w:val="center"/>
                    <w:rPr>
                      <w:color w:val="000000" w:themeColor="text1"/>
                      <w:szCs w:val="21"/>
                      <w14:textFill>
                        <w14:solidFill>
                          <w14:schemeClr w14:val="tx1"/>
                        </w14:solidFill>
                      </w14:textFill>
                    </w:rPr>
                  </w:pPr>
                </w:p>
              </w:tc>
              <w:tc>
                <w:tcPr>
                  <w:tcW w:w="1639" w:type="dxa"/>
                  <w:vAlign w:val="center"/>
                </w:tcPr>
                <w:p>
                  <w:pPr>
                    <w:jc w:val="center"/>
                    <w:rPr>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2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27</w:t>
                  </w:r>
                </w:p>
              </w:tc>
              <w:tc>
                <w:tcPr>
                  <w:tcW w:w="326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水性漆烤房</w:t>
                  </w:r>
                </w:p>
              </w:tc>
              <w:tc>
                <w:tcPr>
                  <w:tcW w:w="2282" w:type="dxa"/>
                  <w:vAlign w:val="center"/>
                </w:tcPr>
                <w:p>
                  <w:pPr>
                    <w:jc w:val="center"/>
                    <w:rPr>
                      <w:color w:val="000000" w:themeColor="text1"/>
                      <w:szCs w:val="21"/>
                      <w14:textFill>
                        <w14:solidFill>
                          <w14:schemeClr w14:val="tx1"/>
                        </w14:solidFill>
                      </w14:textFill>
                    </w:rPr>
                  </w:pPr>
                </w:p>
              </w:tc>
              <w:tc>
                <w:tcPr>
                  <w:tcW w:w="1639" w:type="dxa"/>
                  <w:vAlign w:val="center"/>
                </w:tcPr>
                <w:p>
                  <w:pPr>
                    <w:jc w:val="center"/>
                    <w:rPr>
                      <w:color w:val="000000" w:themeColor="text1"/>
                      <w:szCs w:val="21"/>
                      <w14:textFill>
                        <w14:solidFill>
                          <w14:schemeClr w14:val="tx1"/>
                        </w14:solidFill>
                      </w14:textFill>
                    </w:rPr>
                  </w:pPr>
                </w:p>
              </w:tc>
            </w:tr>
          </w:tbl>
          <w:p>
            <w:pPr>
              <w:spacing w:before="120" w:beforeLines="50" w:line="360" w:lineRule="auto"/>
              <w:outlineLvl w:val="1"/>
              <w:rPr>
                <w:b/>
                <w:color w:val="000000" w:themeColor="text1"/>
                <w:sz w:val="30"/>
                <w:szCs w:val="30"/>
                <w14:textFill>
                  <w14:solidFill>
                    <w14:schemeClr w14:val="tx1"/>
                  </w14:solidFill>
                </w14:textFill>
              </w:rPr>
            </w:pPr>
            <w:r>
              <w:rPr>
                <w:b/>
                <w:color w:val="000000" w:themeColor="text1"/>
                <w:sz w:val="30"/>
                <w:szCs w:val="30"/>
                <w14:textFill>
                  <w14:solidFill>
                    <w14:schemeClr w14:val="tx1"/>
                  </w14:solidFill>
                </w14:textFill>
              </w:rPr>
              <w:t>2.</w:t>
            </w:r>
            <w:r>
              <w:rPr>
                <w:rFonts w:hint="eastAsia"/>
                <w:b/>
                <w:color w:val="000000" w:themeColor="text1"/>
                <w:sz w:val="30"/>
                <w:szCs w:val="30"/>
                <w14:textFill>
                  <w14:solidFill>
                    <w14:schemeClr w14:val="tx1"/>
                  </w14:solidFill>
                </w14:textFill>
              </w:rPr>
              <w:t>6厂区平面</w:t>
            </w:r>
            <w:r>
              <w:rPr>
                <w:b/>
                <w:color w:val="000000" w:themeColor="text1"/>
                <w:sz w:val="30"/>
                <w:szCs w:val="30"/>
                <w14:textFill>
                  <w14:solidFill>
                    <w14:schemeClr w14:val="tx1"/>
                  </w14:solidFill>
                </w14:textFill>
              </w:rPr>
              <w:t>布置</w:t>
            </w:r>
          </w:p>
          <w:p>
            <w:pPr>
              <w:spacing w:line="336" w:lineRule="auto"/>
              <w:ind w:firstLine="480" w:firstLineChars="200"/>
            </w:pPr>
            <w:r>
              <w:rPr>
                <w:rFonts w:hint="eastAsia" w:cs="宋体"/>
                <w:color w:val="000000" w:themeColor="text1"/>
                <w:sz w:val="24"/>
                <w14:textFill>
                  <w14:solidFill>
                    <w14:schemeClr w14:val="tx1"/>
                  </w14:solidFill>
                </w14:textFill>
              </w:rPr>
              <w:t>本项目拟建于</w:t>
            </w:r>
            <w:r>
              <w:rPr>
                <w:rFonts w:hint="eastAsia"/>
                <w:color w:val="000000" w:themeColor="text1"/>
                <w:sz w:val="24"/>
                <w14:textFill>
                  <w14:solidFill>
                    <w14:schemeClr w14:val="tx1"/>
                  </w14:solidFill>
                </w14:textFill>
              </w:rPr>
              <w:t>福建省福州市福清市阳下街道新局村福建乐翔服饰制造有限公司内1号厂房1楼、3楼。</w:t>
            </w:r>
            <w:r>
              <w:rPr>
                <w:rFonts w:hint="eastAsia" w:cs="宋体"/>
                <w:color w:val="000000" w:themeColor="text1"/>
                <w:sz w:val="24"/>
                <w14:textFill>
                  <w14:solidFill>
                    <w14:schemeClr w14:val="tx1"/>
                  </w14:solidFill>
                </w14:textFill>
              </w:rPr>
              <w:t>生产车间内分布有木工加工区、打磨区、喷漆区等。平面布置紧凑合理，能够满足生产需求。工程在充分考虑生产工艺特点等基础上，本着生产工艺流畅、布置紧凑、人物分流、环境整洁美观、投资最小化，对周边环境影响最小化等因素布置厂区总平面图，从总体上来看是合理的。</w:t>
            </w: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车间设备布置图见附图</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18" w:hRule="atLeast"/>
          <w:jc w:val="center"/>
        </w:trPr>
        <w:tc>
          <w:tcPr>
            <w:tcW w:w="456" w:type="dxa"/>
          </w:tcPr>
          <w:p>
            <w:pPr>
              <w:adjustRightInd w:val="0"/>
              <w:snapToGrid w:val="0"/>
              <w:jc w:val="center"/>
              <w:rPr>
                <w:color w:val="000000" w:themeColor="text1"/>
                <w:sz w:val="24"/>
                <w14:textFill>
                  <w14:solidFill>
                    <w14:schemeClr w14:val="tx1"/>
                  </w14:solidFill>
                </w14:textFill>
              </w:rPr>
            </w:pPr>
          </w:p>
          <w:p>
            <w:pPr>
              <w:adjustRightInd w:val="0"/>
              <w:snapToGrid w:val="0"/>
              <w:jc w:val="center"/>
              <w:rPr>
                <w:color w:val="000000" w:themeColor="text1"/>
                <w:sz w:val="24"/>
                <w14:textFill>
                  <w14:solidFill>
                    <w14:schemeClr w14:val="tx1"/>
                  </w14:solidFill>
                </w14:textFill>
              </w:rPr>
            </w:pPr>
          </w:p>
          <w:p>
            <w:pPr>
              <w:adjustRightInd w:val="0"/>
              <w:snapToGrid w:val="0"/>
              <w:jc w:val="center"/>
              <w:rPr>
                <w:color w:val="000000" w:themeColor="text1"/>
                <w:sz w:val="24"/>
                <w14:textFill>
                  <w14:solidFill>
                    <w14:schemeClr w14:val="tx1"/>
                  </w14:solidFill>
                </w14:textFill>
              </w:rPr>
            </w:pPr>
          </w:p>
          <w:p>
            <w:pPr>
              <w:adjustRightInd w:val="0"/>
              <w:snapToGrid w:val="0"/>
              <w:jc w:val="center"/>
              <w:rPr>
                <w:color w:val="000000" w:themeColor="text1"/>
                <w:sz w:val="24"/>
                <w14:textFill>
                  <w14:solidFill>
                    <w14:schemeClr w14:val="tx1"/>
                  </w14:solidFill>
                </w14:textFill>
              </w:rPr>
            </w:pPr>
          </w:p>
          <w:p>
            <w:pPr>
              <w:adjustRightInd w:val="0"/>
              <w:snapToGrid w:val="0"/>
              <w:jc w:val="center"/>
              <w:rPr>
                <w:color w:val="000000" w:themeColor="text1"/>
                <w:sz w:val="24"/>
                <w14:textFill>
                  <w14:solidFill>
                    <w14:schemeClr w14:val="tx1"/>
                  </w14:solidFill>
                </w14:textFill>
              </w:rPr>
            </w:pPr>
          </w:p>
          <w:p>
            <w:pPr>
              <w:adjustRightInd w:val="0"/>
              <w:snapToGrid w:val="0"/>
              <w:jc w:val="center"/>
              <w:rPr>
                <w:color w:val="000000" w:themeColor="text1"/>
                <w:sz w:val="24"/>
                <w14:textFill>
                  <w14:solidFill>
                    <w14:schemeClr w14:val="tx1"/>
                  </w14:solidFill>
                </w14:textFill>
              </w:rPr>
            </w:pPr>
          </w:p>
          <w:p>
            <w:pPr>
              <w:adjustRightInd w:val="0"/>
              <w:snapToGrid w:val="0"/>
              <w:jc w:val="center"/>
              <w:rPr>
                <w:color w:val="000000" w:themeColor="text1"/>
                <w:sz w:val="24"/>
                <w14:textFill>
                  <w14:solidFill>
                    <w14:schemeClr w14:val="tx1"/>
                  </w14:solidFill>
                </w14:textFill>
              </w:rPr>
            </w:pPr>
          </w:p>
          <w:p>
            <w:pPr>
              <w:adjustRightInd w:val="0"/>
              <w:snapToGrid w:val="0"/>
              <w:jc w:val="center"/>
              <w:rPr>
                <w:color w:val="000000" w:themeColor="text1"/>
                <w:sz w:val="24"/>
                <w14:textFill>
                  <w14:solidFill>
                    <w14:schemeClr w14:val="tx1"/>
                  </w14:solidFill>
                </w14:textFill>
              </w:rPr>
            </w:pPr>
          </w:p>
          <w:p>
            <w:pPr>
              <w:adjustRightInd w:val="0"/>
              <w:snapToGrid w:val="0"/>
              <w:jc w:val="center"/>
              <w:rPr>
                <w:color w:val="000000" w:themeColor="text1"/>
                <w:sz w:val="24"/>
                <w14:textFill>
                  <w14:solidFill>
                    <w14:schemeClr w14:val="tx1"/>
                  </w14:solidFill>
                </w14:textFill>
              </w:rPr>
            </w:pPr>
          </w:p>
          <w:p>
            <w:pPr>
              <w:adjustRightInd w:val="0"/>
              <w:snapToGrid w:val="0"/>
              <w:jc w:val="center"/>
              <w:rPr>
                <w:color w:val="000000" w:themeColor="text1"/>
                <w:sz w:val="24"/>
                <w14:textFill>
                  <w14:solidFill>
                    <w14:schemeClr w14:val="tx1"/>
                  </w14:solidFill>
                </w14:textFill>
              </w:rPr>
            </w:pPr>
          </w:p>
          <w:p>
            <w:pPr>
              <w:adjustRightInd w:val="0"/>
              <w:snapToGrid w:val="0"/>
              <w:jc w:val="center"/>
              <w:rPr>
                <w:color w:val="000000" w:themeColor="text1"/>
                <w:sz w:val="24"/>
                <w14:textFill>
                  <w14:solidFill>
                    <w14:schemeClr w14:val="tx1"/>
                  </w14:solidFill>
                </w14:textFill>
              </w:rPr>
            </w:pPr>
          </w:p>
          <w:p>
            <w:pPr>
              <w:adjustRightInd w:val="0"/>
              <w:snapToGrid w:val="0"/>
              <w:jc w:val="center"/>
              <w:rPr>
                <w:color w:val="000000" w:themeColor="text1"/>
                <w:sz w:val="24"/>
                <w14:textFill>
                  <w14:solidFill>
                    <w14:schemeClr w14:val="tx1"/>
                  </w14:solidFill>
                </w14:textFill>
              </w:rPr>
            </w:pPr>
          </w:p>
          <w:p>
            <w:pPr>
              <w:adjustRightInd w:val="0"/>
              <w:snapToGrid w:val="0"/>
              <w:jc w:val="center"/>
              <w:rPr>
                <w:color w:val="000000" w:themeColor="text1"/>
                <w:sz w:val="24"/>
                <w14:textFill>
                  <w14:solidFill>
                    <w14:schemeClr w14:val="tx1"/>
                  </w14:solidFill>
                </w14:textFill>
              </w:rPr>
            </w:pPr>
          </w:p>
          <w:p>
            <w:pPr>
              <w:adjustRightInd w:val="0"/>
              <w:snapToGrid w:val="0"/>
              <w:jc w:val="center"/>
              <w:rPr>
                <w:color w:val="000000" w:themeColor="text1"/>
                <w:sz w:val="24"/>
                <w14:textFill>
                  <w14:solidFill>
                    <w14:schemeClr w14:val="tx1"/>
                  </w14:solidFill>
                </w14:textFill>
              </w:rPr>
            </w:pPr>
          </w:p>
          <w:p>
            <w:pPr>
              <w:adjustRightInd w:val="0"/>
              <w:snapToGrid w:val="0"/>
              <w:jc w:val="center"/>
              <w:rPr>
                <w:color w:val="000000" w:themeColor="text1"/>
                <w:sz w:val="24"/>
                <w14:textFill>
                  <w14:solidFill>
                    <w14:schemeClr w14:val="tx1"/>
                  </w14:solidFill>
                </w14:textFill>
              </w:rPr>
            </w:pP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工艺流程和产排污环节</w:t>
            </w:r>
          </w:p>
        </w:tc>
        <w:tc>
          <w:tcPr>
            <w:tcW w:w="8654" w:type="dxa"/>
          </w:tcPr>
          <w:p>
            <w:pPr>
              <w:spacing w:before="120" w:beforeLines="50" w:line="360" w:lineRule="auto"/>
              <w:outlineLvl w:val="1"/>
              <w:rPr>
                <w:b/>
                <w:color w:val="000000" w:themeColor="text1"/>
                <w:sz w:val="30"/>
                <w:szCs w:val="30"/>
                <w14:textFill>
                  <w14:solidFill>
                    <w14:schemeClr w14:val="tx1"/>
                  </w14:solidFill>
                </w14:textFill>
              </w:rPr>
            </w:pPr>
            <w:r>
              <w:rPr>
                <w:b/>
                <w:color w:val="000000" w:themeColor="text1"/>
                <w:sz w:val="30"/>
                <w:szCs w:val="30"/>
                <w14:textFill>
                  <w14:solidFill>
                    <w14:schemeClr w14:val="tx1"/>
                  </w14:solidFill>
                </w14:textFill>
              </w:rPr>
              <w:t>2.</w:t>
            </w:r>
            <w:r>
              <w:rPr>
                <w:rFonts w:hint="eastAsia"/>
                <w:b/>
                <w:color w:val="000000" w:themeColor="text1"/>
                <w:sz w:val="30"/>
                <w:szCs w:val="30"/>
                <w14:textFill>
                  <w14:solidFill>
                    <w14:schemeClr w14:val="tx1"/>
                  </w14:solidFill>
                </w14:textFill>
              </w:rPr>
              <w:t>7生产</w:t>
            </w:r>
            <w:r>
              <w:rPr>
                <w:b/>
                <w:color w:val="000000" w:themeColor="text1"/>
                <w:sz w:val="30"/>
                <w:szCs w:val="30"/>
                <w14:textFill>
                  <w14:solidFill>
                    <w14:schemeClr w14:val="tx1"/>
                  </w14:solidFill>
                </w14:textFill>
              </w:rPr>
              <w:t>工艺流程</w:t>
            </w:r>
          </w:p>
          <w:p>
            <w:pPr>
              <w:pStyle w:val="8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1、本项目</w:t>
            </w:r>
            <w:r>
              <w:rPr>
                <w:color w:val="000000" w:themeColor="text1"/>
                <w14:textFill>
                  <w14:solidFill>
                    <w14:schemeClr w14:val="tx1"/>
                  </w14:solidFill>
                </w14:textFill>
              </w:rPr>
              <w:t>具体生产工艺流程如下：</w:t>
            </w:r>
          </w:p>
          <w:p>
            <w:pPr>
              <w:pStyle w:val="86"/>
              <w:spacing w:line="240" w:lineRule="auto"/>
              <w:ind w:firstLine="0" w:firstLineChars="0"/>
              <w:jc w:val="center"/>
              <w:rPr>
                <w:color w:val="000000" w:themeColor="text1"/>
                <w14:textFill>
                  <w14:solidFill>
                    <w14:schemeClr w14:val="tx1"/>
                  </w14:solidFill>
                </w14:textFill>
              </w:rPr>
            </w:pPr>
          </w:p>
          <w:p>
            <w:pPr>
              <w:pStyle w:val="86"/>
              <w:spacing w:line="240" w:lineRule="auto"/>
              <w:ind w:firstLine="0" w:firstLineChars="0"/>
              <w:jc w:val="center"/>
              <w:rPr>
                <w:color w:val="000000" w:themeColor="text1"/>
                <w14:textFill>
                  <w14:solidFill>
                    <w14:schemeClr w14:val="tx1"/>
                  </w14:solidFill>
                </w14:textFill>
              </w:rPr>
            </w:pPr>
          </w:p>
          <w:p>
            <w:pPr>
              <w:pStyle w:val="86"/>
              <w:spacing w:line="240" w:lineRule="auto"/>
              <w:ind w:firstLine="0" w:firstLineChars="0"/>
              <w:jc w:val="center"/>
              <w:rPr>
                <w:color w:val="000000" w:themeColor="text1"/>
                <w14:textFill>
                  <w14:solidFill>
                    <w14:schemeClr w14:val="tx1"/>
                  </w14:solidFill>
                </w14:textFill>
              </w:rPr>
            </w:pPr>
          </w:p>
          <w:p>
            <w:pPr>
              <w:pStyle w:val="86"/>
              <w:spacing w:line="240" w:lineRule="auto"/>
              <w:ind w:firstLine="0" w:firstLineChars="0"/>
              <w:jc w:val="center"/>
              <w:rPr>
                <w:color w:val="000000" w:themeColor="text1"/>
                <w14:textFill>
                  <w14:solidFill>
                    <w14:schemeClr w14:val="tx1"/>
                  </w14:solidFill>
                </w14:textFill>
              </w:rPr>
            </w:pPr>
          </w:p>
          <w:p>
            <w:pPr>
              <w:pStyle w:val="86"/>
              <w:spacing w:line="240" w:lineRule="auto"/>
              <w:ind w:firstLine="0" w:firstLineChars="0"/>
              <w:jc w:val="center"/>
              <w:rPr>
                <w:color w:val="000000" w:themeColor="text1"/>
                <w14:textFill>
                  <w14:solidFill>
                    <w14:schemeClr w14:val="tx1"/>
                  </w14:solidFill>
                </w14:textFill>
              </w:rPr>
            </w:pPr>
          </w:p>
          <w:p>
            <w:pPr>
              <w:pStyle w:val="86"/>
              <w:spacing w:line="240" w:lineRule="auto"/>
              <w:ind w:firstLine="0" w:firstLineChars="0"/>
              <w:jc w:val="center"/>
              <w:rPr>
                <w:color w:val="000000" w:themeColor="text1"/>
                <w14:textFill>
                  <w14:solidFill>
                    <w14:schemeClr w14:val="tx1"/>
                  </w14:solidFill>
                </w14:textFill>
              </w:rPr>
            </w:pPr>
          </w:p>
          <w:p>
            <w:pPr>
              <w:pStyle w:val="86"/>
              <w:spacing w:line="240" w:lineRule="auto"/>
              <w:ind w:firstLine="0" w:firstLineChars="0"/>
              <w:jc w:val="center"/>
              <w:rPr>
                <w:color w:val="000000" w:themeColor="text1"/>
                <w14:textFill>
                  <w14:solidFill>
                    <w14:schemeClr w14:val="tx1"/>
                  </w14:solidFill>
                </w14:textFill>
              </w:rPr>
            </w:pPr>
          </w:p>
          <w:p>
            <w:pPr>
              <w:pStyle w:val="86"/>
              <w:spacing w:line="240" w:lineRule="auto"/>
              <w:ind w:firstLine="0" w:firstLineChars="0"/>
              <w:jc w:val="center"/>
              <w:rPr>
                <w:color w:val="000000" w:themeColor="text1"/>
                <w14:textFill>
                  <w14:solidFill>
                    <w14:schemeClr w14:val="tx1"/>
                  </w14:solidFill>
                </w14:textFill>
              </w:rPr>
            </w:pPr>
          </w:p>
          <w:p>
            <w:pPr>
              <w:pStyle w:val="86"/>
              <w:spacing w:line="240" w:lineRule="auto"/>
              <w:ind w:firstLine="0" w:firstLineChars="0"/>
              <w:jc w:val="center"/>
              <w:rPr>
                <w:color w:val="000000" w:themeColor="text1"/>
                <w14:textFill>
                  <w14:solidFill>
                    <w14:schemeClr w14:val="tx1"/>
                  </w14:solidFill>
                </w14:textFill>
              </w:rPr>
            </w:pPr>
          </w:p>
          <w:p>
            <w:pPr>
              <w:pStyle w:val="86"/>
              <w:spacing w:line="240" w:lineRule="auto"/>
              <w:ind w:firstLine="0" w:firstLineChars="0"/>
              <w:jc w:val="center"/>
              <w:rPr>
                <w:color w:val="000000" w:themeColor="text1"/>
                <w14:textFill>
                  <w14:solidFill>
                    <w14:schemeClr w14:val="tx1"/>
                  </w14:solidFill>
                </w14:textFill>
              </w:rPr>
            </w:pPr>
          </w:p>
          <w:p>
            <w:pPr>
              <w:pStyle w:val="86"/>
              <w:spacing w:line="240" w:lineRule="auto"/>
              <w:ind w:firstLine="0" w:firstLineChars="0"/>
              <w:jc w:val="center"/>
              <w:rPr>
                <w:color w:val="000000" w:themeColor="text1"/>
                <w14:textFill>
                  <w14:solidFill>
                    <w14:schemeClr w14:val="tx1"/>
                  </w14:solidFill>
                </w14:textFill>
              </w:rPr>
            </w:pPr>
          </w:p>
          <w:p>
            <w:pPr>
              <w:pStyle w:val="86"/>
              <w:ind w:firstLine="482"/>
              <w:jc w:val="center"/>
              <w:rPr>
                <w:b/>
                <w:color w:val="000000" w:themeColor="text1"/>
                <w14:textFill>
                  <w14:solidFill>
                    <w14:schemeClr w14:val="tx1"/>
                  </w14:solidFill>
                </w14:textFill>
              </w:rPr>
            </w:pPr>
            <w:r>
              <w:rPr>
                <w:b/>
                <w:color w:val="000000" w:themeColor="text1"/>
                <w14:textFill>
                  <w14:solidFill>
                    <w14:schemeClr w14:val="tx1"/>
                  </w14:solidFill>
                </w14:textFill>
              </w:rPr>
              <w:t>图2.</w:t>
            </w:r>
            <w:r>
              <w:rPr>
                <w:rFonts w:hint="eastAsia"/>
                <w:b/>
                <w:color w:val="000000" w:themeColor="text1"/>
                <w14:textFill>
                  <w14:solidFill>
                    <w14:schemeClr w14:val="tx1"/>
                  </w14:solidFill>
                </w14:textFill>
              </w:rPr>
              <w:t>7</w:t>
            </w:r>
            <w:r>
              <w:rPr>
                <w:b/>
                <w:color w:val="000000" w:themeColor="text1"/>
                <w14:textFill>
                  <w14:solidFill>
                    <w14:schemeClr w14:val="tx1"/>
                  </w14:solidFill>
                </w14:textFill>
              </w:rPr>
              <w:t xml:space="preserve">-1  </w:t>
            </w:r>
            <w:r>
              <w:rPr>
                <w:rFonts w:hint="eastAsia"/>
                <w:b/>
                <w:color w:val="000000" w:themeColor="text1"/>
                <w14:textFill>
                  <w14:solidFill>
                    <w14:schemeClr w14:val="tx1"/>
                  </w14:solidFill>
                </w14:textFill>
              </w:rPr>
              <w:t>本</w:t>
            </w:r>
            <w:r>
              <w:rPr>
                <w:b/>
                <w:color w:val="000000" w:themeColor="text1"/>
                <w14:textFill>
                  <w14:solidFill>
                    <w14:schemeClr w14:val="tx1"/>
                  </w14:solidFill>
                </w14:textFill>
              </w:rPr>
              <w:t>项目</w:t>
            </w:r>
            <w:r>
              <w:rPr>
                <w:rFonts w:hint="eastAsia"/>
                <w:b/>
                <w:color w:val="000000" w:themeColor="text1"/>
                <w14:textFill>
                  <w14:solidFill>
                    <w14:schemeClr w14:val="tx1"/>
                  </w14:solidFill>
                </w14:textFill>
              </w:rPr>
              <w:t>木质家具</w:t>
            </w:r>
            <w:r>
              <w:rPr>
                <w:b/>
                <w:color w:val="000000" w:themeColor="text1"/>
                <w14:textFill>
                  <w14:solidFill>
                    <w14:schemeClr w14:val="tx1"/>
                  </w14:solidFill>
                </w14:textFill>
              </w:rPr>
              <w:t>生产工艺流程及产污环节示意图</w:t>
            </w:r>
          </w:p>
          <w:p>
            <w:pPr>
              <w:pStyle w:val="86"/>
              <w:ind w:firstLine="482"/>
              <w:rPr>
                <w:b/>
                <w:color w:val="000000" w:themeColor="text1"/>
                <w14:textFill>
                  <w14:solidFill>
                    <w14:schemeClr w14:val="tx1"/>
                  </w14:solidFill>
                </w14:textFill>
              </w:rPr>
            </w:pPr>
          </w:p>
          <w:p>
            <w:pPr>
              <w:pStyle w:val="86"/>
              <w:ind w:firstLine="482"/>
              <w:rPr>
                <w:b/>
                <w:color w:val="000000" w:themeColor="text1"/>
                <w14:textFill>
                  <w14:solidFill>
                    <w14:schemeClr w14:val="tx1"/>
                  </w14:solidFill>
                </w14:textFill>
              </w:rPr>
            </w:pPr>
            <w:r>
              <w:rPr>
                <w:b/>
                <w:color w:val="000000" w:themeColor="text1"/>
                <w14:textFill>
                  <w14:solidFill>
                    <w14:schemeClr w14:val="tx1"/>
                  </w14:solidFill>
                </w14:textFill>
              </w:rPr>
              <w:t>主要工艺说明</w:t>
            </w:r>
            <w:r>
              <w:rPr>
                <w:rFonts w:hint="eastAsia"/>
                <w:b/>
                <w:color w:val="000000" w:themeColor="text1"/>
                <w14:textFill>
                  <w14:solidFill>
                    <w14:schemeClr w14:val="tx1"/>
                  </w14:solidFill>
                </w14:textFill>
              </w:rPr>
              <w:t>：</w:t>
            </w:r>
          </w:p>
          <w:p>
            <w:pPr>
              <w:spacing w:line="360" w:lineRule="auto"/>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根据设计图纸要求选择板材等，对板材进行裁板切割；将切割好的板材利用数控钻孔等设备进行钻孔、拉槽、镂铣、圆角等造型；然后板材用PUR封边胶进行木板封边，并使用冷压机及手工进行半成品取料跟造型设计。根据客户要求，在环保打磨房内对板材进行平整打磨处理，打磨平整的半成品送至喷漆区，根据产品要求分别进行喷漆作业（喷底漆、修色、面漆），喷漆工序主要使用水性漆，小部分使用聚氨酯漆。上漆之后半成品分别进入各种的烘干线进行烘干，烘干后使用珍珠棉、纸箱对成品进行包装，送至成品区暂存，等待交付客户。</w:t>
            </w:r>
          </w:p>
          <w:p>
            <w:pPr>
              <w:pStyle w:val="8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2、根据</w:t>
            </w:r>
            <w:r>
              <w:rPr>
                <w:color w:val="000000" w:themeColor="text1"/>
                <w14:textFill>
                  <w14:solidFill>
                    <w14:schemeClr w14:val="tx1"/>
                  </w14:solidFill>
                </w14:textFill>
              </w:rPr>
              <w:t>项目生产工艺，项目运营期生产产污环节汇总见表2.</w:t>
            </w:r>
            <w:r>
              <w:rPr>
                <w:rFonts w:hint="eastAsia"/>
                <w:color w:val="000000" w:themeColor="text1"/>
                <w14:textFill>
                  <w14:solidFill>
                    <w14:schemeClr w14:val="tx1"/>
                  </w14:solidFill>
                </w14:textFill>
              </w:rPr>
              <w:t>7-1</w:t>
            </w:r>
            <w:r>
              <w:rPr>
                <w:color w:val="000000" w:themeColor="text1"/>
                <w14:textFill>
                  <w14:solidFill>
                    <w14:schemeClr w14:val="tx1"/>
                  </w14:solidFill>
                </w14:textFill>
              </w:rPr>
              <w:t>。</w:t>
            </w:r>
          </w:p>
          <w:p>
            <w:pPr>
              <w:pStyle w:val="97"/>
              <w:ind w:firstLine="2" w:firstLineChars="1"/>
              <w:jc w:val="center"/>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表2.</w:t>
            </w:r>
            <w:r>
              <w:rPr>
                <w:rFonts w:hint="eastAsia" w:ascii="Times New Roman" w:hAnsi="Times New Roman"/>
                <w:b/>
                <w:color w:val="000000" w:themeColor="text1"/>
                <w14:textFill>
                  <w14:solidFill>
                    <w14:schemeClr w14:val="tx1"/>
                  </w14:solidFill>
                </w14:textFill>
              </w:rPr>
              <w:t>7</w:t>
            </w:r>
            <w:r>
              <w:rPr>
                <w:rFonts w:ascii="Times New Roman" w:hAnsi="Times New Roman"/>
                <w:b/>
                <w:color w:val="000000" w:themeColor="text1"/>
                <w14:textFill>
                  <w14:solidFill>
                    <w14:schemeClr w14:val="tx1"/>
                  </w14:solidFill>
                </w14:textFill>
              </w:rPr>
              <w:t>-1 项目运营期生产产污环节汇总表</w:t>
            </w:r>
          </w:p>
          <w:tbl>
            <w:tblPr>
              <w:tblStyle w:val="37"/>
              <w:tblW w:w="840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565"/>
              <w:gridCol w:w="1424"/>
              <w:gridCol w:w="1930"/>
              <w:gridCol w:w="1722"/>
              <w:gridCol w:w="276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38" w:hRule="atLeast"/>
              </w:trPr>
              <w:tc>
                <w:tcPr>
                  <w:tcW w:w="565" w:type="dxa"/>
                  <w:vAlign w:val="center"/>
                </w:tcPr>
                <w:p>
                  <w:pPr>
                    <w:adjustRightInd w:val="0"/>
                    <w:spacing w:line="320" w:lineRule="exact"/>
                    <w:jc w:val="center"/>
                    <w:textAlignment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类别</w:t>
                  </w:r>
                </w:p>
              </w:tc>
              <w:tc>
                <w:tcPr>
                  <w:tcW w:w="1424" w:type="dxa"/>
                  <w:vAlign w:val="center"/>
                </w:tcPr>
                <w:p>
                  <w:pPr>
                    <w:adjustRightInd w:val="0"/>
                    <w:spacing w:line="320" w:lineRule="exact"/>
                    <w:jc w:val="center"/>
                    <w:textAlignment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污染源</w:t>
                  </w:r>
                </w:p>
              </w:tc>
              <w:tc>
                <w:tcPr>
                  <w:tcW w:w="1930" w:type="dxa"/>
                  <w:vAlign w:val="center"/>
                </w:tcPr>
                <w:p>
                  <w:pPr>
                    <w:adjustRightInd w:val="0"/>
                    <w:spacing w:line="320" w:lineRule="exact"/>
                    <w:jc w:val="center"/>
                    <w:textAlignment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产污环节</w:t>
                  </w:r>
                </w:p>
              </w:tc>
              <w:tc>
                <w:tcPr>
                  <w:tcW w:w="1722" w:type="dxa"/>
                  <w:vAlign w:val="center"/>
                </w:tcPr>
                <w:p>
                  <w:pPr>
                    <w:adjustRightInd w:val="0"/>
                    <w:spacing w:line="320" w:lineRule="exact"/>
                    <w:jc w:val="center"/>
                    <w:textAlignment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w:t>
                  </w:r>
                </w:p>
              </w:tc>
              <w:tc>
                <w:tcPr>
                  <w:tcW w:w="2764" w:type="dxa"/>
                  <w:vAlign w:val="center"/>
                </w:tcPr>
                <w:p>
                  <w:pPr>
                    <w:adjustRightInd w:val="0"/>
                    <w:spacing w:line="320" w:lineRule="exact"/>
                    <w:jc w:val="center"/>
                    <w:textAlignment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治理措施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38" w:hRule="atLeast"/>
              </w:trPr>
              <w:tc>
                <w:tcPr>
                  <w:tcW w:w="565" w:type="dxa"/>
                  <w:vMerge w:val="restart"/>
                  <w:vAlign w:val="center"/>
                </w:tcPr>
                <w:p>
                  <w:pPr>
                    <w:adjustRightInd w:val="0"/>
                    <w:spacing w:line="320" w:lineRule="exact"/>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w:t>
                  </w:r>
                </w:p>
              </w:tc>
              <w:tc>
                <w:tcPr>
                  <w:tcW w:w="1424" w:type="dxa"/>
                  <w:vAlign w:val="center"/>
                </w:tcPr>
                <w:p>
                  <w:pPr>
                    <w:adjustRightInd w:val="0"/>
                    <w:spacing w:line="320" w:lineRule="exact"/>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生活污水</w:t>
                  </w:r>
                </w:p>
              </w:tc>
              <w:tc>
                <w:tcPr>
                  <w:tcW w:w="1930" w:type="dxa"/>
                  <w:vAlign w:val="center"/>
                </w:tcPr>
                <w:p>
                  <w:pPr>
                    <w:pStyle w:val="33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生活用水</w:t>
                  </w:r>
                </w:p>
              </w:tc>
              <w:tc>
                <w:tcPr>
                  <w:tcW w:w="1722" w:type="dxa"/>
                  <w:vAlign w:val="center"/>
                </w:tcPr>
                <w:p>
                  <w:pPr>
                    <w:adjustRightInd w:val="0"/>
                    <w:spacing w:line="320" w:lineRule="exac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pH、COD、BOD</w:t>
                  </w:r>
                  <w:r>
                    <w:rPr>
                      <w:rFonts w:hint="eastAsia"/>
                      <w:color w:val="000000" w:themeColor="text1"/>
                      <w:szCs w:val="21"/>
                      <w:vertAlign w:val="subscript"/>
                      <w14:textFill>
                        <w14:solidFill>
                          <w14:schemeClr w14:val="tx1"/>
                        </w14:solidFill>
                      </w14:textFill>
                    </w:rPr>
                    <w:t>5</w:t>
                  </w:r>
                  <w:r>
                    <w:rPr>
                      <w:rFonts w:hint="eastAsia"/>
                      <w:color w:val="000000" w:themeColor="text1"/>
                      <w:szCs w:val="21"/>
                      <w14:textFill>
                        <w14:solidFill>
                          <w14:schemeClr w14:val="tx1"/>
                        </w14:solidFill>
                      </w14:textFill>
                    </w:rPr>
                    <w:t>、</w:t>
                  </w:r>
                  <w:bookmarkStart w:id="1" w:name="OLE_LINK18"/>
                  <w:bookmarkStart w:id="2" w:name="OLE_LINK19"/>
                  <w:r>
                    <w:rPr>
                      <w:rFonts w:hint="eastAsia"/>
                      <w:color w:val="000000" w:themeColor="text1"/>
                      <w:szCs w:val="21"/>
                      <w14:textFill>
                        <w14:solidFill>
                          <w14:schemeClr w14:val="tx1"/>
                        </w14:solidFill>
                      </w14:textFill>
                    </w:rPr>
                    <w:t>SS、氨氮等</w:t>
                  </w:r>
                  <w:bookmarkEnd w:id="1"/>
                  <w:bookmarkEnd w:id="2"/>
                </w:p>
              </w:tc>
              <w:tc>
                <w:tcPr>
                  <w:tcW w:w="2764" w:type="dxa"/>
                  <w:vAlign w:val="center"/>
                </w:tcPr>
                <w:p>
                  <w:pPr>
                    <w:adjustRightInd w:val="0"/>
                    <w:spacing w:line="320" w:lineRule="exac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经厂区化粪池预处理后，接入市政污水管网，最终纳入福清市融元污水处理厂处理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768" w:hRule="atLeast"/>
              </w:trPr>
              <w:tc>
                <w:tcPr>
                  <w:tcW w:w="565" w:type="dxa"/>
                  <w:vMerge w:val="continue"/>
                  <w:vAlign w:val="center"/>
                </w:tcPr>
                <w:p>
                  <w:pPr>
                    <w:adjustRightInd w:val="0"/>
                    <w:spacing w:line="320" w:lineRule="exact"/>
                    <w:jc w:val="center"/>
                    <w:textAlignment w:val="center"/>
                    <w:rPr>
                      <w:color w:val="000000" w:themeColor="text1"/>
                      <w:szCs w:val="21"/>
                      <w14:textFill>
                        <w14:solidFill>
                          <w14:schemeClr w14:val="tx1"/>
                        </w14:solidFill>
                      </w14:textFill>
                    </w:rPr>
                  </w:pPr>
                </w:p>
              </w:tc>
              <w:tc>
                <w:tcPr>
                  <w:tcW w:w="1424" w:type="dxa"/>
                  <w:vAlign w:val="center"/>
                </w:tcPr>
                <w:p>
                  <w:pPr>
                    <w:adjustRightInd w:val="0"/>
                    <w:spacing w:line="320" w:lineRule="exac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生产废水</w:t>
                  </w:r>
                </w:p>
              </w:tc>
              <w:tc>
                <w:tcPr>
                  <w:tcW w:w="1930" w:type="dxa"/>
                  <w:vAlign w:val="center"/>
                </w:tcPr>
                <w:p>
                  <w:pPr>
                    <w:pStyle w:val="33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喷漆水帘柜废水、打磨房喷淋废水、喷淋塔废水</w:t>
                  </w:r>
                </w:p>
              </w:tc>
              <w:tc>
                <w:tcPr>
                  <w:tcW w:w="1722" w:type="dxa"/>
                  <w:vAlign w:val="center"/>
                </w:tcPr>
                <w:p>
                  <w:pPr>
                    <w:adjustRightInd w:val="0"/>
                    <w:spacing w:line="320" w:lineRule="exac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SS</w:t>
                  </w:r>
                </w:p>
              </w:tc>
              <w:tc>
                <w:tcPr>
                  <w:tcW w:w="2764" w:type="dxa"/>
                  <w:vAlign w:val="center"/>
                </w:tcPr>
                <w:p>
                  <w:pPr>
                    <w:adjustRightInd w:val="0"/>
                    <w:spacing w:line="320" w:lineRule="exac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经配套废水处理设施（混凝压滤工艺）处理后循环使用，不外排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4" w:hRule="atLeast"/>
              </w:trPr>
              <w:tc>
                <w:tcPr>
                  <w:tcW w:w="565" w:type="dxa"/>
                  <w:vMerge w:val="restart"/>
                  <w:vAlign w:val="center"/>
                </w:tcPr>
                <w:p>
                  <w:pPr>
                    <w:adjustRightInd w:val="0"/>
                    <w:spacing w:line="320" w:lineRule="exact"/>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w:t>
                  </w:r>
                </w:p>
              </w:tc>
              <w:tc>
                <w:tcPr>
                  <w:tcW w:w="1424" w:type="dxa"/>
                  <w:vAlign w:val="center"/>
                </w:tcPr>
                <w:p>
                  <w:pPr>
                    <w:adjustRightInd w:val="0"/>
                    <w:spacing w:line="320" w:lineRule="exac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木工区废气</w:t>
                  </w:r>
                </w:p>
              </w:tc>
              <w:tc>
                <w:tcPr>
                  <w:tcW w:w="1930" w:type="dxa"/>
                  <w:vAlign w:val="center"/>
                </w:tcPr>
                <w:p>
                  <w:pPr>
                    <w:adjustRightInd w:val="0"/>
                    <w:spacing w:line="320" w:lineRule="exac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钻孔、拉槽、镂铣、圆角、砂光等工序</w:t>
                  </w:r>
                </w:p>
              </w:tc>
              <w:tc>
                <w:tcPr>
                  <w:tcW w:w="1722" w:type="dxa"/>
                  <w:vAlign w:val="center"/>
                </w:tcPr>
                <w:p>
                  <w:pPr>
                    <w:adjustRightInd w:val="0"/>
                    <w:spacing w:line="320" w:lineRule="exact"/>
                    <w:jc w:val="center"/>
                    <w:textAlignment w:val="center"/>
                    <w:rPr>
                      <w:color w:val="000000" w:themeColor="text1"/>
                      <w:szCs w:val="21"/>
                      <w14:textFill>
                        <w14:solidFill>
                          <w14:schemeClr w14:val="tx1"/>
                        </w14:solidFill>
                      </w14:textFill>
                    </w:rPr>
                  </w:pPr>
                  <w:r>
                    <w:rPr>
                      <w:rFonts w:hint="eastAsia" w:hAnsi="宋体"/>
                      <w:bCs/>
                      <w:color w:val="000000" w:themeColor="text1"/>
                      <w:szCs w:val="21"/>
                      <w14:textFill>
                        <w14:solidFill>
                          <w14:schemeClr w14:val="tx1"/>
                        </w14:solidFill>
                      </w14:textFill>
                    </w:rPr>
                    <w:t>颗粒物</w:t>
                  </w:r>
                </w:p>
              </w:tc>
              <w:tc>
                <w:tcPr>
                  <w:tcW w:w="2764" w:type="dxa"/>
                  <w:vAlign w:val="center"/>
                </w:tcPr>
                <w:p>
                  <w:pPr>
                    <w:pStyle w:val="95"/>
                    <w:rPr>
                      <w:color w:val="000000" w:themeColor="text1"/>
                      <w14:textFill>
                        <w14:solidFill>
                          <w14:schemeClr w14:val="tx1"/>
                        </w14:solidFill>
                      </w14:textFill>
                    </w:rPr>
                  </w:pPr>
                  <w:r>
                    <w:rPr>
                      <w:rFonts w:hint="eastAsia"/>
                      <w:color w:val="000000" w:themeColor="text1"/>
                      <w14:textFill>
                        <w14:solidFill>
                          <w14:schemeClr w14:val="tx1"/>
                        </w14:solidFill>
                      </w14:textFill>
                    </w:rPr>
                    <w:t>在1F精锯、砂光等产生粉尘颗粒物的设备上方及3F砂光设备上方</w:t>
                  </w:r>
                  <w:r>
                    <w:rPr>
                      <w:color w:val="000000" w:themeColor="text1"/>
                      <w14:textFill>
                        <w14:solidFill>
                          <w14:schemeClr w14:val="tx1"/>
                        </w14:solidFill>
                      </w14:textFill>
                    </w:rPr>
                    <w:t>设置</w:t>
                  </w:r>
                  <w:r>
                    <w:rPr>
                      <w:rFonts w:hint="eastAsia"/>
                      <w:color w:val="000000" w:themeColor="text1"/>
                      <w14:textFill>
                        <w14:solidFill>
                          <w14:schemeClr w14:val="tx1"/>
                        </w14:solidFill>
                      </w14:textFill>
                    </w:rPr>
                    <w:t>集气罩</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集中收集的木工加工废气通过1套中央除尘器（布袋除尘设施）处理后有组织排放，通过1根</w:t>
                  </w:r>
                  <w:r>
                    <w:rPr>
                      <w:color w:val="000000" w:themeColor="text1"/>
                      <w14:textFill>
                        <w14:solidFill>
                          <w14:schemeClr w14:val="tx1"/>
                        </w14:solidFill>
                      </w14:textFill>
                    </w:rPr>
                    <w:t>15m高排气筒（</w:t>
                  </w:r>
                  <w:r>
                    <w:rPr>
                      <w:rFonts w:hint="eastAsia"/>
                      <w:color w:val="000000" w:themeColor="text1"/>
                      <w14:textFill>
                        <w14:solidFill>
                          <w14:schemeClr w14:val="tx1"/>
                        </w14:solidFill>
                      </w14:textFill>
                    </w:rPr>
                    <w:t>DA001</w:t>
                  </w:r>
                  <w:r>
                    <w:rPr>
                      <w:color w:val="000000" w:themeColor="text1"/>
                      <w14:textFill>
                        <w14:solidFill>
                          <w14:schemeClr w14:val="tx1"/>
                        </w14:solidFill>
                      </w14:textFill>
                    </w:rPr>
                    <w:t>）排放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4" w:hRule="atLeast"/>
              </w:trPr>
              <w:tc>
                <w:tcPr>
                  <w:tcW w:w="565" w:type="dxa"/>
                  <w:vMerge w:val="continue"/>
                  <w:vAlign w:val="center"/>
                </w:tcPr>
                <w:p>
                  <w:pPr>
                    <w:adjustRightInd w:val="0"/>
                    <w:spacing w:line="320" w:lineRule="exact"/>
                    <w:jc w:val="center"/>
                    <w:textAlignment w:val="center"/>
                    <w:rPr>
                      <w:color w:val="000000" w:themeColor="text1"/>
                      <w:szCs w:val="21"/>
                      <w14:textFill>
                        <w14:solidFill>
                          <w14:schemeClr w14:val="tx1"/>
                        </w14:solidFill>
                      </w14:textFill>
                    </w:rPr>
                  </w:pPr>
                </w:p>
              </w:tc>
              <w:tc>
                <w:tcPr>
                  <w:tcW w:w="1424" w:type="dxa"/>
                  <w:vAlign w:val="center"/>
                </w:tcPr>
                <w:p>
                  <w:pPr>
                    <w:adjustRightInd w:val="0"/>
                    <w:spacing w:line="320" w:lineRule="exac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调漆喷漆及烘干工序有机废气</w:t>
                  </w:r>
                </w:p>
              </w:tc>
              <w:tc>
                <w:tcPr>
                  <w:tcW w:w="1930" w:type="dxa"/>
                  <w:vAlign w:val="center"/>
                </w:tcPr>
                <w:p>
                  <w:pPr>
                    <w:adjustRightInd w:val="0"/>
                    <w:spacing w:line="320" w:lineRule="exac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调漆、静电喷漆及烘干等工序</w:t>
                  </w:r>
                </w:p>
              </w:tc>
              <w:tc>
                <w:tcPr>
                  <w:tcW w:w="1722" w:type="dxa"/>
                  <w:vAlign w:val="center"/>
                </w:tcPr>
                <w:p>
                  <w:pPr>
                    <w:adjustRightInd w:val="0"/>
                    <w:spacing w:line="320" w:lineRule="exact"/>
                    <w:jc w:val="center"/>
                    <w:textAlignment w:val="center"/>
                    <w:rPr>
                      <w:rFonts w:hint="eastAsia" w:hAnsi="宋体"/>
                      <w:bCs/>
                      <w:color w:val="000000" w:themeColor="text1"/>
                      <w:szCs w:val="21"/>
                      <w14:textFill>
                        <w14:solidFill>
                          <w14:schemeClr w14:val="tx1"/>
                        </w14:solidFill>
                      </w14:textFill>
                    </w:rPr>
                  </w:pPr>
                  <w:r>
                    <w:rPr>
                      <w:rFonts w:hAnsi="宋体"/>
                      <w:bCs/>
                      <w:color w:val="000000" w:themeColor="text1"/>
                      <w:szCs w:val="21"/>
                      <w14:textFill>
                        <w14:solidFill>
                          <w14:schemeClr w14:val="tx1"/>
                        </w14:solidFill>
                      </w14:textFill>
                    </w:rPr>
                    <w:t>非甲烷总烃</w:t>
                  </w:r>
                  <w:r>
                    <w:rPr>
                      <w:rFonts w:hint="eastAsia" w:hAnsi="宋体"/>
                      <w:bCs/>
                      <w:color w:val="000000" w:themeColor="text1"/>
                      <w:szCs w:val="21"/>
                      <w14:textFill>
                        <w14:solidFill>
                          <w14:schemeClr w14:val="tx1"/>
                        </w14:solidFill>
                      </w14:textFill>
                    </w:rPr>
                    <w:t>、二甲苯、颗粒物</w:t>
                  </w:r>
                </w:p>
              </w:tc>
              <w:tc>
                <w:tcPr>
                  <w:tcW w:w="2764" w:type="dxa"/>
                  <w:vAlign w:val="center"/>
                </w:tcPr>
                <w:p>
                  <w:pPr>
                    <w:pStyle w:val="95"/>
                    <w:rPr>
                      <w:color w:val="000000" w:themeColor="text1"/>
                      <w14:textFill>
                        <w14:solidFill>
                          <w14:schemeClr w14:val="tx1"/>
                        </w14:solidFill>
                      </w14:textFill>
                    </w:rPr>
                  </w:pPr>
                  <w:r>
                    <w:rPr>
                      <w:rFonts w:hint="eastAsia"/>
                      <w:color w:val="000000" w:themeColor="text1"/>
                      <w14:textFill>
                        <w14:solidFill>
                          <w14:schemeClr w14:val="tx1"/>
                        </w14:solidFill>
                      </w14:textFill>
                    </w:rPr>
                    <w:t>设置相对独立的调漆喷漆及烘干区域，喷漆废气经水帘柜除漆雾后，同调漆烘干工序有机废气一同经1套“水喷淋+二级活性炭吸附”设备处理后有组织排放，通过1根</w:t>
                  </w:r>
                  <w:r>
                    <w:rPr>
                      <w:color w:val="000000" w:themeColor="text1"/>
                      <w14:textFill>
                        <w14:solidFill>
                          <w14:schemeClr w14:val="tx1"/>
                        </w14:solidFill>
                      </w14:textFill>
                    </w:rPr>
                    <w:t>15m高排气筒（</w:t>
                  </w:r>
                  <w:r>
                    <w:rPr>
                      <w:rFonts w:hint="eastAsia"/>
                      <w:color w:val="000000" w:themeColor="text1"/>
                      <w14:textFill>
                        <w14:solidFill>
                          <w14:schemeClr w14:val="tx1"/>
                        </w14:solidFill>
                      </w14:textFill>
                    </w:rPr>
                    <w:t>DA002</w:t>
                  </w:r>
                  <w:r>
                    <w:rPr>
                      <w:color w:val="000000" w:themeColor="text1"/>
                      <w14:textFill>
                        <w14:solidFill>
                          <w14:schemeClr w14:val="tx1"/>
                        </w14:solidFill>
                      </w14:textFill>
                    </w:rPr>
                    <w:t>）排放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4" w:hRule="atLeast"/>
              </w:trPr>
              <w:tc>
                <w:tcPr>
                  <w:tcW w:w="565" w:type="dxa"/>
                  <w:vMerge w:val="continue"/>
                  <w:vAlign w:val="center"/>
                </w:tcPr>
                <w:p>
                  <w:pPr>
                    <w:adjustRightInd w:val="0"/>
                    <w:spacing w:line="320" w:lineRule="exact"/>
                    <w:jc w:val="center"/>
                    <w:textAlignment w:val="center"/>
                    <w:rPr>
                      <w:color w:val="000000" w:themeColor="text1"/>
                      <w:szCs w:val="21"/>
                      <w14:textFill>
                        <w14:solidFill>
                          <w14:schemeClr w14:val="tx1"/>
                        </w14:solidFill>
                      </w14:textFill>
                    </w:rPr>
                  </w:pPr>
                </w:p>
              </w:tc>
              <w:tc>
                <w:tcPr>
                  <w:tcW w:w="1424" w:type="dxa"/>
                  <w:vAlign w:val="center"/>
                </w:tcPr>
                <w:p>
                  <w:pPr>
                    <w:adjustRightInd w:val="0"/>
                    <w:spacing w:line="320" w:lineRule="exac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打磨区废气</w:t>
                  </w:r>
                </w:p>
              </w:tc>
              <w:tc>
                <w:tcPr>
                  <w:tcW w:w="1930" w:type="dxa"/>
                  <w:vAlign w:val="center"/>
                </w:tcPr>
                <w:p>
                  <w:pPr>
                    <w:adjustRightInd w:val="0"/>
                    <w:spacing w:line="320" w:lineRule="exac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打磨工序</w:t>
                  </w:r>
                </w:p>
              </w:tc>
              <w:tc>
                <w:tcPr>
                  <w:tcW w:w="1722" w:type="dxa"/>
                  <w:vAlign w:val="center"/>
                </w:tcPr>
                <w:p>
                  <w:pPr>
                    <w:adjustRightInd w:val="0"/>
                    <w:spacing w:line="320" w:lineRule="exact"/>
                    <w:jc w:val="center"/>
                    <w:textAlignment w:val="center"/>
                    <w:rPr>
                      <w:color w:val="000000" w:themeColor="text1"/>
                      <w:szCs w:val="21"/>
                      <w14:textFill>
                        <w14:solidFill>
                          <w14:schemeClr w14:val="tx1"/>
                        </w14:solidFill>
                      </w14:textFill>
                    </w:rPr>
                  </w:pPr>
                  <w:r>
                    <w:rPr>
                      <w:rFonts w:hint="eastAsia" w:hAnsi="宋体"/>
                      <w:bCs/>
                      <w:color w:val="000000" w:themeColor="text1"/>
                      <w:szCs w:val="21"/>
                      <w14:textFill>
                        <w14:solidFill>
                          <w14:schemeClr w14:val="tx1"/>
                        </w14:solidFill>
                      </w14:textFill>
                    </w:rPr>
                    <w:t>颗粒物</w:t>
                  </w:r>
                </w:p>
              </w:tc>
              <w:tc>
                <w:tcPr>
                  <w:tcW w:w="2764" w:type="dxa"/>
                  <w:vAlign w:val="center"/>
                </w:tcPr>
                <w:p>
                  <w:pPr>
                    <w:pStyle w:val="95"/>
                    <w:rPr>
                      <w:color w:val="000000" w:themeColor="text1"/>
                      <w:lang w:val="en-GB"/>
                      <w14:textFill>
                        <w14:solidFill>
                          <w14:schemeClr w14:val="tx1"/>
                        </w14:solidFill>
                      </w14:textFill>
                    </w:rPr>
                  </w:pPr>
                  <w:r>
                    <w:rPr>
                      <w:rFonts w:hint="eastAsia"/>
                      <w:color w:val="000000" w:themeColor="text1"/>
                      <w14:textFill>
                        <w14:solidFill>
                          <w14:schemeClr w14:val="tx1"/>
                        </w14:solidFill>
                      </w14:textFill>
                    </w:rPr>
                    <w:t>设置环保喷淋打磨房，打磨粉尘经密闭打磨房内水除尘系统除尘后，少量颗粒物在车间内无组织排放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70" w:hRule="atLeast"/>
              </w:trPr>
              <w:tc>
                <w:tcPr>
                  <w:tcW w:w="565" w:type="dxa"/>
                  <w:vAlign w:val="center"/>
                </w:tcPr>
                <w:p>
                  <w:pPr>
                    <w:adjustRightInd w:val="0"/>
                    <w:spacing w:line="320" w:lineRule="exac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噪声</w:t>
                  </w:r>
                </w:p>
              </w:tc>
              <w:tc>
                <w:tcPr>
                  <w:tcW w:w="1424" w:type="dxa"/>
                  <w:vAlign w:val="center"/>
                </w:tcPr>
                <w:p>
                  <w:pPr>
                    <w:adjustRightInd w:val="0"/>
                    <w:spacing w:line="320" w:lineRule="exac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w:t>
                  </w:r>
                  <w:r>
                    <w:rPr>
                      <w:color w:val="000000" w:themeColor="text1"/>
                      <w:szCs w:val="21"/>
                      <w14:textFill>
                        <w14:solidFill>
                          <w14:schemeClr w14:val="tx1"/>
                        </w14:solidFill>
                      </w14:textFill>
                    </w:rPr>
                    <w:t>设备</w:t>
                  </w:r>
                </w:p>
              </w:tc>
              <w:tc>
                <w:tcPr>
                  <w:tcW w:w="1930" w:type="dxa"/>
                  <w:vAlign w:val="center"/>
                </w:tcPr>
                <w:p>
                  <w:pPr>
                    <w:adjustRightInd w:val="0"/>
                    <w:spacing w:line="320" w:lineRule="exac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设备运行</w:t>
                  </w:r>
                </w:p>
              </w:tc>
              <w:tc>
                <w:tcPr>
                  <w:tcW w:w="1722" w:type="dxa"/>
                  <w:vAlign w:val="center"/>
                </w:tcPr>
                <w:p>
                  <w:pPr>
                    <w:adjustRightInd w:val="0"/>
                    <w:spacing w:line="320" w:lineRule="exact"/>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Leq</w:t>
                  </w:r>
                </w:p>
              </w:tc>
              <w:tc>
                <w:tcPr>
                  <w:tcW w:w="2764" w:type="dxa"/>
                  <w:vAlign w:val="center"/>
                </w:tcPr>
                <w:p>
                  <w:pPr>
                    <w:adjustRightInd w:val="0"/>
                    <w:spacing w:line="320" w:lineRule="exact"/>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厂房隔声、设备基础减振等综合降噪措施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4" w:hRule="atLeast"/>
              </w:trPr>
              <w:tc>
                <w:tcPr>
                  <w:tcW w:w="565" w:type="dxa"/>
                  <w:vMerge w:val="restart"/>
                  <w:vAlign w:val="center"/>
                </w:tcPr>
                <w:p>
                  <w:pPr>
                    <w:adjustRightInd w:val="0"/>
                    <w:spacing w:line="320" w:lineRule="exact"/>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固废</w:t>
                  </w:r>
                </w:p>
              </w:tc>
              <w:tc>
                <w:tcPr>
                  <w:tcW w:w="142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一般固废</w:t>
                  </w:r>
                </w:p>
              </w:tc>
              <w:tc>
                <w:tcPr>
                  <w:tcW w:w="1930" w:type="dxa"/>
                  <w:vAlign w:val="center"/>
                </w:tcPr>
                <w:p>
                  <w:pPr>
                    <w:pStyle w:val="33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生产过程、废气治理过程</w:t>
                  </w:r>
                </w:p>
              </w:tc>
              <w:tc>
                <w:tcPr>
                  <w:tcW w:w="1722"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废边角料、水性涂料废包装、</w:t>
                  </w:r>
                  <w:r>
                    <w:rPr>
                      <w:color w:val="000000" w:themeColor="text1"/>
                      <w:szCs w:val="21"/>
                      <w14:textFill>
                        <w14:solidFill>
                          <w14:schemeClr w14:val="tx1"/>
                        </w14:solidFill>
                      </w14:textFill>
                    </w:rPr>
                    <w:t>布袋除尘收集</w:t>
                  </w:r>
                  <w:r>
                    <w:rPr>
                      <w:rFonts w:hint="eastAsia"/>
                      <w:color w:val="000000" w:themeColor="text1"/>
                      <w:szCs w:val="21"/>
                      <w14:textFill>
                        <w14:solidFill>
                          <w14:schemeClr w14:val="tx1"/>
                        </w14:solidFill>
                      </w14:textFill>
                    </w:rPr>
                    <w:t>颗粒物</w:t>
                  </w:r>
                </w:p>
              </w:tc>
              <w:tc>
                <w:tcPr>
                  <w:tcW w:w="2764" w:type="dxa"/>
                  <w:vAlign w:val="center"/>
                </w:tcPr>
                <w:p>
                  <w:pPr>
                    <w:adjustRightInd w:val="0"/>
                    <w:spacing w:line="320" w:lineRule="exac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分类</w:t>
                  </w:r>
                  <w:r>
                    <w:rPr>
                      <w:color w:val="000000" w:themeColor="text1"/>
                      <w:szCs w:val="21"/>
                      <w14:textFill>
                        <w14:solidFill>
                          <w14:schemeClr w14:val="tx1"/>
                        </w14:solidFill>
                      </w14:textFill>
                    </w:rPr>
                    <w:t>收集</w:t>
                  </w:r>
                  <w:r>
                    <w:rPr>
                      <w:rFonts w:hint="eastAsia"/>
                      <w:color w:val="000000" w:themeColor="text1"/>
                      <w:szCs w:val="21"/>
                      <w14:textFill>
                        <w14:solidFill>
                          <w14:schemeClr w14:val="tx1"/>
                        </w14:solidFill>
                      </w14:textFill>
                    </w:rPr>
                    <w:t>定期外售给相关企业综合利用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4" w:hRule="atLeast"/>
              </w:trPr>
              <w:tc>
                <w:tcPr>
                  <w:tcW w:w="565" w:type="dxa"/>
                  <w:vMerge w:val="continue"/>
                  <w:vAlign w:val="center"/>
                </w:tcPr>
                <w:p>
                  <w:pPr>
                    <w:adjustRightInd w:val="0"/>
                    <w:spacing w:line="320" w:lineRule="exact"/>
                    <w:jc w:val="center"/>
                    <w:textAlignment w:val="center"/>
                    <w:rPr>
                      <w:color w:val="000000" w:themeColor="text1"/>
                      <w:szCs w:val="21"/>
                      <w14:textFill>
                        <w14:solidFill>
                          <w14:schemeClr w14:val="tx1"/>
                        </w14:solidFill>
                      </w14:textFill>
                    </w:rPr>
                  </w:pPr>
                </w:p>
              </w:tc>
              <w:tc>
                <w:tcPr>
                  <w:tcW w:w="1424" w:type="dxa"/>
                  <w:vAlign w:val="center"/>
                </w:tcPr>
                <w:p>
                  <w:pPr>
                    <w:adjustRightInd w:val="0"/>
                    <w:spacing w:line="320" w:lineRule="exac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危险废物</w:t>
                  </w:r>
                </w:p>
              </w:tc>
              <w:tc>
                <w:tcPr>
                  <w:tcW w:w="1930" w:type="dxa"/>
                  <w:vAlign w:val="center"/>
                </w:tcPr>
                <w:p>
                  <w:pPr>
                    <w:pStyle w:val="33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生产过程、废气处理设备、废水处理设备</w:t>
                  </w:r>
                </w:p>
              </w:tc>
              <w:tc>
                <w:tcPr>
                  <w:tcW w:w="1722" w:type="dxa"/>
                  <w:vAlign w:val="center"/>
                </w:tcPr>
                <w:p>
                  <w:pPr>
                    <w:adjustRightInd w:val="0"/>
                    <w:spacing w:line="320" w:lineRule="exac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溶剂型涂料废包装、废吸附介质（废活性炭）、废漆渣、废水处理污泥</w:t>
                  </w:r>
                </w:p>
              </w:tc>
              <w:tc>
                <w:tcPr>
                  <w:tcW w:w="2764" w:type="dxa"/>
                  <w:vAlign w:val="center"/>
                </w:tcPr>
                <w:p>
                  <w:pPr>
                    <w:adjustRightInd w:val="0"/>
                    <w:spacing w:line="320" w:lineRule="exac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分类收集后储存于危废暂存间，委托具有资质的单位进行处理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38" w:hRule="atLeast"/>
              </w:trPr>
              <w:tc>
                <w:tcPr>
                  <w:tcW w:w="565" w:type="dxa"/>
                  <w:vMerge w:val="continue"/>
                  <w:vAlign w:val="center"/>
                </w:tcPr>
                <w:p>
                  <w:pPr>
                    <w:adjustRightInd w:val="0"/>
                    <w:spacing w:line="320" w:lineRule="exact"/>
                    <w:jc w:val="center"/>
                    <w:textAlignment w:val="center"/>
                    <w:rPr>
                      <w:color w:val="000000" w:themeColor="text1"/>
                      <w:szCs w:val="21"/>
                      <w14:textFill>
                        <w14:solidFill>
                          <w14:schemeClr w14:val="tx1"/>
                        </w14:solidFill>
                      </w14:textFill>
                    </w:rPr>
                  </w:pPr>
                </w:p>
              </w:tc>
              <w:tc>
                <w:tcPr>
                  <w:tcW w:w="1424" w:type="dxa"/>
                  <w:vAlign w:val="center"/>
                </w:tcPr>
                <w:p>
                  <w:pPr>
                    <w:adjustRightInd w:val="0"/>
                    <w:spacing w:line="320" w:lineRule="exact"/>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1930" w:type="dxa"/>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职工生活</w:t>
                  </w:r>
                </w:p>
              </w:tc>
              <w:tc>
                <w:tcPr>
                  <w:tcW w:w="1722" w:type="dxa"/>
                  <w:vAlign w:val="center"/>
                </w:tcPr>
                <w:p>
                  <w:pPr>
                    <w:adjustRightInd w:val="0"/>
                    <w:spacing w:line="320" w:lineRule="exac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生活垃圾等</w:t>
                  </w:r>
                </w:p>
              </w:tc>
              <w:tc>
                <w:tcPr>
                  <w:tcW w:w="2764" w:type="dxa"/>
                  <w:vAlign w:val="center"/>
                </w:tcPr>
                <w:p>
                  <w:pPr>
                    <w:adjustRightInd w:val="0"/>
                    <w:spacing w:line="320" w:lineRule="exac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分类收集，定期委托</w:t>
                  </w:r>
                  <w:r>
                    <w:rPr>
                      <w:color w:val="000000" w:themeColor="text1"/>
                      <w:szCs w:val="21"/>
                      <w14:textFill>
                        <w14:solidFill>
                          <w14:schemeClr w14:val="tx1"/>
                        </w14:solidFill>
                      </w14:textFill>
                    </w:rPr>
                    <w:t>环卫部门处理</w:t>
                  </w:r>
                </w:p>
              </w:tc>
            </w:tr>
          </w:tbl>
          <w:p>
            <w:pPr>
              <w:spacing w:before="120" w:beforeLines="50" w:line="360" w:lineRule="auto"/>
              <w:outlineLvl w:val="1"/>
              <w:rPr>
                <w:b/>
                <w:color w:val="000000" w:themeColor="text1"/>
                <w:sz w:val="30"/>
                <w:szCs w:val="30"/>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30" w:hRule="atLeast"/>
          <w:jc w:val="center"/>
        </w:trPr>
        <w:tc>
          <w:tcPr>
            <w:tcW w:w="456" w:type="dxa"/>
          </w:tcPr>
          <w:p>
            <w:pPr>
              <w:adjustRightInd w:val="0"/>
              <w:snapToGrid w:val="0"/>
              <w:jc w:val="center"/>
              <w:rPr>
                <w:bCs/>
                <w:color w:val="000000" w:themeColor="text1"/>
                <w:sz w:val="24"/>
                <w14:textFill>
                  <w14:solidFill>
                    <w14:schemeClr w14:val="tx1"/>
                  </w14:solidFill>
                </w14:textFill>
              </w:rPr>
            </w:pPr>
          </w:p>
          <w:p>
            <w:pPr>
              <w:adjustRightInd w:val="0"/>
              <w:snapToGrid w:val="0"/>
              <w:jc w:val="center"/>
              <w:rPr>
                <w:color w:val="000000" w:themeColor="text1"/>
                <w:sz w:val="24"/>
                <w14:textFill>
                  <w14:solidFill>
                    <w14:schemeClr w14:val="tx1"/>
                  </w14:solidFill>
                </w14:textFill>
              </w:rPr>
            </w:pPr>
            <w:r>
              <w:rPr>
                <w:bCs/>
                <w:color w:val="000000" w:themeColor="text1"/>
                <w:sz w:val="24"/>
                <w14:textFill>
                  <w14:solidFill>
                    <w14:schemeClr w14:val="tx1"/>
                  </w14:solidFill>
                </w14:textFill>
              </w:rPr>
              <w:t>与项目有关的原有环境污染问题</w:t>
            </w:r>
          </w:p>
        </w:tc>
        <w:tc>
          <w:tcPr>
            <w:tcW w:w="8654" w:type="dxa"/>
          </w:tcPr>
          <w:p>
            <w:pPr>
              <w:spacing w:before="120" w:beforeLines="50" w:line="360" w:lineRule="auto"/>
              <w:outlineLvl w:val="1"/>
              <w:rPr>
                <w:b/>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无</w:t>
            </w:r>
          </w:p>
        </w:tc>
      </w:tr>
    </w:tbl>
    <w:p>
      <w:pPr>
        <w:rPr>
          <w:color w:val="000000" w:themeColor="text1"/>
          <w14:textFill>
            <w14:solidFill>
              <w14:schemeClr w14:val="tx1"/>
            </w14:solidFill>
          </w14:textFill>
        </w:rPr>
      </w:pPr>
    </w:p>
    <w:p>
      <w:pPr>
        <w:rPr>
          <w:color w:val="000000" w:themeColor="text1"/>
          <w14:textFill>
            <w14:solidFill>
              <w14:schemeClr w14:val="tx1"/>
            </w14:solidFill>
          </w14:textFill>
        </w:rPr>
        <w:sectPr>
          <w:pgSz w:w="11906" w:h="16838"/>
          <w:pgMar w:top="1080" w:right="1440" w:bottom="1080" w:left="1440" w:header="851" w:footer="851" w:gutter="0"/>
          <w:cols w:space="720" w:num="1"/>
          <w:docGrid w:linePitch="312" w:charSpace="0"/>
        </w:sectPr>
      </w:pPr>
    </w:p>
    <w:p>
      <w:pPr>
        <w:pStyle w:val="24"/>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0"/>
          <w:szCs w:val="30"/>
          <w14:textFill>
            <w14:solidFill>
              <w14:schemeClr w14:val="tx1"/>
            </w14:solidFill>
          </w14:textFill>
        </w:rPr>
        <w:t>三、区域环境质量现状、环境保护目标及评价标准</w:t>
      </w:r>
    </w:p>
    <w:tbl>
      <w:tblPr>
        <w:tblStyle w:val="37"/>
        <w:tblW w:w="92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1"/>
        <w:gridCol w:w="88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461" w:type="dxa"/>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区域</w:t>
            </w:r>
          </w:p>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环境</w:t>
            </w:r>
          </w:p>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质量</w:t>
            </w:r>
          </w:p>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现状</w:t>
            </w:r>
          </w:p>
        </w:tc>
        <w:tc>
          <w:tcPr>
            <w:tcW w:w="8826" w:type="dxa"/>
            <w:vAlign w:val="center"/>
          </w:tcPr>
          <w:p>
            <w:pPr>
              <w:spacing w:before="120" w:beforeLines="50" w:line="360" w:lineRule="auto"/>
              <w:outlineLvl w:val="1"/>
              <w:rPr>
                <w:color w:val="000000" w:themeColor="text1"/>
                <w:sz w:val="28"/>
                <w:szCs w:val="28"/>
                <w14:textFill>
                  <w14:solidFill>
                    <w14:schemeClr w14:val="tx1"/>
                  </w14:solidFill>
                </w14:textFill>
              </w:rPr>
            </w:pPr>
            <w:bookmarkStart w:id="3" w:name="_Toc3802"/>
            <w:bookmarkStart w:id="4" w:name="_Toc66217059"/>
            <w:bookmarkStart w:id="5" w:name="_Toc11698"/>
            <w:r>
              <w:rPr>
                <w:b/>
                <w:color w:val="000000" w:themeColor="text1"/>
                <w:sz w:val="30"/>
                <w:szCs w:val="30"/>
                <w14:textFill>
                  <w14:solidFill>
                    <w14:schemeClr w14:val="tx1"/>
                  </w14:solidFill>
                </w14:textFill>
              </w:rPr>
              <w:t>3.1环境质量现状</w:t>
            </w:r>
            <w:bookmarkEnd w:id="3"/>
            <w:bookmarkEnd w:id="4"/>
            <w:bookmarkEnd w:id="5"/>
          </w:p>
          <w:p>
            <w:pPr>
              <w:pStyle w:val="89"/>
              <w:spacing w:before="120" w:beforeLines="50"/>
              <w:textAlignment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3.1.1地表水环境质量现状</w:t>
            </w:r>
          </w:p>
          <w:p>
            <w:pPr>
              <w:pStyle w:val="86"/>
              <w:ind w:firstLine="480"/>
              <w:rPr>
                <w:color w:val="000000" w:themeColor="text1"/>
                <w14:textFill>
                  <w14:solidFill>
                    <w14:schemeClr w14:val="tx1"/>
                  </w14:solidFill>
                </w14:textFill>
              </w:rPr>
            </w:pP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生产废水经处理后循环使用，</w:t>
            </w:r>
            <w:r>
              <w:rPr>
                <w:color w:val="000000" w:themeColor="text1"/>
                <w14:textFill>
                  <w14:solidFill>
                    <w14:schemeClr w14:val="tx1"/>
                  </w14:solidFill>
                </w14:textFill>
              </w:rPr>
              <w:t>无生产废水</w:t>
            </w:r>
            <w:r>
              <w:rPr>
                <w:rFonts w:hint="eastAsia"/>
                <w:color w:val="000000" w:themeColor="text1"/>
                <w14:textFill>
                  <w14:solidFill>
                    <w14:schemeClr w14:val="tx1"/>
                  </w14:solidFill>
                </w14:textFill>
              </w:rPr>
              <w:t>外排</w:t>
            </w:r>
            <w:r>
              <w:rPr>
                <w:color w:val="000000" w:themeColor="text1"/>
                <w14:textFill>
                  <w14:solidFill>
                    <w14:schemeClr w14:val="tx1"/>
                  </w14:solidFill>
                </w14:textFill>
              </w:rPr>
              <w:t>。生活污水经厂内化粪池处理后，排入市政污水管网接入福清市融元污水处理厂统一处理，污水厂尾水排入龙江。根据福州市水功能区划批复（榕政综[2019]316号）批准的《福州市水功能区划》，该断面水体主要功能为该断面水体主要功能为农业、工业、景观用水，环境功能类别为Ⅴ类。</w:t>
            </w:r>
          </w:p>
          <w:p>
            <w:pPr>
              <w:pStyle w:val="86"/>
              <w:ind w:firstLine="480"/>
              <w:rPr>
                <w:color w:val="000000" w:themeColor="text1"/>
                <w14:textFill>
                  <w14:solidFill>
                    <w14:schemeClr w14:val="tx1"/>
                  </w14:solidFill>
                </w14:textFill>
              </w:rPr>
            </w:pPr>
            <w:r>
              <w:rPr>
                <w:color w:val="000000" w:themeColor="text1"/>
                <w14:textFill>
                  <w14:solidFill>
                    <w14:schemeClr w14:val="tx1"/>
                  </w14:solidFill>
                </w14:textFill>
              </w:rPr>
              <w:t>为了解项目纳污水域地表水环境质量现状，根据福建省生态环境厅发布的《</w:t>
            </w:r>
            <w:r>
              <w:rPr>
                <w:rFonts w:hint="eastAsia"/>
                <w:color w:val="000000" w:themeColor="text1"/>
                <w14:textFill>
                  <w14:solidFill>
                    <w14:schemeClr w14:val="tx1"/>
                  </w14:solidFill>
                </w14:textFill>
              </w:rPr>
              <w:t>福建省流域水环境质量状况（2023年1-12月）</w:t>
            </w:r>
            <w:r>
              <w:rPr>
                <w:color w:val="000000" w:themeColor="text1"/>
                <w14:textFill>
                  <w14:solidFill>
                    <w14:schemeClr w14:val="tx1"/>
                  </w14:solidFill>
                </w14:textFill>
              </w:rPr>
              <w:t>》内容：2023年1―12月，全省主要流域总体水质为优，国控断面Ⅰ～Ⅲ类水质比例99.0％,Ⅰ～Ⅱ类水质比例68.6％；国控及省控断面Ⅰ～Ⅲ类水质比例99.5％，其中Ⅰ～Ⅱ类水质比例65.3％，各类水质比例如下：Ⅰ类占1.9%，Ⅱ类占63.5%，Ⅲ类占34.1%，Ⅳ类占0.5%，无Ⅴ类和劣Ⅴ类水。所有断面水质均达到</w:t>
            </w:r>
            <w:r>
              <w:rPr>
                <w:rFonts w:hint="eastAsia"/>
                <w:color w:val="000000" w:themeColor="text1"/>
                <w14:textFill>
                  <w14:solidFill>
                    <w14:schemeClr w14:val="tx1"/>
                  </w14:solidFill>
                </w14:textFill>
              </w:rPr>
              <w:t>Ⅳ</w:t>
            </w:r>
            <w:r>
              <w:rPr>
                <w:color w:val="000000" w:themeColor="text1"/>
                <w14:textFill>
                  <w14:solidFill>
                    <w14:schemeClr w14:val="tx1"/>
                  </w14:solidFill>
                </w14:textFill>
              </w:rPr>
              <w:t>类</w:t>
            </w:r>
            <w:r>
              <w:rPr>
                <w:rFonts w:hint="eastAsia"/>
                <w:color w:val="000000" w:themeColor="text1"/>
                <w14:textFill>
                  <w14:solidFill>
                    <w14:schemeClr w14:val="tx1"/>
                  </w14:solidFill>
                </w14:textFill>
              </w:rPr>
              <w:t>及以上</w:t>
            </w:r>
            <w:r>
              <w:rPr>
                <w:color w:val="000000" w:themeColor="text1"/>
                <w14:textFill>
                  <w14:solidFill>
                    <w14:schemeClr w14:val="tx1"/>
                  </w14:solidFill>
                </w14:textFill>
              </w:rPr>
              <w:t>水质标准。综上，项目所在区域水质状况良好，属于达标区。</w:t>
            </w:r>
            <w:r>
              <w:rPr>
                <w:rFonts w:hint="eastAsia"/>
                <w:color w:val="000000" w:themeColor="text1"/>
                <w14:textFill>
                  <w14:solidFill>
                    <w14:schemeClr w14:val="tx1"/>
                  </w14:solidFill>
                </w14:textFill>
              </w:rPr>
              <w:drawing>
                <wp:inline distT="0" distB="0" distL="114300" distR="114300">
                  <wp:extent cx="5452110" cy="3633470"/>
                  <wp:effectExtent l="0" t="0" r="15240" b="5080"/>
                  <wp:docPr id="7" name="图片 7" descr="0b2e5f43-e43e-448b-b96d-006b9e8bee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b2e5f43-e43e-448b-b96d-006b9e8bee3f"/>
                          <pic:cNvPicPr>
                            <a:picLocks noChangeAspect="1"/>
                          </pic:cNvPicPr>
                        </pic:nvPicPr>
                        <pic:blipFill>
                          <a:blip r:embed="rId19"/>
                          <a:stretch>
                            <a:fillRect/>
                          </a:stretch>
                        </pic:blipFill>
                        <pic:spPr>
                          <a:xfrm>
                            <a:off x="0" y="0"/>
                            <a:ext cx="5452110" cy="3633470"/>
                          </a:xfrm>
                          <a:prstGeom prst="rect">
                            <a:avLst/>
                          </a:prstGeom>
                        </pic:spPr>
                      </pic:pic>
                    </a:graphicData>
                  </a:graphic>
                </wp:inline>
              </w:drawing>
            </w:r>
          </w:p>
          <w:p>
            <w:pPr>
              <w:spacing w:line="360" w:lineRule="auto"/>
              <w:ind w:firstLine="198" w:firstLineChars="82"/>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图</w:t>
            </w:r>
            <w:r>
              <w:rPr>
                <w:rFonts w:hint="eastAsia"/>
                <w:b/>
                <w:color w:val="000000" w:themeColor="text1"/>
                <w:sz w:val="24"/>
                <w14:textFill>
                  <w14:solidFill>
                    <w14:schemeClr w14:val="tx1"/>
                  </w14:solidFill>
                </w14:textFill>
              </w:rPr>
              <w:t>3.1-1</w:t>
            </w:r>
            <w:r>
              <w:rPr>
                <w:b/>
                <w:bCs/>
                <w:color w:val="000000" w:themeColor="text1"/>
                <w:sz w:val="24"/>
                <w:szCs w:val="32"/>
                <w14:textFill>
                  <w14:solidFill>
                    <w14:schemeClr w14:val="tx1"/>
                  </w14:solidFill>
                </w14:textFill>
              </w:rPr>
              <w:t>福建省流域水环境质量状况（202</w:t>
            </w:r>
            <w:r>
              <w:rPr>
                <w:rFonts w:hint="eastAsia"/>
                <w:b/>
                <w:bCs/>
                <w:color w:val="000000" w:themeColor="text1"/>
                <w:sz w:val="24"/>
                <w:szCs w:val="32"/>
                <w14:textFill>
                  <w14:solidFill>
                    <w14:schemeClr w14:val="tx1"/>
                  </w14:solidFill>
                </w14:textFill>
              </w:rPr>
              <w:t>3</w:t>
            </w:r>
            <w:r>
              <w:rPr>
                <w:b/>
                <w:bCs/>
                <w:color w:val="000000" w:themeColor="text1"/>
                <w:sz w:val="24"/>
                <w:szCs w:val="32"/>
                <w14:textFill>
                  <w14:solidFill>
                    <w14:schemeClr w14:val="tx1"/>
                  </w14:solidFill>
                </w14:textFill>
              </w:rPr>
              <w:t>年1-1</w:t>
            </w:r>
            <w:r>
              <w:rPr>
                <w:rFonts w:hint="eastAsia"/>
                <w:b/>
                <w:bCs/>
                <w:color w:val="000000" w:themeColor="text1"/>
                <w:sz w:val="24"/>
                <w:szCs w:val="32"/>
                <w14:textFill>
                  <w14:solidFill>
                    <w14:schemeClr w14:val="tx1"/>
                  </w14:solidFill>
                </w14:textFill>
              </w:rPr>
              <w:t>2</w:t>
            </w:r>
            <w:r>
              <w:rPr>
                <w:b/>
                <w:bCs/>
                <w:color w:val="000000" w:themeColor="text1"/>
                <w:sz w:val="24"/>
                <w:szCs w:val="32"/>
                <w14:textFill>
                  <w14:solidFill>
                    <w14:schemeClr w14:val="tx1"/>
                  </w14:solidFill>
                </w14:textFill>
              </w:rPr>
              <w:t>月）截图</w:t>
            </w:r>
          </w:p>
          <w:p>
            <w:pPr>
              <w:pStyle w:val="89"/>
              <w:spacing w:before="120" w:beforeLines="50"/>
              <w:textAlignment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3.1.2</w:t>
            </w:r>
            <w:r>
              <w:rPr>
                <w:rFonts w:hint="eastAsia"/>
                <w:color w:val="000000" w:themeColor="text1"/>
                <w:sz w:val="28"/>
                <w:szCs w:val="28"/>
                <w14:textFill>
                  <w14:solidFill>
                    <w14:schemeClr w14:val="tx1"/>
                  </w14:solidFill>
                </w14:textFill>
              </w:rPr>
              <w:t>大气</w:t>
            </w:r>
            <w:r>
              <w:rPr>
                <w:color w:val="000000" w:themeColor="text1"/>
                <w:sz w:val="28"/>
                <w:szCs w:val="28"/>
                <w14:textFill>
                  <w14:solidFill>
                    <w14:schemeClr w14:val="tx1"/>
                  </w14:solidFill>
                </w14:textFill>
              </w:rPr>
              <w:t>环境质量现状</w:t>
            </w:r>
          </w:p>
          <w:p>
            <w:pPr>
              <w:spacing w:line="360" w:lineRule="auto"/>
              <w:ind w:firstLine="48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w:t>
            </w:r>
            <w:r>
              <w:rPr>
                <w:rFonts w:hint="eastAsia"/>
                <w:b/>
                <w:bCs/>
                <w:color w:val="000000" w:themeColor="text1"/>
                <w:sz w:val="24"/>
                <w14:textFill>
                  <w14:solidFill>
                    <w14:schemeClr w14:val="tx1"/>
                  </w14:solidFill>
                </w14:textFill>
              </w:rPr>
              <w:t>区域达标判定</w:t>
            </w:r>
          </w:p>
          <w:p>
            <w:pPr>
              <w:pStyle w:val="86"/>
              <w:ind w:firstLine="480"/>
              <w:rPr>
                <w:color w:val="000000" w:themeColor="text1"/>
                <w14:textFill>
                  <w14:solidFill>
                    <w14:schemeClr w14:val="tx1"/>
                  </w14:solidFill>
                </w14:textFill>
              </w:rPr>
            </w:pPr>
            <w:r>
              <w:rPr>
                <w:color w:val="000000" w:themeColor="text1"/>
                <w14:textFill>
                  <w14:solidFill>
                    <w14:schemeClr w14:val="tx1"/>
                  </w14:solidFill>
                </w14:textFill>
              </w:rPr>
              <w:t>按《环境影响评价技术导则大气环境》（HJ2.2-2018）要求，城市环境空气质量达标情况评价指标为SO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2.5</w:t>
            </w:r>
            <w:r>
              <w:rPr>
                <w:color w:val="000000" w:themeColor="text1"/>
                <w14:textFill>
                  <w14:solidFill>
                    <w14:schemeClr w14:val="tx1"/>
                  </w14:solidFill>
                </w14:textFill>
              </w:rPr>
              <w:t>、CO 和O</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，六项污染物全部达标即为城市环境空气质量达标。项目所在区域达标判定，优先采用国家或地方生态环境主管部门公开公布的评价基准年环境质量公告或环境质量报告中的数据或结论。</w:t>
            </w:r>
          </w:p>
          <w:p>
            <w:pPr>
              <w:pStyle w:val="86"/>
              <w:ind w:firstLine="480"/>
              <w:rPr>
                <w:color w:val="000000" w:themeColor="text1"/>
                <w14:textFill>
                  <w14:solidFill>
                    <w14:schemeClr w14:val="tx1"/>
                  </w14:solidFill>
                </w14:textFill>
              </w:rPr>
            </w:pPr>
            <w:r>
              <w:rPr>
                <w:color w:val="000000" w:themeColor="text1"/>
                <w14:textFill>
                  <w14:solidFill>
                    <w14:schemeClr w14:val="tx1"/>
                  </w14:solidFill>
                </w14:textFill>
              </w:rPr>
              <w:t>根据福清市发布的202</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年1月~202</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年12月份福清市环境空气质量月报，202</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年连续1年的大气常规因子环境空气质量监测数据如下</w:t>
            </w:r>
            <w:r>
              <w:rPr>
                <w:rFonts w:hint="eastAsia"/>
                <w:color w:val="000000" w:themeColor="text1"/>
                <w14:textFill>
                  <w14:solidFill>
                    <w14:schemeClr w14:val="tx1"/>
                  </w14:solidFill>
                </w14:textFill>
              </w:rPr>
              <w:t>:</w:t>
            </w:r>
          </w:p>
          <w:p>
            <w:pPr>
              <w:pStyle w:val="86"/>
              <w:ind w:firstLine="0" w:firstLineChars="0"/>
              <w:jc w:val="center"/>
              <w:rPr>
                <w:b/>
                <w:color w:val="000000" w:themeColor="text1"/>
                <w14:textFill>
                  <w14:solidFill>
                    <w14:schemeClr w14:val="tx1"/>
                  </w14:solidFill>
                </w14:textFill>
              </w:rPr>
            </w:pPr>
            <w:r>
              <w:rPr>
                <w:b/>
                <w:color w:val="000000" w:themeColor="text1"/>
                <w14:textFill>
                  <w14:solidFill>
                    <w14:schemeClr w14:val="tx1"/>
                  </w14:solidFill>
                </w14:textFill>
              </w:rPr>
              <w:t>表</w:t>
            </w:r>
            <w:r>
              <w:rPr>
                <w:rFonts w:hint="eastAsia"/>
                <w:b/>
                <w:color w:val="000000" w:themeColor="text1"/>
                <w14:textFill>
                  <w14:solidFill>
                    <w14:schemeClr w14:val="tx1"/>
                  </w14:solidFill>
                </w14:textFill>
              </w:rPr>
              <w:t>3.1-1</w:t>
            </w:r>
            <w:r>
              <w:rPr>
                <w:b/>
                <w:color w:val="000000" w:themeColor="text1"/>
                <w14:textFill>
                  <w14:solidFill>
                    <w14:schemeClr w14:val="tx1"/>
                  </w14:solidFill>
                </w14:textFill>
              </w:rPr>
              <w:t>福清市202</w:t>
            </w:r>
            <w:r>
              <w:rPr>
                <w:rFonts w:hint="eastAsia"/>
                <w:b/>
                <w:color w:val="000000" w:themeColor="text1"/>
                <w14:textFill>
                  <w14:solidFill>
                    <w14:schemeClr w14:val="tx1"/>
                  </w14:solidFill>
                </w14:textFill>
              </w:rPr>
              <w:t>4</w:t>
            </w:r>
            <w:r>
              <w:rPr>
                <w:b/>
                <w:color w:val="000000" w:themeColor="text1"/>
                <w14:textFill>
                  <w14:solidFill>
                    <w14:schemeClr w14:val="tx1"/>
                  </w14:solidFill>
                </w14:textFill>
              </w:rPr>
              <w:t>年1月份~202</w:t>
            </w:r>
            <w:r>
              <w:rPr>
                <w:rFonts w:hint="eastAsia"/>
                <w:b/>
                <w:color w:val="000000" w:themeColor="text1"/>
                <w14:textFill>
                  <w14:solidFill>
                    <w14:schemeClr w14:val="tx1"/>
                  </w14:solidFill>
                </w14:textFill>
              </w:rPr>
              <w:t>4</w:t>
            </w:r>
            <w:r>
              <w:rPr>
                <w:b/>
                <w:color w:val="000000" w:themeColor="text1"/>
                <w14:textFill>
                  <w14:solidFill>
                    <w14:schemeClr w14:val="tx1"/>
                  </w14:solidFill>
                </w14:textFill>
              </w:rPr>
              <w:t>年12月份环境空气质量统计（单位：mg/m³）</w:t>
            </w:r>
          </w:p>
          <w:tbl>
            <w:tblPr>
              <w:tblStyle w:val="37"/>
              <w:tblW w:w="85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1642"/>
              <w:gridCol w:w="1064"/>
              <w:gridCol w:w="1139"/>
              <w:gridCol w:w="1139"/>
              <w:gridCol w:w="1151"/>
              <w:gridCol w:w="1263"/>
              <w:gridCol w:w="11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1642" w:type="dxa"/>
                  <w:tcBorders>
                    <w:top w:val="single" w:color="auto" w:sz="12" w:space="0"/>
                    <w:left w:val="single" w:color="auto" w:sz="12"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时间</w:t>
                  </w:r>
                </w:p>
              </w:tc>
              <w:tc>
                <w:tcPr>
                  <w:tcW w:w="1064" w:type="dxa"/>
                  <w:tcBorders>
                    <w:top w:val="single" w:color="auto" w:sz="12"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p>
              </w:tc>
              <w:tc>
                <w:tcPr>
                  <w:tcW w:w="1139" w:type="dxa"/>
                  <w:tcBorders>
                    <w:top w:val="single" w:color="auto" w:sz="12"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2</w:t>
                  </w:r>
                </w:p>
              </w:tc>
              <w:tc>
                <w:tcPr>
                  <w:tcW w:w="1139" w:type="dxa"/>
                  <w:tcBorders>
                    <w:top w:val="single" w:color="auto" w:sz="12"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10</w:t>
                  </w:r>
                </w:p>
              </w:tc>
              <w:tc>
                <w:tcPr>
                  <w:tcW w:w="1151" w:type="dxa"/>
                  <w:tcBorders>
                    <w:top w:val="single" w:color="auto" w:sz="12"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2.5</w:t>
                  </w:r>
                </w:p>
              </w:tc>
              <w:tc>
                <w:tcPr>
                  <w:tcW w:w="1263" w:type="dxa"/>
                  <w:tcBorders>
                    <w:top w:val="single" w:color="auto" w:sz="12"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CO</w:t>
                  </w:r>
                </w:p>
              </w:tc>
              <w:tc>
                <w:tcPr>
                  <w:tcW w:w="1182" w:type="dxa"/>
                  <w:tcBorders>
                    <w:top w:val="single" w:color="auto" w:sz="12" w:space="0"/>
                    <w:left w:val="single" w:color="auto" w:sz="4" w:space="0"/>
                    <w:bottom w:val="single" w:color="auto" w:sz="4" w:space="0"/>
                    <w:right w:val="single" w:color="auto" w:sz="12"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1642" w:type="dxa"/>
                  <w:tcBorders>
                    <w:top w:val="single" w:color="auto" w:sz="4" w:space="0"/>
                    <w:left w:val="single" w:color="auto" w:sz="12"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202</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年1月</w:t>
                  </w:r>
                </w:p>
              </w:tc>
              <w:tc>
                <w:tcPr>
                  <w:tcW w:w="1064"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0.003</w:t>
                  </w:r>
                </w:p>
              </w:tc>
              <w:tc>
                <w:tcPr>
                  <w:tcW w:w="113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0.022</w:t>
                  </w:r>
                </w:p>
              </w:tc>
              <w:tc>
                <w:tcPr>
                  <w:tcW w:w="113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0.048</w:t>
                  </w:r>
                </w:p>
              </w:tc>
              <w:tc>
                <w:tcPr>
                  <w:tcW w:w="1151"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0.030</w:t>
                  </w:r>
                </w:p>
              </w:tc>
              <w:tc>
                <w:tcPr>
                  <w:tcW w:w="1263"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0.9</w:t>
                  </w:r>
                </w:p>
              </w:tc>
              <w:tc>
                <w:tcPr>
                  <w:tcW w:w="1182" w:type="dxa"/>
                  <w:tcBorders>
                    <w:top w:val="single" w:color="auto" w:sz="4" w:space="0"/>
                    <w:left w:val="single" w:color="auto" w:sz="4" w:space="0"/>
                    <w:bottom w:val="single" w:color="auto" w:sz="4" w:space="0"/>
                    <w:right w:val="single" w:color="auto" w:sz="12"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0.110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1642" w:type="dxa"/>
                  <w:tcBorders>
                    <w:top w:val="single" w:color="auto" w:sz="4" w:space="0"/>
                    <w:left w:val="single" w:color="auto" w:sz="12"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202</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年2月</w:t>
                  </w:r>
                </w:p>
              </w:tc>
              <w:tc>
                <w:tcPr>
                  <w:tcW w:w="1064"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0.003</w:t>
                  </w:r>
                </w:p>
              </w:tc>
              <w:tc>
                <w:tcPr>
                  <w:tcW w:w="113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0.009</w:t>
                  </w:r>
                </w:p>
              </w:tc>
              <w:tc>
                <w:tcPr>
                  <w:tcW w:w="113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0.038</w:t>
                  </w:r>
                </w:p>
              </w:tc>
              <w:tc>
                <w:tcPr>
                  <w:tcW w:w="1151"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0.023</w:t>
                  </w:r>
                </w:p>
              </w:tc>
              <w:tc>
                <w:tcPr>
                  <w:tcW w:w="1263"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1182" w:type="dxa"/>
                  <w:tcBorders>
                    <w:top w:val="single" w:color="auto" w:sz="4" w:space="0"/>
                    <w:left w:val="single" w:color="auto" w:sz="4" w:space="0"/>
                    <w:bottom w:val="single" w:color="auto" w:sz="4" w:space="0"/>
                    <w:right w:val="single" w:color="auto" w:sz="12"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0.112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1642" w:type="dxa"/>
                  <w:tcBorders>
                    <w:top w:val="single" w:color="auto" w:sz="4" w:space="0"/>
                    <w:left w:val="single" w:color="auto" w:sz="12"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202</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年3月</w:t>
                  </w:r>
                </w:p>
              </w:tc>
              <w:tc>
                <w:tcPr>
                  <w:tcW w:w="1064"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0.002</w:t>
                  </w:r>
                </w:p>
              </w:tc>
              <w:tc>
                <w:tcPr>
                  <w:tcW w:w="113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0.018</w:t>
                  </w:r>
                </w:p>
              </w:tc>
              <w:tc>
                <w:tcPr>
                  <w:tcW w:w="113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0.050</w:t>
                  </w:r>
                </w:p>
              </w:tc>
              <w:tc>
                <w:tcPr>
                  <w:tcW w:w="1151"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0.023</w:t>
                  </w:r>
                </w:p>
              </w:tc>
              <w:tc>
                <w:tcPr>
                  <w:tcW w:w="1263"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1182" w:type="dxa"/>
                  <w:tcBorders>
                    <w:top w:val="single" w:color="auto" w:sz="4" w:space="0"/>
                    <w:left w:val="single" w:color="auto" w:sz="4" w:space="0"/>
                    <w:bottom w:val="single" w:color="auto" w:sz="4" w:space="0"/>
                    <w:right w:val="single" w:color="auto" w:sz="12"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0.121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1642" w:type="dxa"/>
                  <w:tcBorders>
                    <w:top w:val="single" w:color="auto" w:sz="4" w:space="0"/>
                    <w:left w:val="single" w:color="auto" w:sz="12"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202</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年4月</w:t>
                  </w:r>
                </w:p>
              </w:tc>
              <w:tc>
                <w:tcPr>
                  <w:tcW w:w="1064"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0.003</w:t>
                  </w:r>
                </w:p>
              </w:tc>
              <w:tc>
                <w:tcPr>
                  <w:tcW w:w="113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0.016</w:t>
                  </w:r>
                </w:p>
              </w:tc>
              <w:tc>
                <w:tcPr>
                  <w:tcW w:w="113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0.041</w:t>
                  </w:r>
                </w:p>
              </w:tc>
              <w:tc>
                <w:tcPr>
                  <w:tcW w:w="1151"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0.020</w:t>
                  </w:r>
                </w:p>
              </w:tc>
              <w:tc>
                <w:tcPr>
                  <w:tcW w:w="1263"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0.8</w:t>
                  </w:r>
                </w:p>
              </w:tc>
              <w:tc>
                <w:tcPr>
                  <w:tcW w:w="1182" w:type="dxa"/>
                  <w:tcBorders>
                    <w:top w:val="single" w:color="auto" w:sz="4" w:space="0"/>
                    <w:left w:val="single" w:color="auto" w:sz="4" w:space="0"/>
                    <w:bottom w:val="single" w:color="auto" w:sz="4" w:space="0"/>
                    <w:right w:val="single" w:color="auto" w:sz="12"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0.122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1642" w:type="dxa"/>
                  <w:tcBorders>
                    <w:top w:val="single" w:color="auto" w:sz="4" w:space="0"/>
                    <w:left w:val="single" w:color="auto" w:sz="12"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202</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年5月</w:t>
                  </w:r>
                </w:p>
              </w:tc>
              <w:tc>
                <w:tcPr>
                  <w:tcW w:w="1064"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0.002</w:t>
                  </w:r>
                </w:p>
              </w:tc>
              <w:tc>
                <w:tcPr>
                  <w:tcW w:w="113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0.011</w:t>
                  </w:r>
                </w:p>
              </w:tc>
              <w:tc>
                <w:tcPr>
                  <w:tcW w:w="113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0.028</w:t>
                  </w:r>
                </w:p>
              </w:tc>
              <w:tc>
                <w:tcPr>
                  <w:tcW w:w="1151"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0.013</w:t>
                  </w:r>
                </w:p>
              </w:tc>
              <w:tc>
                <w:tcPr>
                  <w:tcW w:w="1263"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0.6</w:t>
                  </w:r>
                </w:p>
              </w:tc>
              <w:tc>
                <w:tcPr>
                  <w:tcW w:w="1182" w:type="dxa"/>
                  <w:tcBorders>
                    <w:top w:val="single" w:color="auto" w:sz="4" w:space="0"/>
                    <w:left w:val="single" w:color="auto" w:sz="4" w:space="0"/>
                    <w:bottom w:val="single" w:color="auto" w:sz="4" w:space="0"/>
                    <w:right w:val="single" w:color="auto" w:sz="12"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0.130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1642" w:type="dxa"/>
                  <w:tcBorders>
                    <w:top w:val="single" w:color="auto" w:sz="4" w:space="0"/>
                    <w:left w:val="single" w:color="auto" w:sz="12"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202</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年6月</w:t>
                  </w:r>
                </w:p>
              </w:tc>
              <w:tc>
                <w:tcPr>
                  <w:tcW w:w="1064"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0.002</w:t>
                  </w:r>
                </w:p>
              </w:tc>
              <w:tc>
                <w:tcPr>
                  <w:tcW w:w="113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0.010</w:t>
                  </w:r>
                </w:p>
              </w:tc>
              <w:tc>
                <w:tcPr>
                  <w:tcW w:w="113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0.022</w:t>
                  </w:r>
                </w:p>
              </w:tc>
              <w:tc>
                <w:tcPr>
                  <w:tcW w:w="1151"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0.010</w:t>
                  </w:r>
                </w:p>
              </w:tc>
              <w:tc>
                <w:tcPr>
                  <w:tcW w:w="1263"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0.6</w:t>
                  </w:r>
                </w:p>
              </w:tc>
              <w:tc>
                <w:tcPr>
                  <w:tcW w:w="1182" w:type="dxa"/>
                  <w:tcBorders>
                    <w:top w:val="single" w:color="auto" w:sz="4" w:space="0"/>
                    <w:left w:val="single" w:color="auto" w:sz="4" w:space="0"/>
                    <w:bottom w:val="single" w:color="auto" w:sz="4" w:space="0"/>
                    <w:right w:val="single" w:color="auto" w:sz="12"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0.112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1642" w:type="dxa"/>
                  <w:tcBorders>
                    <w:top w:val="single" w:color="auto" w:sz="4" w:space="0"/>
                    <w:left w:val="single" w:color="auto" w:sz="12"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202</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年7月</w:t>
                  </w:r>
                </w:p>
              </w:tc>
              <w:tc>
                <w:tcPr>
                  <w:tcW w:w="1064"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0.002</w:t>
                  </w:r>
                </w:p>
              </w:tc>
              <w:tc>
                <w:tcPr>
                  <w:tcW w:w="113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0.008</w:t>
                  </w:r>
                </w:p>
              </w:tc>
              <w:tc>
                <w:tcPr>
                  <w:tcW w:w="113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0.020</w:t>
                  </w:r>
                </w:p>
              </w:tc>
              <w:tc>
                <w:tcPr>
                  <w:tcW w:w="1151"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0.009</w:t>
                  </w:r>
                </w:p>
              </w:tc>
              <w:tc>
                <w:tcPr>
                  <w:tcW w:w="1263"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0.4</w:t>
                  </w:r>
                </w:p>
              </w:tc>
              <w:tc>
                <w:tcPr>
                  <w:tcW w:w="1182" w:type="dxa"/>
                  <w:tcBorders>
                    <w:top w:val="single" w:color="auto" w:sz="4" w:space="0"/>
                    <w:left w:val="single" w:color="auto" w:sz="4" w:space="0"/>
                    <w:bottom w:val="single" w:color="auto" w:sz="4" w:space="0"/>
                    <w:right w:val="single" w:color="auto" w:sz="12"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0.108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1642" w:type="dxa"/>
                  <w:tcBorders>
                    <w:top w:val="single" w:color="auto" w:sz="4" w:space="0"/>
                    <w:left w:val="single" w:color="auto" w:sz="12"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202</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年8月</w:t>
                  </w:r>
                </w:p>
              </w:tc>
              <w:tc>
                <w:tcPr>
                  <w:tcW w:w="1064"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0.004</w:t>
                  </w:r>
                </w:p>
              </w:tc>
              <w:tc>
                <w:tcPr>
                  <w:tcW w:w="113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0.009</w:t>
                  </w:r>
                </w:p>
              </w:tc>
              <w:tc>
                <w:tcPr>
                  <w:tcW w:w="113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0.032</w:t>
                  </w:r>
                </w:p>
              </w:tc>
              <w:tc>
                <w:tcPr>
                  <w:tcW w:w="1151"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0.017</w:t>
                  </w:r>
                </w:p>
              </w:tc>
              <w:tc>
                <w:tcPr>
                  <w:tcW w:w="1263"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0.5</w:t>
                  </w:r>
                </w:p>
              </w:tc>
              <w:tc>
                <w:tcPr>
                  <w:tcW w:w="1182" w:type="dxa"/>
                  <w:tcBorders>
                    <w:top w:val="single" w:color="auto" w:sz="4" w:space="0"/>
                    <w:left w:val="single" w:color="auto" w:sz="4" w:space="0"/>
                    <w:bottom w:val="single" w:color="auto" w:sz="4" w:space="0"/>
                    <w:right w:val="single" w:color="auto" w:sz="12"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0.144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1642" w:type="dxa"/>
                  <w:tcBorders>
                    <w:top w:val="single" w:color="auto" w:sz="4" w:space="0"/>
                    <w:left w:val="single" w:color="auto" w:sz="12"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202</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年9月</w:t>
                  </w:r>
                </w:p>
              </w:tc>
              <w:tc>
                <w:tcPr>
                  <w:tcW w:w="1064"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0.002</w:t>
                  </w:r>
                </w:p>
              </w:tc>
              <w:tc>
                <w:tcPr>
                  <w:tcW w:w="113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0.007</w:t>
                  </w:r>
                </w:p>
              </w:tc>
              <w:tc>
                <w:tcPr>
                  <w:tcW w:w="113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0.020</w:t>
                  </w:r>
                </w:p>
              </w:tc>
              <w:tc>
                <w:tcPr>
                  <w:tcW w:w="1151"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0.010</w:t>
                  </w:r>
                </w:p>
              </w:tc>
              <w:tc>
                <w:tcPr>
                  <w:tcW w:w="1263"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0.4</w:t>
                  </w:r>
                </w:p>
              </w:tc>
              <w:tc>
                <w:tcPr>
                  <w:tcW w:w="1182" w:type="dxa"/>
                  <w:tcBorders>
                    <w:top w:val="single" w:color="auto" w:sz="4" w:space="0"/>
                    <w:left w:val="single" w:color="auto" w:sz="4" w:space="0"/>
                    <w:bottom w:val="single" w:color="auto" w:sz="4" w:space="0"/>
                    <w:right w:val="single" w:color="auto" w:sz="12"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1642" w:type="dxa"/>
                  <w:tcBorders>
                    <w:top w:val="single" w:color="auto" w:sz="4" w:space="0"/>
                    <w:left w:val="single" w:color="auto" w:sz="12"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202</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年10月</w:t>
                  </w:r>
                </w:p>
              </w:tc>
              <w:tc>
                <w:tcPr>
                  <w:tcW w:w="1064"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0.002</w:t>
                  </w:r>
                </w:p>
              </w:tc>
              <w:tc>
                <w:tcPr>
                  <w:tcW w:w="113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0.005</w:t>
                  </w:r>
                </w:p>
              </w:tc>
              <w:tc>
                <w:tcPr>
                  <w:tcW w:w="113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0.022</w:t>
                  </w:r>
                </w:p>
              </w:tc>
              <w:tc>
                <w:tcPr>
                  <w:tcW w:w="1151"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0.013</w:t>
                  </w:r>
                </w:p>
              </w:tc>
              <w:tc>
                <w:tcPr>
                  <w:tcW w:w="1263"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0.4</w:t>
                  </w:r>
                </w:p>
              </w:tc>
              <w:tc>
                <w:tcPr>
                  <w:tcW w:w="1182" w:type="dxa"/>
                  <w:tcBorders>
                    <w:top w:val="single" w:color="auto" w:sz="4" w:space="0"/>
                    <w:left w:val="single" w:color="auto" w:sz="4" w:space="0"/>
                    <w:bottom w:val="single" w:color="auto" w:sz="4" w:space="0"/>
                    <w:right w:val="single" w:color="auto" w:sz="12"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0.106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1642" w:type="dxa"/>
                  <w:tcBorders>
                    <w:top w:val="single" w:color="auto" w:sz="4" w:space="0"/>
                    <w:left w:val="single" w:color="auto" w:sz="12"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202</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年11月</w:t>
                  </w:r>
                </w:p>
              </w:tc>
              <w:tc>
                <w:tcPr>
                  <w:tcW w:w="1064"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0.002</w:t>
                  </w:r>
                </w:p>
              </w:tc>
              <w:tc>
                <w:tcPr>
                  <w:tcW w:w="113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0.008</w:t>
                  </w:r>
                </w:p>
              </w:tc>
              <w:tc>
                <w:tcPr>
                  <w:tcW w:w="113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0.023</w:t>
                  </w:r>
                </w:p>
              </w:tc>
              <w:tc>
                <w:tcPr>
                  <w:tcW w:w="1151"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0.012</w:t>
                  </w:r>
                </w:p>
              </w:tc>
              <w:tc>
                <w:tcPr>
                  <w:tcW w:w="1263"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0.4</w:t>
                  </w:r>
                </w:p>
              </w:tc>
              <w:tc>
                <w:tcPr>
                  <w:tcW w:w="1182" w:type="dxa"/>
                  <w:tcBorders>
                    <w:top w:val="single" w:color="auto" w:sz="4" w:space="0"/>
                    <w:left w:val="single" w:color="auto" w:sz="4" w:space="0"/>
                    <w:bottom w:val="single" w:color="auto" w:sz="4" w:space="0"/>
                    <w:right w:val="single" w:color="auto" w:sz="12"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1642" w:type="dxa"/>
                  <w:tcBorders>
                    <w:top w:val="single" w:color="auto" w:sz="4" w:space="0"/>
                    <w:left w:val="single" w:color="auto" w:sz="12"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202</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年12月</w:t>
                  </w:r>
                </w:p>
              </w:tc>
              <w:tc>
                <w:tcPr>
                  <w:tcW w:w="1064"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0.002</w:t>
                  </w:r>
                </w:p>
              </w:tc>
              <w:tc>
                <w:tcPr>
                  <w:tcW w:w="113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0.014</w:t>
                  </w:r>
                </w:p>
              </w:tc>
              <w:tc>
                <w:tcPr>
                  <w:tcW w:w="113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0.036</w:t>
                  </w:r>
                </w:p>
              </w:tc>
              <w:tc>
                <w:tcPr>
                  <w:tcW w:w="1151"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0.019</w:t>
                  </w:r>
                </w:p>
              </w:tc>
              <w:tc>
                <w:tcPr>
                  <w:tcW w:w="1263"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0.6</w:t>
                  </w:r>
                </w:p>
              </w:tc>
              <w:tc>
                <w:tcPr>
                  <w:tcW w:w="1182" w:type="dxa"/>
                  <w:tcBorders>
                    <w:top w:val="single" w:color="auto" w:sz="4" w:space="0"/>
                    <w:left w:val="single" w:color="auto" w:sz="4" w:space="0"/>
                    <w:bottom w:val="single" w:color="auto" w:sz="4" w:space="0"/>
                    <w:right w:val="single" w:color="auto" w:sz="12"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0.104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1642" w:type="dxa"/>
                  <w:tcBorders>
                    <w:top w:val="single" w:color="auto" w:sz="4" w:space="0"/>
                    <w:left w:val="single" w:color="auto" w:sz="12"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平均值</w:t>
                  </w:r>
                </w:p>
              </w:tc>
              <w:tc>
                <w:tcPr>
                  <w:tcW w:w="1064"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0.002 </w:t>
                  </w:r>
                </w:p>
              </w:tc>
              <w:tc>
                <w:tcPr>
                  <w:tcW w:w="113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0.011 </w:t>
                  </w:r>
                </w:p>
              </w:tc>
              <w:tc>
                <w:tcPr>
                  <w:tcW w:w="113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0.032 </w:t>
                  </w:r>
                </w:p>
              </w:tc>
              <w:tc>
                <w:tcPr>
                  <w:tcW w:w="1151"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0.017 </w:t>
                  </w:r>
                </w:p>
              </w:tc>
              <w:tc>
                <w:tcPr>
                  <w:tcW w:w="1263"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0.650 </w:t>
                  </w:r>
                </w:p>
              </w:tc>
              <w:tc>
                <w:tcPr>
                  <w:tcW w:w="1182" w:type="dxa"/>
                  <w:tcBorders>
                    <w:top w:val="single" w:color="auto" w:sz="4" w:space="0"/>
                    <w:left w:val="single" w:color="auto" w:sz="4" w:space="0"/>
                    <w:bottom w:val="single" w:color="auto" w:sz="4" w:space="0"/>
                    <w:right w:val="single" w:color="auto" w:sz="12"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0.113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1642" w:type="dxa"/>
                  <w:tcBorders>
                    <w:top w:val="single" w:color="auto" w:sz="4" w:space="0"/>
                    <w:left w:val="single" w:color="auto" w:sz="12"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国家二级标准</w:t>
                  </w:r>
                </w:p>
              </w:tc>
              <w:tc>
                <w:tcPr>
                  <w:tcW w:w="1064"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0.06</w:t>
                  </w:r>
                </w:p>
              </w:tc>
              <w:tc>
                <w:tcPr>
                  <w:tcW w:w="113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0.04</w:t>
                  </w:r>
                </w:p>
              </w:tc>
              <w:tc>
                <w:tcPr>
                  <w:tcW w:w="113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0.07</w:t>
                  </w:r>
                </w:p>
              </w:tc>
              <w:tc>
                <w:tcPr>
                  <w:tcW w:w="1151"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0.035</w:t>
                  </w:r>
                </w:p>
              </w:tc>
              <w:tc>
                <w:tcPr>
                  <w:tcW w:w="1263"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4</w:t>
                  </w:r>
                </w:p>
              </w:tc>
              <w:tc>
                <w:tcPr>
                  <w:tcW w:w="1182" w:type="dxa"/>
                  <w:tcBorders>
                    <w:top w:val="single" w:color="auto" w:sz="4" w:space="0"/>
                    <w:left w:val="single" w:color="auto" w:sz="4" w:space="0"/>
                    <w:bottom w:val="single" w:color="auto" w:sz="4" w:space="0"/>
                    <w:right w:val="single" w:color="auto" w:sz="12"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1642" w:type="dxa"/>
                  <w:tcBorders>
                    <w:top w:val="single" w:color="auto" w:sz="4" w:space="0"/>
                    <w:left w:val="single" w:color="auto" w:sz="12"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达标情况</w:t>
                  </w:r>
                </w:p>
              </w:tc>
              <w:tc>
                <w:tcPr>
                  <w:tcW w:w="6938" w:type="dxa"/>
                  <w:gridSpan w:val="6"/>
                  <w:tcBorders>
                    <w:top w:val="single" w:color="auto" w:sz="4" w:space="0"/>
                    <w:left w:val="single" w:color="auto" w:sz="4" w:space="0"/>
                    <w:bottom w:val="single" w:color="auto" w:sz="4" w:space="0"/>
                    <w:right w:val="single" w:color="auto" w:sz="12"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8580" w:type="dxa"/>
                  <w:gridSpan w:val="7"/>
                  <w:tcBorders>
                    <w:top w:val="single" w:color="auto" w:sz="4" w:space="0"/>
                    <w:left w:val="single" w:color="auto" w:sz="12" w:space="0"/>
                    <w:bottom w:val="single" w:color="auto" w:sz="12" w:space="0"/>
                    <w:right w:val="single" w:color="auto" w:sz="12" w:space="0"/>
                  </w:tcBorders>
                  <w:vAlign w:val="center"/>
                </w:tcPr>
                <w:p>
                  <w:pPr>
                    <w:rPr>
                      <w:color w:val="000000" w:themeColor="text1"/>
                      <w14:textFill>
                        <w14:solidFill>
                          <w14:schemeClr w14:val="tx1"/>
                        </w14:solidFill>
                      </w14:textFill>
                    </w:rPr>
                  </w:pPr>
                  <w:r>
                    <w:rPr>
                      <w:color w:val="000000" w:themeColor="text1"/>
                      <w14:textFill>
                        <w14:solidFill>
                          <w14:schemeClr w14:val="tx1"/>
                        </w14:solidFill>
                      </w14:textFill>
                    </w:rPr>
                    <w:t>注：CO为日均值第95百分位数，O3为日最大8小时值第90百分位数。</w:t>
                  </w:r>
                </w:p>
              </w:tc>
            </w:tr>
          </w:tbl>
          <w:p>
            <w:pPr>
              <w:widowControl w:val="0"/>
              <w:snapToGrid w:val="0"/>
              <w:spacing w:before="120" w:beforeLines="50"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由上表可知，福清市</w:t>
            </w:r>
            <w:r>
              <w:rPr>
                <w:rFonts w:hint="eastAsia"/>
                <w:color w:val="000000" w:themeColor="text1"/>
                <w:sz w:val="24"/>
                <w14:textFill>
                  <w14:solidFill>
                    <w14:schemeClr w14:val="tx1"/>
                  </w14:solidFill>
                </w14:textFill>
              </w:rPr>
              <w:t>2024</w:t>
            </w:r>
            <w:r>
              <w:rPr>
                <w:color w:val="000000" w:themeColor="text1"/>
                <w:sz w:val="24"/>
                <w14:textFill>
                  <w14:solidFill>
                    <w14:schemeClr w14:val="tx1"/>
                  </w14:solidFill>
                </w14:textFill>
              </w:rPr>
              <w:t>年1月~</w:t>
            </w:r>
            <w:r>
              <w:rPr>
                <w:rFonts w:hint="eastAsia"/>
                <w:color w:val="000000" w:themeColor="text1"/>
                <w:sz w:val="24"/>
                <w14:textFill>
                  <w14:solidFill>
                    <w14:schemeClr w14:val="tx1"/>
                  </w14:solidFill>
                </w14:textFill>
              </w:rPr>
              <w:t>2024</w:t>
            </w:r>
            <w:r>
              <w:rPr>
                <w:color w:val="000000" w:themeColor="text1"/>
                <w:sz w:val="24"/>
                <w14:textFill>
                  <w14:solidFill>
                    <w14:schemeClr w14:val="tx1"/>
                  </w14:solidFill>
                </w14:textFill>
              </w:rPr>
              <w:t>年12月份，空气环境中SO</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、NO</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、PM</w:t>
            </w:r>
            <w:r>
              <w:rPr>
                <w:color w:val="000000" w:themeColor="text1"/>
                <w:sz w:val="24"/>
                <w:vertAlign w:val="subscript"/>
                <w14:textFill>
                  <w14:solidFill>
                    <w14:schemeClr w14:val="tx1"/>
                  </w14:solidFill>
                </w14:textFill>
              </w:rPr>
              <w:t>10</w:t>
            </w:r>
            <w:r>
              <w:rPr>
                <w:color w:val="000000" w:themeColor="text1"/>
                <w:sz w:val="24"/>
                <w14:textFill>
                  <w14:solidFill>
                    <w14:schemeClr w14:val="tx1"/>
                  </w14:solidFill>
                </w14:textFill>
              </w:rPr>
              <w:t>和PM</w:t>
            </w:r>
            <w:r>
              <w:rPr>
                <w:color w:val="000000" w:themeColor="text1"/>
                <w:sz w:val="24"/>
                <w:vertAlign w:val="subscript"/>
                <w14:textFill>
                  <w14:solidFill>
                    <w14:schemeClr w14:val="tx1"/>
                  </w14:solidFill>
                </w14:textFill>
              </w:rPr>
              <w:t>2.5</w:t>
            </w:r>
            <w:r>
              <w:rPr>
                <w:color w:val="000000" w:themeColor="text1"/>
                <w:sz w:val="24"/>
                <w14:textFill>
                  <w14:solidFill>
                    <w14:schemeClr w14:val="tx1"/>
                  </w14:solidFill>
                </w14:textFill>
              </w:rPr>
              <w:t>均未超过国家二级标准，CO日均值第95百分数和O</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最大8小时值第90百分数未超过国家二级标准；因此福清市环境空气质量属于达标区。</w:t>
            </w:r>
          </w:p>
          <w:p>
            <w:pPr>
              <w:widowControl w:val="0"/>
              <w:snapToGrid w:val="0"/>
              <w:spacing w:before="120" w:beforeLines="50"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（2）监测情况</w:t>
            </w:r>
          </w:p>
          <w:p>
            <w:pPr>
              <w:pStyle w:val="8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本项目特征因子为颗粒物（TSP），非甲烷总烃及二甲苯，其中非甲烷总烃及二甲苯不属于国家、地方环境空气质量标准中有标准限值的特征污染物，无需开展现状补充监测。</w:t>
            </w:r>
          </w:p>
          <w:p>
            <w:pPr>
              <w:pStyle w:val="8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为进一步了解项目周边大气环境现状，建设单位委托福建益准检测技术有限公司于</w:t>
            </w:r>
            <w:r>
              <w:rPr>
                <w:color w:val="000000" w:themeColor="text1"/>
                <w14:textFill>
                  <w14:solidFill>
                    <w14:schemeClr w14:val="tx1"/>
                  </w14:solidFill>
                </w14:textFill>
              </w:rPr>
              <w:t>202</w:t>
            </w:r>
            <w:r>
              <w:rPr>
                <w:rFonts w:hint="eastAsia"/>
                <w:color w:val="000000" w:themeColor="text1"/>
                <w14:textFill>
                  <w14:solidFill>
                    <w14:schemeClr w14:val="tx1"/>
                  </w14:solidFill>
                </w14:textFill>
              </w:rPr>
              <w:t>5年9月1日至9月</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日对本项目周边环境空气中TSP进行了环境现状监测，监测期间气象参数见表</w:t>
            </w:r>
            <w:r>
              <w:rPr>
                <w:color w:val="000000" w:themeColor="text1"/>
                <w14:textFill>
                  <w14:solidFill>
                    <w14:schemeClr w14:val="tx1"/>
                  </w14:solidFill>
                </w14:textFill>
              </w:rPr>
              <w:t>3.1-</w:t>
            </w:r>
            <w:r>
              <w:rPr>
                <w:rFonts w:hint="eastAsia"/>
                <w:color w:val="000000" w:themeColor="text1"/>
                <w14:textFill>
                  <w14:solidFill>
                    <w14:schemeClr w14:val="tx1"/>
                  </w14:solidFill>
                </w14:textFill>
              </w:rPr>
              <w:t>2，监测结果见表</w:t>
            </w:r>
            <w:r>
              <w:rPr>
                <w:color w:val="000000" w:themeColor="text1"/>
                <w14:textFill>
                  <w14:solidFill>
                    <w14:schemeClr w14:val="tx1"/>
                  </w14:solidFill>
                </w14:textFill>
              </w:rPr>
              <w:t>3.1-</w:t>
            </w:r>
            <w:r>
              <w:rPr>
                <w:rFonts w:hint="eastAsia"/>
                <w:color w:val="000000" w:themeColor="text1"/>
                <w14:textFill>
                  <w14:solidFill>
                    <w14:schemeClr w14:val="tx1"/>
                  </w14:solidFill>
                </w14:textFill>
              </w:rPr>
              <w:t>3。监测点位图见图3.1-2。</w:t>
            </w:r>
          </w:p>
          <w:p>
            <w:pPr>
              <w:pStyle w:val="63"/>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表</w:t>
            </w:r>
            <w:r>
              <w:rPr>
                <w:color w:val="000000" w:themeColor="text1"/>
                <w:kern w:val="2"/>
                <w14:textFill>
                  <w14:solidFill>
                    <w14:schemeClr w14:val="tx1"/>
                  </w14:solidFill>
                </w14:textFill>
              </w:rPr>
              <w:t>3.1-</w:t>
            </w:r>
            <w:r>
              <w:rPr>
                <w:rFonts w:hint="eastAsia"/>
                <w:color w:val="000000" w:themeColor="text1"/>
                <w:kern w:val="2"/>
                <w:lang w:val="en-US" w:eastAsia="zh-CN"/>
                <w14:textFill>
                  <w14:solidFill>
                    <w14:schemeClr w14:val="tx1"/>
                  </w14:solidFill>
                </w14:textFill>
              </w:rPr>
              <w:t>2</w:t>
            </w:r>
            <w:r>
              <w:rPr>
                <w:rFonts w:hint="eastAsia"/>
                <w:color w:val="000000" w:themeColor="text1"/>
                <w:kern w:val="2"/>
                <w14:textFill>
                  <w14:solidFill>
                    <w14:schemeClr w14:val="tx1"/>
                  </w14:solidFill>
                </w14:textFill>
              </w:rPr>
              <w:t xml:space="preserve"> 监测期间气象参数</w:t>
            </w:r>
          </w:p>
          <w:tbl>
            <w:tblPr>
              <w:tblStyle w:val="37"/>
              <w:tblW w:w="8577"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902"/>
              <w:gridCol w:w="1886"/>
              <w:gridCol w:w="1894"/>
              <w:gridCol w:w="1895"/>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2902" w:type="dxa"/>
                  <w:tcBorders>
                    <w:tl2br w:val="nil"/>
                    <w:tr2bl w:val="nil"/>
                  </w:tcBorders>
                  <w:vAlign w:val="center"/>
                </w:tcPr>
                <w:p>
                  <w:pPr>
                    <w:spacing w:line="0" w:lineRule="atLeast"/>
                    <w:jc w:val="center"/>
                    <w:rPr>
                      <w:rFonts w:hint="eastAsia"/>
                      <w:b/>
                      <w:bCs/>
                      <w:szCs w:val="21"/>
                    </w:rPr>
                  </w:pPr>
                  <w:r>
                    <w:rPr>
                      <w:rFonts w:hint="eastAsia"/>
                      <w:b/>
                      <w:bCs/>
                      <w:szCs w:val="21"/>
                    </w:rPr>
                    <w:t>采样日期</w:t>
                  </w:r>
                </w:p>
              </w:tc>
              <w:tc>
                <w:tcPr>
                  <w:tcW w:w="1886" w:type="dxa"/>
                  <w:tcBorders>
                    <w:tl2br w:val="nil"/>
                    <w:tr2bl w:val="nil"/>
                  </w:tcBorders>
                  <w:vAlign w:val="center"/>
                </w:tcPr>
                <w:p>
                  <w:pPr>
                    <w:spacing w:line="0" w:lineRule="atLeast"/>
                    <w:jc w:val="center"/>
                    <w:rPr>
                      <w:b/>
                      <w:bCs/>
                      <w:snapToGrid w:val="0"/>
                      <w:color w:val="000000" w:themeColor="text1"/>
                      <w:kern w:val="18"/>
                      <w14:textFill>
                        <w14:solidFill>
                          <w14:schemeClr w14:val="tx1"/>
                        </w14:solidFill>
                      </w14:textFill>
                    </w:rPr>
                  </w:pPr>
                  <w:r>
                    <w:rPr>
                      <w:rFonts w:hint="eastAsia"/>
                      <w:b/>
                      <w:bCs/>
                      <w:szCs w:val="21"/>
                    </w:rPr>
                    <w:t>气温</w:t>
                  </w:r>
                  <w:r>
                    <w:rPr>
                      <w:b/>
                      <w:bCs/>
                      <w:szCs w:val="21"/>
                    </w:rPr>
                    <w:t>℃</w:t>
                  </w:r>
                </w:p>
              </w:tc>
              <w:tc>
                <w:tcPr>
                  <w:tcW w:w="1894" w:type="dxa"/>
                  <w:tcBorders>
                    <w:tl2br w:val="nil"/>
                    <w:tr2bl w:val="nil"/>
                  </w:tcBorders>
                  <w:vAlign w:val="center"/>
                </w:tcPr>
                <w:p>
                  <w:pPr>
                    <w:spacing w:line="0" w:lineRule="atLeast"/>
                    <w:jc w:val="center"/>
                    <w:rPr>
                      <w:b/>
                      <w:bCs/>
                      <w:snapToGrid w:val="0"/>
                      <w:color w:val="000000" w:themeColor="text1"/>
                      <w:kern w:val="18"/>
                      <w14:textFill>
                        <w14:solidFill>
                          <w14:schemeClr w14:val="tx1"/>
                        </w14:solidFill>
                      </w14:textFill>
                    </w:rPr>
                  </w:pPr>
                  <w:r>
                    <w:rPr>
                      <w:b/>
                      <w:bCs/>
                      <w:szCs w:val="21"/>
                    </w:rPr>
                    <w:t>气压kPa</w:t>
                  </w:r>
                </w:p>
              </w:tc>
              <w:tc>
                <w:tcPr>
                  <w:tcW w:w="1895" w:type="dxa"/>
                  <w:tcBorders>
                    <w:tl2br w:val="nil"/>
                    <w:tr2bl w:val="nil"/>
                  </w:tcBorders>
                  <w:vAlign w:val="center"/>
                </w:tcPr>
                <w:p>
                  <w:pPr>
                    <w:spacing w:line="0" w:lineRule="atLeast"/>
                    <w:ind w:left="-105" w:leftChars="-50" w:right="-105" w:rightChars="-50"/>
                    <w:jc w:val="center"/>
                    <w:rPr>
                      <w:b/>
                      <w:bCs/>
                      <w:snapToGrid w:val="0"/>
                      <w:color w:val="000000" w:themeColor="text1"/>
                      <w:kern w:val="18"/>
                      <w14:textFill>
                        <w14:solidFill>
                          <w14:schemeClr w14:val="tx1"/>
                        </w14:solidFill>
                      </w14:textFill>
                    </w:rPr>
                  </w:pPr>
                  <w:r>
                    <w:rPr>
                      <w:b/>
                      <w:bCs/>
                      <w:szCs w:val="21"/>
                    </w:rPr>
                    <w:t>相对湿度%</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2902" w:type="dxa"/>
                  <w:tcBorders>
                    <w:tl2br w:val="nil"/>
                    <w:tr2bl w:val="nil"/>
                  </w:tcBorders>
                  <w:vAlign w:val="center"/>
                </w:tcPr>
                <w:p>
                  <w:pPr>
                    <w:ind w:left="-105" w:leftChars="-50" w:right="-105" w:rightChars="-50"/>
                    <w:jc w:val="center"/>
                    <w:textAlignment w:val="center"/>
                    <w:rPr>
                      <w:snapToGrid w:val="0"/>
                      <w:color w:val="000000" w:themeColor="text1"/>
                      <w:kern w:val="18"/>
                      <w14:textFill>
                        <w14:solidFill>
                          <w14:schemeClr w14:val="tx1"/>
                        </w14:solidFill>
                      </w14:textFill>
                    </w:rPr>
                  </w:pPr>
                </w:p>
              </w:tc>
              <w:tc>
                <w:tcPr>
                  <w:tcW w:w="1886" w:type="dxa"/>
                  <w:tcBorders>
                    <w:tl2br w:val="nil"/>
                    <w:tr2bl w:val="nil"/>
                  </w:tcBorders>
                  <w:vAlign w:val="center"/>
                </w:tcPr>
                <w:p>
                  <w:pPr>
                    <w:spacing w:line="0" w:lineRule="atLeast"/>
                    <w:jc w:val="center"/>
                    <w:rPr>
                      <w:snapToGrid w:val="0"/>
                      <w:color w:val="000000" w:themeColor="text1"/>
                      <w:kern w:val="18"/>
                      <w14:textFill>
                        <w14:solidFill>
                          <w14:schemeClr w14:val="tx1"/>
                        </w14:solidFill>
                      </w14:textFill>
                    </w:rPr>
                  </w:pPr>
                </w:p>
              </w:tc>
              <w:tc>
                <w:tcPr>
                  <w:tcW w:w="1894" w:type="dxa"/>
                  <w:tcBorders>
                    <w:tl2br w:val="nil"/>
                    <w:tr2bl w:val="nil"/>
                  </w:tcBorders>
                  <w:vAlign w:val="center"/>
                </w:tcPr>
                <w:p>
                  <w:pPr>
                    <w:spacing w:line="0" w:lineRule="atLeast"/>
                    <w:jc w:val="center"/>
                    <w:rPr>
                      <w:snapToGrid w:val="0"/>
                      <w:color w:val="000000" w:themeColor="text1"/>
                      <w:kern w:val="18"/>
                      <w14:textFill>
                        <w14:solidFill>
                          <w14:schemeClr w14:val="tx1"/>
                        </w14:solidFill>
                      </w14:textFill>
                    </w:rPr>
                  </w:pPr>
                </w:p>
              </w:tc>
              <w:tc>
                <w:tcPr>
                  <w:tcW w:w="1895" w:type="dxa"/>
                  <w:tcBorders>
                    <w:tl2br w:val="nil"/>
                    <w:tr2bl w:val="nil"/>
                  </w:tcBorders>
                  <w:vAlign w:val="center"/>
                </w:tcPr>
                <w:p>
                  <w:pPr>
                    <w:spacing w:line="0" w:lineRule="atLeast"/>
                    <w:jc w:val="center"/>
                    <w:rPr>
                      <w:snapToGrid w:val="0"/>
                      <w:color w:val="000000" w:themeColor="text1"/>
                      <w:kern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2902" w:type="dxa"/>
                  <w:tcBorders>
                    <w:tl2br w:val="nil"/>
                    <w:tr2bl w:val="nil"/>
                  </w:tcBorders>
                  <w:vAlign w:val="center"/>
                </w:tcPr>
                <w:p>
                  <w:pPr>
                    <w:ind w:left="-105" w:leftChars="-50" w:right="-105" w:rightChars="-50"/>
                    <w:jc w:val="center"/>
                    <w:textAlignment w:val="center"/>
                    <w:rPr>
                      <w:snapToGrid w:val="0"/>
                      <w:color w:val="000000" w:themeColor="text1"/>
                      <w:kern w:val="18"/>
                      <w14:textFill>
                        <w14:solidFill>
                          <w14:schemeClr w14:val="tx1"/>
                        </w14:solidFill>
                      </w14:textFill>
                    </w:rPr>
                  </w:pPr>
                </w:p>
              </w:tc>
              <w:tc>
                <w:tcPr>
                  <w:tcW w:w="1886" w:type="dxa"/>
                  <w:tcBorders>
                    <w:tl2br w:val="nil"/>
                    <w:tr2bl w:val="nil"/>
                  </w:tcBorders>
                  <w:vAlign w:val="center"/>
                </w:tcPr>
                <w:p>
                  <w:pPr>
                    <w:spacing w:line="0" w:lineRule="atLeast"/>
                    <w:jc w:val="center"/>
                    <w:rPr>
                      <w:snapToGrid w:val="0"/>
                      <w:color w:val="000000" w:themeColor="text1"/>
                      <w:kern w:val="18"/>
                      <w14:textFill>
                        <w14:solidFill>
                          <w14:schemeClr w14:val="tx1"/>
                        </w14:solidFill>
                      </w14:textFill>
                    </w:rPr>
                  </w:pPr>
                </w:p>
              </w:tc>
              <w:tc>
                <w:tcPr>
                  <w:tcW w:w="1894" w:type="dxa"/>
                  <w:tcBorders>
                    <w:tl2br w:val="nil"/>
                    <w:tr2bl w:val="nil"/>
                  </w:tcBorders>
                  <w:vAlign w:val="center"/>
                </w:tcPr>
                <w:p>
                  <w:pPr>
                    <w:spacing w:line="0" w:lineRule="atLeast"/>
                    <w:jc w:val="center"/>
                    <w:rPr>
                      <w:snapToGrid w:val="0"/>
                      <w:color w:val="000000" w:themeColor="text1"/>
                      <w:kern w:val="18"/>
                      <w14:textFill>
                        <w14:solidFill>
                          <w14:schemeClr w14:val="tx1"/>
                        </w14:solidFill>
                      </w14:textFill>
                    </w:rPr>
                  </w:pPr>
                </w:p>
              </w:tc>
              <w:tc>
                <w:tcPr>
                  <w:tcW w:w="1895" w:type="dxa"/>
                  <w:tcBorders>
                    <w:tl2br w:val="nil"/>
                    <w:tr2bl w:val="nil"/>
                  </w:tcBorders>
                  <w:vAlign w:val="center"/>
                </w:tcPr>
                <w:p>
                  <w:pPr>
                    <w:spacing w:line="0" w:lineRule="atLeast"/>
                    <w:jc w:val="center"/>
                    <w:rPr>
                      <w:snapToGrid w:val="0"/>
                      <w:color w:val="000000" w:themeColor="text1"/>
                      <w:kern w:val="1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2902" w:type="dxa"/>
                  <w:tcBorders>
                    <w:tl2br w:val="nil"/>
                    <w:tr2bl w:val="nil"/>
                  </w:tcBorders>
                  <w:vAlign w:val="center"/>
                </w:tcPr>
                <w:p>
                  <w:pPr>
                    <w:ind w:left="-105" w:leftChars="-50" w:right="-105" w:rightChars="-50"/>
                    <w:jc w:val="center"/>
                    <w:textAlignment w:val="center"/>
                    <w:rPr>
                      <w:snapToGrid w:val="0"/>
                      <w:color w:val="000000" w:themeColor="text1"/>
                      <w:kern w:val="18"/>
                      <w14:textFill>
                        <w14:solidFill>
                          <w14:schemeClr w14:val="tx1"/>
                        </w14:solidFill>
                      </w14:textFill>
                    </w:rPr>
                  </w:pPr>
                </w:p>
              </w:tc>
              <w:tc>
                <w:tcPr>
                  <w:tcW w:w="1886" w:type="dxa"/>
                  <w:tcBorders>
                    <w:tl2br w:val="nil"/>
                    <w:tr2bl w:val="nil"/>
                  </w:tcBorders>
                  <w:vAlign w:val="center"/>
                </w:tcPr>
                <w:p>
                  <w:pPr>
                    <w:spacing w:line="0" w:lineRule="atLeast"/>
                    <w:jc w:val="center"/>
                    <w:rPr>
                      <w:snapToGrid w:val="0"/>
                      <w:color w:val="000000" w:themeColor="text1"/>
                      <w:kern w:val="18"/>
                      <w14:textFill>
                        <w14:solidFill>
                          <w14:schemeClr w14:val="tx1"/>
                        </w14:solidFill>
                      </w14:textFill>
                    </w:rPr>
                  </w:pPr>
                </w:p>
              </w:tc>
              <w:tc>
                <w:tcPr>
                  <w:tcW w:w="1894" w:type="dxa"/>
                  <w:tcBorders>
                    <w:tl2br w:val="nil"/>
                    <w:tr2bl w:val="nil"/>
                  </w:tcBorders>
                  <w:vAlign w:val="center"/>
                </w:tcPr>
                <w:p>
                  <w:pPr>
                    <w:spacing w:line="0" w:lineRule="atLeast"/>
                    <w:jc w:val="center"/>
                    <w:rPr>
                      <w:snapToGrid w:val="0"/>
                      <w:color w:val="000000" w:themeColor="text1"/>
                      <w:kern w:val="18"/>
                      <w14:textFill>
                        <w14:solidFill>
                          <w14:schemeClr w14:val="tx1"/>
                        </w14:solidFill>
                      </w14:textFill>
                    </w:rPr>
                  </w:pPr>
                </w:p>
              </w:tc>
              <w:tc>
                <w:tcPr>
                  <w:tcW w:w="1895" w:type="dxa"/>
                  <w:tcBorders>
                    <w:tl2br w:val="nil"/>
                    <w:tr2bl w:val="nil"/>
                  </w:tcBorders>
                  <w:vAlign w:val="center"/>
                </w:tcPr>
                <w:p>
                  <w:pPr>
                    <w:spacing w:line="0" w:lineRule="atLeast"/>
                    <w:jc w:val="center"/>
                    <w:rPr>
                      <w:snapToGrid w:val="0"/>
                      <w:color w:val="000000" w:themeColor="text1"/>
                      <w:kern w:val="18"/>
                      <w14:textFill>
                        <w14:solidFill>
                          <w14:schemeClr w14:val="tx1"/>
                        </w14:solidFill>
                      </w14:textFill>
                    </w:rPr>
                  </w:pPr>
                </w:p>
              </w:tc>
            </w:tr>
          </w:tbl>
          <w:p>
            <w:pPr>
              <w:pStyle w:val="63"/>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表</w:t>
            </w:r>
            <w:r>
              <w:rPr>
                <w:color w:val="000000" w:themeColor="text1"/>
                <w:kern w:val="2"/>
                <w14:textFill>
                  <w14:solidFill>
                    <w14:schemeClr w14:val="tx1"/>
                  </w14:solidFill>
                </w14:textFill>
              </w:rPr>
              <w:t>3.1-</w:t>
            </w:r>
            <w:r>
              <w:rPr>
                <w:rFonts w:hint="eastAsia"/>
                <w:color w:val="000000" w:themeColor="text1"/>
                <w:kern w:val="2"/>
                <w:lang w:val="en-US" w:eastAsia="zh-CN"/>
                <w14:textFill>
                  <w14:solidFill>
                    <w14:schemeClr w14:val="tx1"/>
                  </w14:solidFill>
                </w14:textFill>
              </w:rPr>
              <w:t>3</w:t>
            </w:r>
            <w:r>
              <w:rPr>
                <w:color w:val="000000" w:themeColor="text1"/>
                <w:kern w:val="2"/>
                <w14:textFill>
                  <w14:solidFill>
                    <w14:schemeClr w14:val="tx1"/>
                  </w14:solidFill>
                </w14:textFill>
              </w:rPr>
              <w:t xml:space="preserve"> </w:t>
            </w:r>
            <w:r>
              <w:rPr>
                <w:rFonts w:hint="eastAsia"/>
                <w:color w:val="000000" w:themeColor="text1"/>
                <w:kern w:val="2"/>
                <w14:textFill>
                  <w14:solidFill>
                    <w14:schemeClr w14:val="tx1"/>
                  </w14:solidFill>
                </w14:textFill>
              </w:rPr>
              <w:t>环境空气检测结果</w:t>
            </w:r>
          </w:p>
          <w:tbl>
            <w:tblPr>
              <w:tblStyle w:val="37"/>
              <w:tblW w:w="8580"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Layout w:type="fixed"/>
              <w:tblCellMar>
                <w:top w:w="0" w:type="dxa"/>
                <w:left w:w="108" w:type="dxa"/>
                <w:bottom w:w="0" w:type="dxa"/>
                <w:right w:w="108" w:type="dxa"/>
              </w:tblCellMar>
            </w:tblPr>
            <w:tblGrid>
              <w:gridCol w:w="2310"/>
              <w:gridCol w:w="1636"/>
              <w:gridCol w:w="1704"/>
              <w:gridCol w:w="293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283" w:hRule="atLeast"/>
                <w:jc w:val="center"/>
              </w:trPr>
              <w:tc>
                <w:tcPr>
                  <w:tcW w:w="2310" w:type="dxa"/>
                  <w:vMerge w:val="restart"/>
                  <w:tcBorders>
                    <w:tl2br w:val="nil"/>
                    <w:tr2bl w:val="nil"/>
                  </w:tcBorders>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采样日期</w:t>
                  </w:r>
                </w:p>
              </w:tc>
              <w:tc>
                <w:tcPr>
                  <w:tcW w:w="1636" w:type="dxa"/>
                  <w:vMerge w:val="restart"/>
                  <w:tcBorders>
                    <w:tl2br w:val="nil"/>
                    <w:tr2bl w:val="nil"/>
                  </w:tcBorders>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采样点位</w:t>
                  </w:r>
                </w:p>
              </w:tc>
              <w:tc>
                <w:tcPr>
                  <w:tcW w:w="1704" w:type="dxa"/>
                  <w:vMerge w:val="restart"/>
                  <w:tcBorders>
                    <w:tl2br w:val="nil"/>
                    <w:tr2bl w:val="nil"/>
                  </w:tcBorders>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采样频次</w:t>
                  </w:r>
                </w:p>
              </w:tc>
              <w:tc>
                <w:tcPr>
                  <w:tcW w:w="2930" w:type="dxa"/>
                  <w:tcBorders>
                    <w:tl2br w:val="nil"/>
                    <w:tr2bl w:val="nil"/>
                  </w:tcBorders>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检测结果</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283" w:hRule="atLeast"/>
                <w:jc w:val="center"/>
              </w:trPr>
              <w:tc>
                <w:tcPr>
                  <w:tcW w:w="2310" w:type="dxa"/>
                  <w:vMerge w:val="continue"/>
                  <w:tcBorders>
                    <w:tl2br w:val="nil"/>
                    <w:tr2bl w:val="nil"/>
                  </w:tcBorders>
                  <w:vAlign w:val="center"/>
                </w:tcPr>
                <w:p>
                  <w:pPr>
                    <w:pStyle w:val="67"/>
                    <w:rPr>
                      <w:color w:val="000000" w:themeColor="text1"/>
                      <w14:textFill>
                        <w14:solidFill>
                          <w14:schemeClr w14:val="tx1"/>
                        </w14:solidFill>
                      </w14:textFill>
                    </w:rPr>
                  </w:pPr>
                </w:p>
              </w:tc>
              <w:tc>
                <w:tcPr>
                  <w:tcW w:w="1636" w:type="dxa"/>
                  <w:vMerge w:val="continue"/>
                  <w:tcBorders>
                    <w:tl2br w:val="nil"/>
                    <w:tr2bl w:val="nil"/>
                  </w:tcBorders>
                  <w:vAlign w:val="center"/>
                </w:tcPr>
                <w:p>
                  <w:pPr>
                    <w:pStyle w:val="67"/>
                    <w:rPr>
                      <w:color w:val="000000" w:themeColor="text1"/>
                      <w14:textFill>
                        <w14:solidFill>
                          <w14:schemeClr w14:val="tx1"/>
                        </w14:solidFill>
                      </w14:textFill>
                    </w:rPr>
                  </w:pPr>
                </w:p>
              </w:tc>
              <w:tc>
                <w:tcPr>
                  <w:tcW w:w="1704" w:type="dxa"/>
                  <w:vMerge w:val="continue"/>
                  <w:tcBorders>
                    <w:tl2br w:val="nil"/>
                    <w:tr2bl w:val="nil"/>
                  </w:tcBorders>
                  <w:vAlign w:val="center"/>
                </w:tcPr>
                <w:p>
                  <w:pPr>
                    <w:pStyle w:val="67"/>
                    <w:rPr>
                      <w:color w:val="000000" w:themeColor="text1"/>
                      <w14:textFill>
                        <w14:solidFill>
                          <w14:schemeClr w14:val="tx1"/>
                        </w14:solidFill>
                      </w14:textFill>
                    </w:rPr>
                  </w:pPr>
                </w:p>
              </w:tc>
              <w:tc>
                <w:tcPr>
                  <w:tcW w:w="2930" w:type="dxa"/>
                  <w:tcBorders>
                    <w:tl2br w:val="nil"/>
                    <w:tr2bl w:val="nil"/>
                  </w:tcBorders>
                  <w:vAlign w:val="center"/>
                </w:tcPr>
                <w:p>
                  <w:pPr>
                    <w:pStyle w:val="67"/>
                    <w:rPr>
                      <w:rFonts w:hint="eastAsia"/>
                      <w:szCs w:val="21"/>
                      <w:lang w:eastAsia="zh-CN"/>
                    </w:rPr>
                  </w:pPr>
                  <w:r>
                    <w:rPr>
                      <w:rFonts w:hint="eastAsia"/>
                      <w:szCs w:val="21"/>
                    </w:rPr>
                    <w:t>总悬浮颗粒物</w:t>
                  </w:r>
                  <w:r>
                    <w:rPr>
                      <w:rFonts w:hint="eastAsia"/>
                      <w:szCs w:val="21"/>
                      <w:lang w:eastAsia="zh-CN"/>
                    </w:rPr>
                    <w:t>（</w:t>
                  </w:r>
                  <w:r>
                    <w:rPr>
                      <w:rFonts w:hint="eastAsia"/>
                      <w:szCs w:val="21"/>
                      <w:lang w:val="en-US" w:eastAsia="zh-CN"/>
                    </w:rPr>
                    <w:t>TSP</w:t>
                  </w:r>
                  <w:r>
                    <w:rPr>
                      <w:rFonts w:hint="eastAsia"/>
                      <w:szCs w:val="21"/>
                      <w:lang w:eastAsia="zh-CN"/>
                    </w:rPr>
                    <w:t>）</w:t>
                  </w:r>
                </w:p>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μ</w:t>
                  </w:r>
                  <w:r>
                    <w:rPr>
                      <w:rFonts w:hint="eastAsia"/>
                      <w:color w:val="000000" w:themeColor="text1"/>
                      <w:lang w:val="en-US" w:eastAsia="zh-CN"/>
                      <w14:textFill>
                        <w14:solidFill>
                          <w14:schemeClr w14:val="tx1"/>
                        </w14:solidFill>
                      </w14:textFill>
                    </w:rPr>
                    <w:t>g</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283" w:hRule="atLeast"/>
                <w:jc w:val="center"/>
              </w:trPr>
              <w:tc>
                <w:tcPr>
                  <w:tcW w:w="2310" w:type="dxa"/>
                  <w:tcBorders>
                    <w:tl2br w:val="nil"/>
                    <w:tr2bl w:val="nil"/>
                  </w:tcBorders>
                  <w:vAlign w:val="center"/>
                </w:tcPr>
                <w:p>
                  <w:pPr>
                    <w:ind w:left="-105" w:leftChars="-50" w:right="-105" w:rightChars="-50"/>
                    <w:jc w:val="center"/>
                    <w:textAlignment w:val="center"/>
                    <w:rPr>
                      <w:color w:val="000000" w:themeColor="text1"/>
                      <w14:textFill>
                        <w14:solidFill>
                          <w14:schemeClr w14:val="tx1"/>
                        </w14:solidFill>
                      </w14:textFill>
                    </w:rPr>
                  </w:pPr>
                </w:p>
              </w:tc>
              <w:tc>
                <w:tcPr>
                  <w:tcW w:w="1636" w:type="dxa"/>
                  <w:vMerge w:val="restart"/>
                  <w:tcBorders>
                    <w:tl2br w:val="nil"/>
                    <w:tr2bl w:val="nil"/>
                  </w:tcBorders>
                  <w:vAlign w:val="center"/>
                </w:tcPr>
                <w:p>
                  <w:pPr>
                    <w:pStyle w:val="67"/>
                    <w:rPr>
                      <w:color w:val="000000" w:themeColor="text1"/>
                      <w14:textFill>
                        <w14:solidFill>
                          <w14:schemeClr w14:val="tx1"/>
                        </w14:solidFill>
                      </w14:textFill>
                    </w:rPr>
                  </w:pPr>
                </w:p>
              </w:tc>
              <w:tc>
                <w:tcPr>
                  <w:tcW w:w="1704" w:type="dxa"/>
                  <w:tcBorders>
                    <w:tl2br w:val="nil"/>
                    <w:tr2bl w:val="nil"/>
                  </w:tcBorders>
                  <w:vAlign w:val="center"/>
                </w:tcPr>
                <w:p>
                  <w:pPr>
                    <w:pStyle w:val="67"/>
                    <w:rPr>
                      <w:rFonts w:hint="eastAsia" w:eastAsia="宋体"/>
                      <w:color w:val="000000" w:themeColor="text1"/>
                      <w:lang w:eastAsia="zh-CN"/>
                      <w14:textFill>
                        <w14:solidFill>
                          <w14:schemeClr w14:val="tx1"/>
                        </w14:solidFill>
                      </w14:textFill>
                    </w:rPr>
                  </w:pPr>
                </w:p>
              </w:tc>
              <w:tc>
                <w:tcPr>
                  <w:tcW w:w="2930" w:type="dxa"/>
                  <w:tcBorders>
                    <w:tl2br w:val="nil"/>
                    <w:tr2bl w:val="nil"/>
                  </w:tcBorders>
                  <w:vAlign w:val="center"/>
                </w:tcPr>
                <w:p>
                  <w:pPr>
                    <w:jc w:val="center"/>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283" w:hRule="atLeast"/>
                <w:jc w:val="center"/>
              </w:trPr>
              <w:tc>
                <w:tcPr>
                  <w:tcW w:w="2310" w:type="dxa"/>
                  <w:tcBorders>
                    <w:tl2br w:val="nil"/>
                    <w:tr2bl w:val="nil"/>
                  </w:tcBorders>
                  <w:vAlign w:val="center"/>
                </w:tcPr>
                <w:p>
                  <w:pPr>
                    <w:ind w:left="-105" w:leftChars="-50" w:right="-105" w:rightChars="-50"/>
                    <w:jc w:val="center"/>
                    <w:textAlignment w:val="center"/>
                    <w:rPr>
                      <w:color w:val="000000" w:themeColor="text1"/>
                      <w14:textFill>
                        <w14:solidFill>
                          <w14:schemeClr w14:val="tx1"/>
                        </w14:solidFill>
                      </w14:textFill>
                    </w:rPr>
                  </w:pPr>
                </w:p>
              </w:tc>
              <w:tc>
                <w:tcPr>
                  <w:tcW w:w="1636" w:type="dxa"/>
                  <w:vMerge w:val="continue"/>
                  <w:tcBorders>
                    <w:tl2br w:val="nil"/>
                    <w:tr2bl w:val="nil"/>
                  </w:tcBorders>
                  <w:vAlign w:val="center"/>
                </w:tcPr>
                <w:p>
                  <w:pPr>
                    <w:pStyle w:val="67"/>
                    <w:rPr>
                      <w:color w:val="000000" w:themeColor="text1"/>
                      <w14:textFill>
                        <w14:solidFill>
                          <w14:schemeClr w14:val="tx1"/>
                        </w14:solidFill>
                      </w14:textFill>
                    </w:rPr>
                  </w:pPr>
                </w:p>
              </w:tc>
              <w:tc>
                <w:tcPr>
                  <w:tcW w:w="1704" w:type="dxa"/>
                  <w:tcBorders>
                    <w:tl2br w:val="nil"/>
                    <w:tr2bl w:val="nil"/>
                  </w:tcBorders>
                  <w:vAlign w:val="center"/>
                </w:tcPr>
                <w:p>
                  <w:pPr>
                    <w:pStyle w:val="67"/>
                    <w:rPr>
                      <w:rFonts w:hint="eastAsia" w:eastAsia="宋体"/>
                      <w:color w:val="000000" w:themeColor="text1"/>
                      <w:lang w:eastAsia="zh-CN"/>
                      <w14:textFill>
                        <w14:solidFill>
                          <w14:schemeClr w14:val="tx1"/>
                        </w14:solidFill>
                      </w14:textFill>
                    </w:rPr>
                  </w:pPr>
                </w:p>
              </w:tc>
              <w:tc>
                <w:tcPr>
                  <w:tcW w:w="2930" w:type="dxa"/>
                  <w:tcBorders>
                    <w:tl2br w:val="nil"/>
                    <w:tr2bl w:val="nil"/>
                  </w:tcBorders>
                  <w:vAlign w:val="center"/>
                </w:tcPr>
                <w:p>
                  <w:pPr>
                    <w:jc w:val="center"/>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283" w:hRule="atLeast"/>
                <w:jc w:val="center"/>
              </w:trPr>
              <w:tc>
                <w:tcPr>
                  <w:tcW w:w="2310" w:type="dxa"/>
                  <w:tcBorders>
                    <w:tl2br w:val="nil"/>
                    <w:tr2bl w:val="nil"/>
                  </w:tcBorders>
                  <w:vAlign w:val="center"/>
                </w:tcPr>
                <w:p>
                  <w:pPr>
                    <w:ind w:left="-105" w:leftChars="-50" w:right="-105" w:rightChars="-50"/>
                    <w:jc w:val="center"/>
                    <w:textAlignment w:val="center"/>
                    <w:rPr>
                      <w:color w:val="000000" w:themeColor="text1"/>
                      <w14:textFill>
                        <w14:solidFill>
                          <w14:schemeClr w14:val="tx1"/>
                        </w14:solidFill>
                      </w14:textFill>
                    </w:rPr>
                  </w:pPr>
                </w:p>
              </w:tc>
              <w:tc>
                <w:tcPr>
                  <w:tcW w:w="1636" w:type="dxa"/>
                  <w:vMerge w:val="continue"/>
                  <w:tcBorders>
                    <w:tl2br w:val="nil"/>
                    <w:tr2bl w:val="nil"/>
                  </w:tcBorders>
                  <w:vAlign w:val="center"/>
                </w:tcPr>
                <w:p>
                  <w:pPr>
                    <w:pStyle w:val="67"/>
                    <w:rPr>
                      <w:color w:val="000000" w:themeColor="text1"/>
                      <w14:textFill>
                        <w14:solidFill>
                          <w14:schemeClr w14:val="tx1"/>
                        </w14:solidFill>
                      </w14:textFill>
                    </w:rPr>
                  </w:pPr>
                </w:p>
              </w:tc>
              <w:tc>
                <w:tcPr>
                  <w:tcW w:w="1704" w:type="dxa"/>
                  <w:tcBorders>
                    <w:tl2br w:val="nil"/>
                    <w:tr2bl w:val="nil"/>
                  </w:tcBorders>
                  <w:vAlign w:val="center"/>
                </w:tcPr>
                <w:p>
                  <w:pPr>
                    <w:pStyle w:val="67"/>
                    <w:rPr>
                      <w:rFonts w:hint="eastAsia" w:eastAsia="宋体"/>
                      <w:color w:val="000000" w:themeColor="text1"/>
                      <w:lang w:eastAsia="zh-CN"/>
                      <w14:textFill>
                        <w14:solidFill>
                          <w14:schemeClr w14:val="tx1"/>
                        </w14:solidFill>
                      </w14:textFill>
                    </w:rPr>
                  </w:pPr>
                </w:p>
              </w:tc>
              <w:tc>
                <w:tcPr>
                  <w:tcW w:w="2930" w:type="dxa"/>
                  <w:tcBorders>
                    <w:tl2br w:val="nil"/>
                    <w:tr2bl w:val="nil"/>
                  </w:tcBorders>
                  <w:vAlign w:val="center"/>
                </w:tcPr>
                <w:p>
                  <w:pPr>
                    <w:jc w:val="center"/>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283" w:hRule="atLeast"/>
                <w:jc w:val="center"/>
              </w:trPr>
              <w:tc>
                <w:tcPr>
                  <w:tcW w:w="5650" w:type="dxa"/>
                  <w:gridSpan w:val="3"/>
                  <w:tcBorders>
                    <w:tl2br w:val="nil"/>
                    <w:tr2bl w:val="nil"/>
                  </w:tcBorders>
                  <w:vAlign w:val="center"/>
                </w:tcPr>
                <w:p>
                  <w:pPr>
                    <w:pStyle w:val="67"/>
                    <w:rPr>
                      <w:rFonts w:hint="default"/>
                      <w:color w:val="000000" w:themeColor="text1"/>
                      <w:lang w:val="en-US" w:eastAsia="zh-CN"/>
                      <w14:textFill>
                        <w14:solidFill>
                          <w14:schemeClr w14:val="tx1"/>
                        </w14:solidFill>
                      </w14:textFill>
                    </w:rPr>
                  </w:pPr>
                </w:p>
              </w:tc>
              <w:tc>
                <w:tcPr>
                  <w:tcW w:w="2930" w:type="dxa"/>
                  <w:tcBorders>
                    <w:tl2br w:val="nil"/>
                    <w:tr2bl w:val="nil"/>
                  </w:tcBorders>
                  <w:vAlign w:val="center"/>
                </w:tcPr>
                <w:p>
                  <w:pPr>
                    <w:pStyle w:val="67"/>
                    <w:rPr>
                      <w:rFonts w:hint="default" w:eastAsia="宋体"/>
                      <w:color w:val="000000" w:themeColor="text1"/>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283" w:hRule="atLeast"/>
                <w:jc w:val="center"/>
              </w:trPr>
              <w:tc>
                <w:tcPr>
                  <w:tcW w:w="5650" w:type="dxa"/>
                  <w:gridSpan w:val="3"/>
                  <w:tcBorders>
                    <w:tl2br w:val="nil"/>
                    <w:tr2bl w:val="nil"/>
                  </w:tcBorders>
                  <w:vAlign w:val="center"/>
                </w:tcPr>
                <w:p>
                  <w:pPr>
                    <w:pStyle w:val="67"/>
                    <w:rPr>
                      <w:rFonts w:hint="eastAsia"/>
                      <w:color w:val="000000" w:themeColor="text1"/>
                      <w:lang w:eastAsia="zh-CN"/>
                      <w14:textFill>
                        <w14:solidFill>
                          <w14:schemeClr w14:val="tx1"/>
                        </w14:solidFill>
                      </w14:textFill>
                    </w:rPr>
                  </w:pPr>
                </w:p>
              </w:tc>
              <w:tc>
                <w:tcPr>
                  <w:tcW w:w="2930" w:type="dxa"/>
                  <w:tcBorders>
                    <w:tl2br w:val="nil"/>
                    <w:tr2bl w:val="nil"/>
                  </w:tcBorders>
                  <w:vAlign w:val="center"/>
                </w:tcPr>
                <w:p>
                  <w:pPr>
                    <w:pStyle w:val="67"/>
                    <w:rPr>
                      <w:rFonts w:hint="eastAsia" w:eastAsia="宋体"/>
                      <w:color w:val="000000" w:themeColor="text1"/>
                      <w:lang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283" w:hRule="atLeast"/>
                <w:jc w:val="center"/>
              </w:trPr>
              <w:tc>
                <w:tcPr>
                  <w:tcW w:w="2310" w:type="dxa"/>
                  <w:tcBorders>
                    <w:tl2br w:val="nil"/>
                    <w:tr2bl w:val="nil"/>
                  </w:tcBorders>
                  <w:vAlign w:val="center"/>
                </w:tcPr>
                <w:p>
                  <w:pPr>
                    <w:pStyle w:val="67"/>
                    <w:rPr>
                      <w:color w:val="000000" w:themeColor="text1"/>
                      <w14:textFill>
                        <w14:solidFill>
                          <w14:schemeClr w14:val="tx1"/>
                        </w14:solidFill>
                      </w14:textFill>
                    </w:rPr>
                  </w:pPr>
                </w:p>
              </w:tc>
              <w:tc>
                <w:tcPr>
                  <w:tcW w:w="6270" w:type="dxa"/>
                  <w:gridSpan w:val="3"/>
                  <w:tcBorders>
                    <w:tl2br w:val="nil"/>
                    <w:tr2bl w:val="nil"/>
                  </w:tcBorders>
                  <w:vAlign w:val="center"/>
                </w:tcPr>
                <w:p>
                  <w:pPr>
                    <w:pStyle w:val="67"/>
                    <w:jc w:val="left"/>
                    <w:rPr>
                      <w:color w:val="000000" w:themeColor="text1"/>
                      <w14:textFill>
                        <w14:solidFill>
                          <w14:schemeClr w14:val="tx1"/>
                        </w14:solidFill>
                      </w14:textFill>
                    </w:rPr>
                  </w:pPr>
                </w:p>
              </w:tc>
            </w:tr>
          </w:tbl>
          <w:p>
            <w:pPr>
              <w:pStyle w:val="63"/>
              <w:rPr>
                <w:rFonts w:hint="eastAsia"/>
                <w:color w:val="000000" w:themeColor="text1"/>
                <w:kern w:val="2"/>
                <w14:textFill>
                  <w14:solidFill>
                    <w14:schemeClr w14:val="tx1"/>
                  </w14:solidFill>
                </w14:textFill>
              </w:rPr>
            </w:pPr>
          </w:p>
          <w:p>
            <w:pPr>
              <w:spacing w:line="360" w:lineRule="auto"/>
              <w:ind w:firstLine="198" w:firstLineChars="82"/>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w:t>
            </w:r>
          </w:p>
          <w:p>
            <w:pPr>
              <w:spacing w:line="360" w:lineRule="auto"/>
              <w:ind w:firstLine="198" w:firstLineChars="82"/>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图</w:t>
            </w:r>
            <w:r>
              <w:rPr>
                <w:rFonts w:hint="eastAsia"/>
                <w:b/>
                <w:color w:val="000000" w:themeColor="text1"/>
                <w:sz w:val="24"/>
                <w14:textFill>
                  <w14:solidFill>
                    <w14:schemeClr w14:val="tx1"/>
                  </w14:solidFill>
                </w14:textFill>
              </w:rPr>
              <w:t>3.1-2</w:t>
            </w:r>
            <w:r>
              <w:rPr>
                <w:rFonts w:hint="eastAsia"/>
                <w:b/>
                <w:bCs/>
                <w:color w:val="000000" w:themeColor="text1"/>
                <w:sz w:val="24"/>
                <w:szCs w:val="32"/>
                <w14:textFill>
                  <w14:solidFill>
                    <w14:schemeClr w14:val="tx1"/>
                  </w14:solidFill>
                </w14:textFill>
              </w:rPr>
              <w:t>补充监测点位</w:t>
            </w:r>
            <w:r>
              <w:rPr>
                <w:b/>
                <w:bCs/>
                <w:color w:val="000000" w:themeColor="text1"/>
                <w:sz w:val="24"/>
                <w:szCs w:val="32"/>
                <w14:textFill>
                  <w14:solidFill>
                    <w14:schemeClr w14:val="tx1"/>
                  </w14:solidFill>
                </w14:textFill>
              </w:rPr>
              <w:t>图</w:t>
            </w:r>
          </w:p>
          <w:p>
            <w:pPr>
              <w:pStyle w:val="8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由表3.1-2可知，监测点位TSP可满足</w:t>
            </w:r>
            <w:r>
              <w:rPr>
                <w:color w:val="000000" w:themeColor="text1"/>
                <w14:textFill>
                  <w14:solidFill>
                    <w14:schemeClr w14:val="tx1"/>
                  </w14:solidFill>
                </w14:textFill>
              </w:rPr>
              <w:t>《环境空气质量标准》（GB3095-2012）中的二级浓度限值要求</w:t>
            </w:r>
            <w:r>
              <w:rPr>
                <w:rFonts w:hint="eastAsia"/>
                <w:color w:val="000000" w:themeColor="text1"/>
                <w14:textFill>
                  <w14:solidFill>
                    <w14:schemeClr w14:val="tx1"/>
                  </w14:solidFill>
                </w14:textFill>
              </w:rPr>
              <w:t>，大气环境质量现状好。</w:t>
            </w:r>
          </w:p>
          <w:p>
            <w:pPr>
              <w:pStyle w:val="89"/>
              <w:spacing w:before="120" w:beforeLines="50"/>
              <w:textAlignment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3.1.3</w:t>
            </w:r>
            <w:r>
              <w:rPr>
                <w:rFonts w:hint="eastAsia"/>
                <w:color w:val="000000" w:themeColor="text1"/>
                <w:sz w:val="28"/>
                <w:szCs w:val="28"/>
                <w14:textFill>
                  <w14:solidFill>
                    <w14:schemeClr w14:val="tx1"/>
                  </w14:solidFill>
                </w14:textFill>
              </w:rPr>
              <w:t>声</w:t>
            </w:r>
            <w:r>
              <w:rPr>
                <w:color w:val="000000" w:themeColor="text1"/>
                <w:sz w:val="28"/>
                <w:szCs w:val="28"/>
                <w14:textFill>
                  <w14:solidFill>
                    <w14:schemeClr w14:val="tx1"/>
                  </w14:solidFill>
                </w14:textFill>
              </w:rPr>
              <w:t>环境质量现状</w:t>
            </w:r>
          </w:p>
          <w:p>
            <w:pPr>
              <w:pStyle w:val="186"/>
              <w:ind w:firstLine="480"/>
              <w:rPr>
                <w:color w:val="000000" w:themeColor="text1"/>
                <w:szCs w:val="24"/>
                <w14:textFill>
                  <w14:solidFill>
                    <w14:schemeClr w14:val="tx1"/>
                  </w14:solidFill>
                </w14:textFill>
              </w:rPr>
            </w:pPr>
            <w:r>
              <w:rPr>
                <w:color w:val="000000" w:themeColor="text1"/>
                <w:szCs w:val="24"/>
                <w14:textFill>
                  <w14:solidFill>
                    <w14:schemeClr w14:val="tx1"/>
                  </w14:solidFill>
                </w14:textFill>
              </w:rPr>
              <w:t>根据生态环境部环境工程评估中心</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《建设项目环境影响报告表》内容、格式及编制技术指南常见问题解答</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厂界外周边50米范围内存在声环境保护目标的建设项目，应监测声环境质量现状，监测点位为声环境保护目标处。厂界外周边50米范围内无声环境保护目标的建设项目，不再要求提供声环境质量现状监测数据。</w:t>
            </w:r>
            <w:r>
              <w:rPr>
                <w:rFonts w:hint="eastAsia"/>
                <w:color w:val="000000" w:themeColor="text1"/>
                <w:szCs w:val="24"/>
                <w14:textFill>
                  <w14:solidFill>
                    <w14:schemeClr w14:val="tx1"/>
                  </w14:solidFill>
                </w14:textFill>
              </w:rPr>
              <w:t>”</w:t>
            </w:r>
          </w:p>
          <w:p>
            <w:pPr>
              <w:pStyle w:val="186"/>
              <w:ind w:firstLine="480"/>
              <w:rPr>
                <w:color w:val="000000" w:themeColor="text1"/>
                <w14:textFill>
                  <w14:solidFill>
                    <w14:schemeClr w14:val="tx1"/>
                  </w14:solidFill>
                </w14:textFill>
              </w:rPr>
            </w:pPr>
            <w:r>
              <w:rPr>
                <w:color w:val="000000" w:themeColor="text1"/>
                <w:szCs w:val="24"/>
                <w14:textFill>
                  <w14:solidFill>
                    <w14:schemeClr w14:val="tx1"/>
                  </w14:solidFill>
                </w14:textFill>
              </w:rPr>
              <w:t>根据现场踏勘可知，项目周边50米范围内无声环境保护目标，可不进行声环境质量现状的监测。</w:t>
            </w:r>
          </w:p>
          <w:p>
            <w:pPr>
              <w:pStyle w:val="89"/>
              <w:spacing w:before="120" w:beforeLines="50"/>
              <w:textAlignment w:val="cente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3.1.4地下水、土壤现状</w:t>
            </w:r>
            <w:r>
              <w:rPr>
                <w:color w:val="000000" w:themeColor="text1"/>
                <w:sz w:val="28"/>
                <w:szCs w:val="28"/>
                <w14:textFill>
                  <w14:solidFill>
                    <w14:schemeClr w14:val="tx1"/>
                  </w14:solidFill>
                </w14:textFill>
              </w:rPr>
              <w:t>评价说明</w:t>
            </w:r>
          </w:p>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（1）地下水环境影响分析</w:t>
            </w:r>
          </w:p>
          <w:p>
            <w:pPr>
              <w:pStyle w:val="92"/>
              <w:rPr>
                <w:color w:val="000000" w:themeColor="text1"/>
                <w14:textFill>
                  <w14:solidFill>
                    <w14:schemeClr w14:val="tx1"/>
                  </w14:solidFill>
                </w14:textFill>
              </w:rPr>
            </w:pPr>
            <w:r>
              <w:rPr>
                <w:color w:val="000000" w:themeColor="text1"/>
                <w14:textFill>
                  <w14:solidFill>
                    <w14:schemeClr w14:val="tx1"/>
                  </w14:solidFill>
                </w14:textFill>
              </w:rPr>
              <w:t>对照《环境影响评价技术导则 地下水环境》（HJ610-2016）附录A中</w:t>
            </w:r>
            <w:r>
              <w:rPr>
                <w:rFonts w:hint="eastAsia"/>
                <w:color w:val="000000" w:themeColor="text1"/>
                <w14:textFill>
                  <w14:solidFill>
                    <w14:schemeClr w14:val="tx1"/>
                  </w14:solidFill>
                </w14:textFill>
              </w:rPr>
              <w:t>“109、锯材、木片加工、家具制造—其他”</w:t>
            </w:r>
            <w:r>
              <w:rPr>
                <w:color w:val="000000" w:themeColor="text1"/>
                <w14:textFill>
                  <w14:solidFill>
                    <w14:schemeClr w14:val="tx1"/>
                  </w14:solidFill>
                </w14:textFill>
              </w:rPr>
              <w:t>，报告表类别属于</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IV类项目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，可不进行地下水环境影响评价</w:t>
            </w:r>
            <w:r>
              <w:rPr>
                <w:rFonts w:hint="eastAsia"/>
                <w:color w:val="000000" w:themeColor="text1"/>
                <w14:textFill>
                  <w14:solidFill>
                    <w14:schemeClr w14:val="tx1"/>
                  </w14:solidFill>
                </w14:textFill>
              </w:rPr>
              <w:t>。</w:t>
            </w:r>
          </w:p>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（2）土壤环境影响分析</w:t>
            </w:r>
          </w:p>
          <w:p>
            <w:pPr>
              <w:pStyle w:val="189"/>
              <w:ind w:firstLine="480"/>
              <w:rPr>
                <w:color w:val="000000" w:themeColor="text1"/>
                <w:szCs w:val="21"/>
                <w14:textFill>
                  <w14:solidFill>
                    <w14:schemeClr w14:val="tx1"/>
                  </w14:solidFill>
                </w14:textFill>
              </w:rPr>
            </w:pPr>
            <w:r>
              <w:rPr>
                <w:color w:val="000000" w:themeColor="text1"/>
                <w14:textFill>
                  <w14:solidFill>
                    <w14:schemeClr w14:val="tx1"/>
                  </w14:solidFill>
                </w14:textFill>
              </w:rPr>
              <w:t>根据《环境影响评价技术导则 土壤环境</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试行</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HJ964-2018</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附录A</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土壤环境影响评价项目类别表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本</w:t>
            </w:r>
            <w:r>
              <w:rPr>
                <w:color w:val="000000" w:themeColor="text1"/>
                <w14:textFill>
                  <w14:solidFill>
                    <w14:schemeClr w14:val="tx1"/>
                  </w14:solidFill>
                </w14:textFill>
              </w:rPr>
              <w:t>项目土壤环境影响评价类别属于</w:t>
            </w:r>
            <w:r>
              <w:rPr>
                <w:rFonts w:hint="eastAsia"/>
                <w:color w:val="000000" w:themeColor="text1"/>
                <w14:textFill>
                  <w14:solidFill>
                    <w14:schemeClr w14:val="tx1"/>
                  </w14:solidFill>
                </w14:textFill>
              </w:rPr>
              <w:t>“其他行</w:t>
            </w:r>
            <w:r>
              <w:rPr>
                <w:color w:val="000000" w:themeColor="text1"/>
                <w14:textFill>
                  <w14:solidFill>
                    <w14:schemeClr w14:val="tx1"/>
                  </w14:solidFill>
                </w14:textFill>
              </w:rPr>
              <w:t>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，本项目属于IV类建设项目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根据导则项目不开展土壤环境影响评价，不进行土壤环境现状调查。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61" w:type="dxa"/>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环境</w:t>
            </w:r>
          </w:p>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保护</w:t>
            </w:r>
          </w:p>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目标</w:t>
            </w:r>
          </w:p>
        </w:tc>
        <w:tc>
          <w:tcPr>
            <w:tcW w:w="8826" w:type="dxa"/>
          </w:tcPr>
          <w:p>
            <w:pPr>
              <w:spacing w:before="120" w:beforeLines="50" w:line="360" w:lineRule="auto"/>
              <w:outlineLvl w:val="1"/>
              <w:rPr>
                <w:b/>
                <w:color w:val="000000" w:themeColor="text1"/>
                <w:sz w:val="30"/>
                <w:szCs w:val="30"/>
                <w14:textFill>
                  <w14:solidFill>
                    <w14:schemeClr w14:val="tx1"/>
                  </w14:solidFill>
                </w14:textFill>
              </w:rPr>
            </w:pPr>
            <w:r>
              <w:rPr>
                <w:b/>
                <w:color w:val="000000" w:themeColor="text1"/>
                <w:sz w:val="30"/>
                <w:szCs w:val="30"/>
                <w14:textFill>
                  <w14:solidFill>
                    <w14:schemeClr w14:val="tx1"/>
                  </w14:solidFill>
                </w14:textFill>
              </w:rPr>
              <w:t>3.2</w:t>
            </w:r>
            <w:r>
              <w:rPr>
                <w:rFonts w:hint="eastAsia"/>
                <w:b/>
                <w:color w:val="000000" w:themeColor="text1"/>
                <w:sz w:val="30"/>
                <w:szCs w:val="30"/>
                <w14:textFill>
                  <w14:solidFill>
                    <w14:schemeClr w14:val="tx1"/>
                  </w14:solidFill>
                </w14:textFill>
              </w:rPr>
              <w:t>环境保护</w:t>
            </w:r>
            <w:r>
              <w:rPr>
                <w:b/>
                <w:color w:val="000000" w:themeColor="text1"/>
                <w:sz w:val="30"/>
                <w:szCs w:val="30"/>
                <w14:textFill>
                  <w14:solidFill>
                    <w14:schemeClr w14:val="tx1"/>
                  </w14:solidFill>
                </w14:textFill>
              </w:rPr>
              <w:t>目标</w:t>
            </w:r>
          </w:p>
          <w:p>
            <w:pPr>
              <w:pStyle w:val="189"/>
              <w:ind w:firstLine="480"/>
              <w:rPr>
                <w:color w:val="000000" w:themeColor="text1"/>
                <w14:textFill>
                  <w14:solidFill>
                    <w14:schemeClr w14:val="tx1"/>
                  </w14:solidFill>
                </w14:textFill>
              </w:rPr>
            </w:pPr>
            <w:r>
              <w:rPr>
                <w:color w:val="000000" w:themeColor="text1"/>
                <w14:textFill>
                  <w14:solidFill>
                    <w14:schemeClr w14:val="tx1"/>
                  </w14:solidFill>
                </w14:textFill>
              </w:rPr>
              <w:t>环境保护目标详见表</w:t>
            </w:r>
            <w:r>
              <w:rPr>
                <w:rFonts w:hint="eastAsia"/>
                <w:color w:val="000000" w:themeColor="text1"/>
                <w14:textFill>
                  <w14:solidFill>
                    <w14:schemeClr w14:val="tx1"/>
                  </w14:solidFill>
                </w14:textFill>
              </w:rPr>
              <w:t>3.2-1</w:t>
            </w:r>
            <w:r>
              <w:rPr>
                <w:color w:val="000000" w:themeColor="text1"/>
                <w14:textFill>
                  <w14:solidFill>
                    <w14:schemeClr w14:val="tx1"/>
                  </w14:solidFill>
                </w14:textFill>
              </w:rPr>
              <w:t>。</w:t>
            </w:r>
          </w:p>
          <w:p>
            <w:pPr>
              <w:pStyle w:val="180"/>
              <w:ind w:firstLine="482"/>
              <w:rPr>
                <w:rFonts w:eastAsia="宋体"/>
                <w:b/>
                <w:color w:val="000000" w:themeColor="text1"/>
                <w:kern w:val="2"/>
                <w14:textFill>
                  <w14:solidFill>
                    <w14:schemeClr w14:val="tx1"/>
                  </w14:solidFill>
                </w14:textFill>
              </w:rPr>
            </w:pPr>
            <w:r>
              <w:rPr>
                <w:rFonts w:eastAsia="宋体"/>
                <w:b/>
                <w:color w:val="000000" w:themeColor="text1"/>
                <w:kern w:val="2"/>
                <w14:textFill>
                  <w14:solidFill>
                    <w14:schemeClr w14:val="tx1"/>
                  </w14:solidFill>
                </w14:textFill>
              </w:rPr>
              <w:t>表3.2-1 项目环境保护目标</w:t>
            </w:r>
          </w:p>
          <w:tbl>
            <w:tblPr>
              <w:tblStyle w:val="37"/>
              <w:tblW w:w="8610" w:type="dxa"/>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1306"/>
              <w:gridCol w:w="1073"/>
              <w:gridCol w:w="1349"/>
              <w:gridCol w:w="1142"/>
              <w:gridCol w:w="2439"/>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301" w:type="dxa"/>
                  <w:vMerge w:val="restart"/>
                  <w:tcBorders>
                    <w:top w:val="single" w:color="auto" w:sz="12" w:space="0"/>
                    <w:left w:val="single" w:color="auto" w:sz="12"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污染因素</w:t>
                  </w:r>
                </w:p>
              </w:tc>
              <w:tc>
                <w:tcPr>
                  <w:tcW w:w="1306" w:type="dxa"/>
                  <w:tcBorders>
                    <w:top w:val="single" w:color="auto" w:sz="12" w:space="0"/>
                    <w:left w:val="nil"/>
                    <w:bottom w:val="single" w:color="auto" w:sz="4" w:space="0"/>
                    <w:right w:val="single" w:color="auto" w:sz="4"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环境保护目标</w:t>
                  </w:r>
                </w:p>
              </w:tc>
              <w:tc>
                <w:tcPr>
                  <w:tcW w:w="1073" w:type="dxa"/>
                  <w:vMerge w:val="restart"/>
                  <w:tcBorders>
                    <w:top w:val="single" w:color="auto" w:sz="12" w:space="0"/>
                    <w:left w:val="nil"/>
                    <w:bottom w:val="single" w:color="auto" w:sz="4" w:space="0"/>
                    <w:right w:val="single" w:color="auto" w:sz="4"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相对方位</w:t>
                  </w:r>
                </w:p>
              </w:tc>
              <w:tc>
                <w:tcPr>
                  <w:tcW w:w="1349" w:type="dxa"/>
                  <w:vMerge w:val="restart"/>
                  <w:tcBorders>
                    <w:top w:val="single" w:color="auto" w:sz="12" w:space="0"/>
                    <w:left w:val="nil"/>
                    <w:bottom w:val="single" w:color="auto" w:sz="4" w:space="0"/>
                    <w:right w:val="single" w:color="auto" w:sz="4"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与项目场界距离（m）</w:t>
                  </w:r>
                </w:p>
              </w:tc>
              <w:tc>
                <w:tcPr>
                  <w:tcW w:w="1142" w:type="dxa"/>
                  <w:vMerge w:val="restart"/>
                  <w:tcBorders>
                    <w:top w:val="single" w:color="auto" w:sz="12" w:space="0"/>
                    <w:left w:val="nil"/>
                    <w:bottom w:val="single" w:color="auto" w:sz="4" w:space="0"/>
                    <w:right w:val="single" w:color="auto" w:sz="4"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受影响规模/人</w:t>
                  </w:r>
                </w:p>
              </w:tc>
              <w:tc>
                <w:tcPr>
                  <w:tcW w:w="2439" w:type="dxa"/>
                  <w:vMerge w:val="restart"/>
                  <w:tcBorders>
                    <w:top w:val="single" w:color="auto" w:sz="12" w:space="0"/>
                    <w:left w:val="nil"/>
                    <w:bottom w:val="single" w:color="auto" w:sz="4" w:space="0"/>
                    <w:right w:val="single" w:color="auto" w:sz="12"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环境功能及保护要求</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301" w:type="dxa"/>
                  <w:vMerge w:val="continue"/>
                  <w:tcBorders>
                    <w:top w:val="single" w:color="auto" w:sz="12" w:space="0"/>
                    <w:left w:val="single" w:color="auto" w:sz="12" w:space="0"/>
                    <w:bottom w:val="single" w:color="auto" w:sz="4" w:space="0"/>
                    <w:right w:val="single" w:color="auto" w:sz="4" w:space="0"/>
                  </w:tcBorders>
                  <w:vAlign w:val="center"/>
                </w:tcPr>
                <w:p>
                  <w:pPr>
                    <w:jc w:val="center"/>
                    <w:rPr>
                      <w:color w:val="000000" w:themeColor="text1"/>
                      <w14:textFill>
                        <w14:solidFill>
                          <w14:schemeClr w14:val="tx1"/>
                        </w14:solidFill>
                      </w14:textFill>
                    </w:rPr>
                  </w:pPr>
                </w:p>
              </w:tc>
              <w:tc>
                <w:tcPr>
                  <w:tcW w:w="1306" w:type="dxa"/>
                  <w:tcBorders>
                    <w:top w:val="single" w:color="auto" w:sz="4" w:space="0"/>
                    <w:left w:val="nil"/>
                    <w:bottom w:val="single" w:color="auto" w:sz="4" w:space="0"/>
                    <w:right w:val="single" w:color="auto" w:sz="4"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行政村</w:t>
                  </w:r>
                </w:p>
              </w:tc>
              <w:tc>
                <w:tcPr>
                  <w:tcW w:w="1073" w:type="dxa"/>
                  <w:vMerge w:val="continue"/>
                  <w:tcBorders>
                    <w:top w:val="single" w:color="auto" w:sz="12" w:space="0"/>
                    <w:left w:val="nil"/>
                    <w:bottom w:val="single" w:color="auto" w:sz="4" w:space="0"/>
                    <w:right w:val="single" w:color="auto" w:sz="4" w:space="0"/>
                  </w:tcBorders>
                  <w:vAlign w:val="center"/>
                </w:tcPr>
                <w:p>
                  <w:pPr>
                    <w:jc w:val="center"/>
                    <w:rPr>
                      <w:color w:val="000000" w:themeColor="text1"/>
                      <w14:textFill>
                        <w14:solidFill>
                          <w14:schemeClr w14:val="tx1"/>
                        </w14:solidFill>
                      </w14:textFill>
                    </w:rPr>
                  </w:pPr>
                </w:p>
              </w:tc>
              <w:tc>
                <w:tcPr>
                  <w:tcW w:w="1349" w:type="dxa"/>
                  <w:vMerge w:val="continue"/>
                  <w:tcBorders>
                    <w:top w:val="single" w:color="auto" w:sz="12" w:space="0"/>
                    <w:left w:val="nil"/>
                    <w:bottom w:val="single" w:color="auto" w:sz="4" w:space="0"/>
                    <w:right w:val="single" w:color="auto" w:sz="4" w:space="0"/>
                  </w:tcBorders>
                  <w:vAlign w:val="center"/>
                </w:tcPr>
                <w:p>
                  <w:pPr>
                    <w:jc w:val="center"/>
                    <w:rPr>
                      <w:color w:val="000000" w:themeColor="text1"/>
                      <w14:textFill>
                        <w14:solidFill>
                          <w14:schemeClr w14:val="tx1"/>
                        </w14:solidFill>
                      </w14:textFill>
                    </w:rPr>
                  </w:pPr>
                </w:p>
              </w:tc>
              <w:tc>
                <w:tcPr>
                  <w:tcW w:w="1142" w:type="dxa"/>
                  <w:vMerge w:val="continue"/>
                  <w:tcBorders>
                    <w:top w:val="single" w:color="auto" w:sz="12" w:space="0"/>
                    <w:left w:val="nil"/>
                    <w:bottom w:val="single" w:color="auto" w:sz="4" w:space="0"/>
                    <w:right w:val="single" w:color="auto" w:sz="4" w:space="0"/>
                  </w:tcBorders>
                  <w:vAlign w:val="center"/>
                </w:tcPr>
                <w:p>
                  <w:pPr>
                    <w:jc w:val="center"/>
                    <w:rPr>
                      <w:color w:val="000000" w:themeColor="text1"/>
                      <w14:textFill>
                        <w14:solidFill>
                          <w14:schemeClr w14:val="tx1"/>
                        </w14:solidFill>
                      </w14:textFill>
                    </w:rPr>
                  </w:pPr>
                </w:p>
              </w:tc>
              <w:tc>
                <w:tcPr>
                  <w:tcW w:w="2439" w:type="dxa"/>
                  <w:vMerge w:val="continue"/>
                  <w:tcBorders>
                    <w:top w:val="single" w:color="auto" w:sz="12" w:space="0"/>
                    <w:left w:val="nil"/>
                    <w:bottom w:val="single" w:color="auto" w:sz="4" w:space="0"/>
                    <w:right w:val="single" w:color="auto" w:sz="12" w:space="0"/>
                  </w:tcBorders>
                  <w:vAlign w:val="center"/>
                </w:tcPr>
                <w:p>
                  <w:pPr>
                    <w:jc w:val="center"/>
                    <w:rPr>
                      <w:color w:val="000000" w:themeColor="text1"/>
                      <w14:textFill>
                        <w14:solidFill>
                          <w14:schemeClr w14:val="tx1"/>
                        </w14:solidFill>
                      </w14:textFill>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1" w:type="dxa"/>
                  <w:vMerge w:val="restart"/>
                  <w:tcBorders>
                    <w:top w:val="nil"/>
                    <w:left w:val="single" w:color="auto" w:sz="12" w:space="0"/>
                    <w:right w:val="single" w:color="auto" w:sz="4"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大气环境</w:t>
                  </w:r>
                </w:p>
              </w:tc>
              <w:tc>
                <w:tcPr>
                  <w:tcW w:w="1306" w:type="dxa"/>
                  <w:tcBorders>
                    <w:top w:val="single" w:color="auto" w:sz="4" w:space="0"/>
                    <w:left w:val="nil"/>
                    <w:bottom w:val="single" w:color="auto" w:sz="4" w:space="0"/>
                    <w:right w:val="single" w:color="auto" w:sz="4" w:space="0"/>
                  </w:tcBorders>
                  <w:vAlign w:val="center"/>
                </w:tcPr>
                <w:p>
                  <w:pPr>
                    <w:pStyle w:val="331"/>
                    <w:rPr>
                      <w:color w:val="000000" w:themeColor="text1"/>
                      <w14:textFill>
                        <w14:solidFill>
                          <w14:schemeClr w14:val="tx1"/>
                        </w14:solidFill>
                      </w14:textFill>
                    </w:rPr>
                  </w:pPr>
                  <w:r>
                    <w:rPr>
                      <w:color w:val="000000" w:themeColor="text1"/>
                      <w14:textFill>
                        <w14:solidFill>
                          <w14:schemeClr w14:val="tx1"/>
                        </w14:solidFill>
                      </w14:textFill>
                    </w:rPr>
                    <w:t>溪头村</w:t>
                  </w:r>
                </w:p>
              </w:tc>
              <w:tc>
                <w:tcPr>
                  <w:tcW w:w="1073" w:type="dxa"/>
                  <w:tcBorders>
                    <w:top w:val="single" w:color="auto" w:sz="4" w:space="0"/>
                    <w:left w:val="nil"/>
                    <w:bottom w:val="single" w:color="auto" w:sz="4" w:space="0"/>
                    <w:right w:val="single" w:color="auto" w:sz="4" w:space="0"/>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E</w:t>
                  </w:r>
                </w:p>
              </w:tc>
              <w:tc>
                <w:tcPr>
                  <w:tcW w:w="1349" w:type="dxa"/>
                  <w:tcBorders>
                    <w:top w:val="single" w:color="auto" w:sz="4" w:space="0"/>
                    <w:left w:val="nil"/>
                    <w:bottom w:val="single" w:color="auto" w:sz="4" w:space="0"/>
                    <w:right w:val="single" w:color="auto" w:sz="4" w:space="0"/>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323m</w:t>
                  </w:r>
                </w:p>
              </w:tc>
              <w:tc>
                <w:tcPr>
                  <w:tcW w:w="1142" w:type="dxa"/>
                  <w:tcBorders>
                    <w:top w:val="single" w:color="auto" w:sz="4" w:space="0"/>
                    <w:left w:val="nil"/>
                    <w:bottom w:val="single" w:color="auto" w:sz="4" w:space="0"/>
                    <w:right w:val="single" w:color="auto" w:sz="4" w:space="0"/>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2600</w:t>
                  </w:r>
                  <w:r>
                    <w:rPr>
                      <w:color w:val="000000" w:themeColor="text1"/>
                      <w14:textFill>
                        <w14:solidFill>
                          <w14:schemeClr w14:val="tx1"/>
                        </w14:solidFill>
                      </w14:textFill>
                    </w:rPr>
                    <w:t>人</w:t>
                  </w:r>
                </w:p>
              </w:tc>
              <w:tc>
                <w:tcPr>
                  <w:tcW w:w="2439" w:type="dxa"/>
                  <w:vMerge w:val="restart"/>
                  <w:tcBorders>
                    <w:top w:val="nil"/>
                    <w:left w:val="nil"/>
                    <w:right w:val="single" w:color="auto" w:sz="12"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《环境空气质量标准》(GB3095-2012)二级标准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1" w:type="dxa"/>
                  <w:vMerge w:val="continue"/>
                  <w:tcBorders>
                    <w:left w:val="single" w:color="auto" w:sz="12" w:space="0"/>
                    <w:right w:val="single" w:color="auto" w:sz="4" w:space="0"/>
                  </w:tcBorders>
                  <w:vAlign w:val="center"/>
                </w:tcPr>
                <w:p>
                  <w:pPr>
                    <w:jc w:val="center"/>
                    <w:rPr>
                      <w:color w:val="000000" w:themeColor="text1"/>
                      <w14:textFill>
                        <w14:solidFill>
                          <w14:schemeClr w14:val="tx1"/>
                        </w14:solidFill>
                      </w14:textFill>
                    </w:rPr>
                  </w:pPr>
                </w:p>
              </w:tc>
              <w:tc>
                <w:tcPr>
                  <w:tcW w:w="1306" w:type="dxa"/>
                  <w:tcBorders>
                    <w:top w:val="single" w:color="auto" w:sz="4" w:space="0"/>
                    <w:left w:val="nil"/>
                    <w:bottom w:val="single" w:color="auto" w:sz="4" w:space="0"/>
                    <w:right w:val="single" w:color="auto" w:sz="4" w:space="0"/>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溪东</w:t>
                  </w:r>
                  <w:r>
                    <w:rPr>
                      <w:color w:val="000000" w:themeColor="text1"/>
                      <w14:textFill>
                        <w14:solidFill>
                          <w14:schemeClr w14:val="tx1"/>
                        </w14:solidFill>
                      </w14:textFill>
                    </w:rPr>
                    <w:t>村</w:t>
                  </w:r>
                </w:p>
              </w:tc>
              <w:tc>
                <w:tcPr>
                  <w:tcW w:w="1073" w:type="dxa"/>
                  <w:tcBorders>
                    <w:top w:val="single" w:color="auto" w:sz="4" w:space="0"/>
                    <w:left w:val="nil"/>
                    <w:bottom w:val="single" w:color="auto" w:sz="4" w:space="0"/>
                    <w:right w:val="single" w:color="auto" w:sz="4" w:space="0"/>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S</w:t>
                  </w:r>
                </w:p>
              </w:tc>
              <w:tc>
                <w:tcPr>
                  <w:tcW w:w="1349" w:type="dxa"/>
                  <w:tcBorders>
                    <w:top w:val="single" w:color="auto" w:sz="4" w:space="0"/>
                    <w:left w:val="nil"/>
                    <w:bottom w:val="single" w:color="auto" w:sz="4" w:space="0"/>
                    <w:right w:val="single" w:color="auto" w:sz="4" w:space="0"/>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102m</w:t>
                  </w:r>
                </w:p>
              </w:tc>
              <w:tc>
                <w:tcPr>
                  <w:tcW w:w="1142" w:type="dxa"/>
                  <w:tcBorders>
                    <w:top w:val="single" w:color="auto" w:sz="4" w:space="0"/>
                    <w:left w:val="nil"/>
                    <w:bottom w:val="single" w:color="auto" w:sz="4" w:space="0"/>
                    <w:right w:val="single" w:color="auto" w:sz="4" w:space="0"/>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850</w:t>
                  </w:r>
                  <w:r>
                    <w:rPr>
                      <w:color w:val="000000" w:themeColor="text1"/>
                      <w14:textFill>
                        <w14:solidFill>
                          <w14:schemeClr w14:val="tx1"/>
                        </w14:solidFill>
                      </w14:textFill>
                    </w:rPr>
                    <w:t>人</w:t>
                  </w:r>
                </w:p>
              </w:tc>
              <w:tc>
                <w:tcPr>
                  <w:tcW w:w="2439" w:type="dxa"/>
                  <w:vMerge w:val="continue"/>
                  <w:tcBorders>
                    <w:left w:val="nil"/>
                    <w:right w:val="single" w:color="auto" w:sz="12" w:space="0"/>
                  </w:tcBorders>
                  <w:vAlign w:val="center"/>
                </w:tcPr>
                <w:p>
                  <w:pPr>
                    <w:jc w:val="center"/>
                    <w:rPr>
                      <w:color w:val="000000" w:themeColor="text1"/>
                      <w14:textFill>
                        <w14:solidFill>
                          <w14:schemeClr w14:val="tx1"/>
                        </w14:solidFill>
                      </w14:textFill>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1" w:type="dxa"/>
                  <w:vMerge w:val="continue"/>
                  <w:tcBorders>
                    <w:left w:val="single" w:color="auto" w:sz="12" w:space="0"/>
                    <w:right w:val="single" w:color="auto" w:sz="4" w:space="0"/>
                  </w:tcBorders>
                  <w:vAlign w:val="center"/>
                </w:tcPr>
                <w:p>
                  <w:pPr>
                    <w:jc w:val="center"/>
                    <w:rPr>
                      <w:color w:val="000000" w:themeColor="text1"/>
                      <w14:textFill>
                        <w14:solidFill>
                          <w14:schemeClr w14:val="tx1"/>
                        </w14:solidFill>
                      </w14:textFill>
                    </w:rPr>
                  </w:pPr>
                </w:p>
              </w:tc>
              <w:tc>
                <w:tcPr>
                  <w:tcW w:w="1306" w:type="dxa"/>
                  <w:tcBorders>
                    <w:top w:val="single" w:color="auto" w:sz="4" w:space="0"/>
                    <w:left w:val="nil"/>
                    <w:bottom w:val="single" w:color="auto" w:sz="4" w:space="0"/>
                    <w:right w:val="single" w:color="auto" w:sz="4" w:space="0"/>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溪西村</w:t>
                  </w:r>
                </w:p>
              </w:tc>
              <w:tc>
                <w:tcPr>
                  <w:tcW w:w="1073" w:type="dxa"/>
                  <w:tcBorders>
                    <w:top w:val="single" w:color="auto" w:sz="4" w:space="0"/>
                    <w:left w:val="nil"/>
                    <w:bottom w:val="single" w:color="auto" w:sz="4" w:space="0"/>
                    <w:right w:val="single" w:color="auto" w:sz="4" w:space="0"/>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WS</w:t>
                  </w:r>
                </w:p>
              </w:tc>
              <w:tc>
                <w:tcPr>
                  <w:tcW w:w="1349" w:type="dxa"/>
                  <w:tcBorders>
                    <w:top w:val="single" w:color="auto" w:sz="4" w:space="0"/>
                    <w:left w:val="nil"/>
                    <w:bottom w:val="single" w:color="auto" w:sz="4" w:space="0"/>
                    <w:right w:val="single" w:color="auto" w:sz="4" w:space="0"/>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427m</w:t>
                  </w:r>
                </w:p>
              </w:tc>
              <w:tc>
                <w:tcPr>
                  <w:tcW w:w="1142" w:type="dxa"/>
                  <w:tcBorders>
                    <w:top w:val="single" w:color="auto" w:sz="4" w:space="0"/>
                    <w:left w:val="nil"/>
                    <w:bottom w:val="single" w:color="auto" w:sz="4" w:space="0"/>
                    <w:right w:val="single" w:color="auto" w:sz="4" w:space="0"/>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800</w:t>
                  </w:r>
                  <w:r>
                    <w:rPr>
                      <w:color w:val="000000" w:themeColor="text1"/>
                      <w14:textFill>
                        <w14:solidFill>
                          <w14:schemeClr w14:val="tx1"/>
                        </w14:solidFill>
                      </w14:textFill>
                    </w:rPr>
                    <w:t>人</w:t>
                  </w:r>
                </w:p>
              </w:tc>
              <w:tc>
                <w:tcPr>
                  <w:tcW w:w="2439" w:type="dxa"/>
                  <w:vMerge w:val="continue"/>
                  <w:tcBorders>
                    <w:left w:val="nil"/>
                    <w:right w:val="single" w:color="auto" w:sz="12" w:space="0"/>
                  </w:tcBorders>
                  <w:vAlign w:val="center"/>
                </w:tcPr>
                <w:p>
                  <w:pPr>
                    <w:jc w:val="center"/>
                    <w:rPr>
                      <w:color w:val="000000" w:themeColor="text1"/>
                      <w14:textFill>
                        <w14:solidFill>
                          <w14:schemeClr w14:val="tx1"/>
                        </w14:solidFill>
                      </w14:textFill>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1" w:type="dxa"/>
                  <w:vMerge w:val="restart"/>
                  <w:tcBorders>
                    <w:left w:val="single" w:color="auto" w:sz="12" w:space="0"/>
                    <w:right w:val="single" w:color="auto" w:sz="4"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地表水</w:t>
                  </w:r>
                </w:p>
              </w:tc>
              <w:tc>
                <w:tcPr>
                  <w:tcW w:w="1306" w:type="dxa"/>
                  <w:tcBorders>
                    <w:top w:val="single" w:color="auto" w:sz="4" w:space="0"/>
                    <w:left w:val="nil"/>
                    <w:bottom w:val="single" w:color="auto" w:sz="4" w:space="0"/>
                    <w:right w:val="single" w:color="auto" w:sz="4" w:space="0"/>
                  </w:tcBorders>
                  <w:vAlign w:val="center"/>
                </w:tcPr>
                <w:p>
                  <w:pPr>
                    <w:pStyle w:val="331"/>
                    <w:rPr>
                      <w:color w:val="000000" w:themeColor="text1"/>
                      <w14:textFill>
                        <w14:solidFill>
                          <w14:schemeClr w14:val="tx1"/>
                        </w14:solidFill>
                      </w14:textFill>
                    </w:rPr>
                  </w:pPr>
                  <w:r>
                    <w:rPr>
                      <w:color w:val="000000" w:themeColor="text1"/>
                      <w14:textFill>
                        <w14:solidFill>
                          <w14:schemeClr w14:val="tx1"/>
                        </w14:solidFill>
                      </w14:textFill>
                    </w:rPr>
                    <w:t>大北溪</w:t>
                  </w:r>
                </w:p>
              </w:tc>
              <w:tc>
                <w:tcPr>
                  <w:tcW w:w="1073" w:type="dxa"/>
                  <w:tcBorders>
                    <w:top w:val="single" w:color="auto" w:sz="4" w:space="0"/>
                    <w:left w:val="nil"/>
                    <w:bottom w:val="single" w:color="auto" w:sz="4" w:space="0"/>
                    <w:right w:val="single" w:color="auto" w:sz="4" w:space="0"/>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E</w:t>
                  </w:r>
                </w:p>
              </w:tc>
              <w:tc>
                <w:tcPr>
                  <w:tcW w:w="1349" w:type="dxa"/>
                  <w:tcBorders>
                    <w:top w:val="single" w:color="auto" w:sz="4" w:space="0"/>
                    <w:left w:val="nil"/>
                    <w:bottom w:val="single" w:color="auto" w:sz="4" w:space="0"/>
                    <w:right w:val="single" w:color="auto" w:sz="4" w:space="0"/>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675m</w:t>
                  </w:r>
                </w:p>
              </w:tc>
              <w:tc>
                <w:tcPr>
                  <w:tcW w:w="1142" w:type="dxa"/>
                  <w:tcBorders>
                    <w:top w:val="single" w:color="auto" w:sz="4" w:space="0"/>
                    <w:left w:val="nil"/>
                    <w:bottom w:val="single" w:color="auto" w:sz="4" w:space="0"/>
                    <w:right w:val="single" w:color="auto" w:sz="4" w:space="0"/>
                  </w:tcBorders>
                  <w:vAlign w:val="center"/>
                </w:tcPr>
                <w:p>
                  <w:pPr>
                    <w:pStyle w:val="331"/>
                    <w:rPr>
                      <w:color w:val="000000" w:themeColor="text1"/>
                      <w14:textFill>
                        <w14:solidFill>
                          <w14:schemeClr w14:val="tx1"/>
                        </w14:solidFill>
                      </w14:textFill>
                    </w:rPr>
                  </w:pPr>
                  <w:r>
                    <w:rPr>
                      <w:color w:val="000000" w:themeColor="text1"/>
                      <w14:textFill>
                        <w14:solidFill>
                          <w14:schemeClr w14:val="tx1"/>
                        </w14:solidFill>
                      </w14:textFill>
                    </w:rPr>
                    <w:t>一般景观用水</w:t>
                  </w:r>
                </w:p>
              </w:tc>
              <w:tc>
                <w:tcPr>
                  <w:tcW w:w="2439" w:type="dxa"/>
                  <w:tcBorders>
                    <w:left w:val="nil"/>
                    <w:right w:val="single" w:color="auto" w:sz="12" w:space="0"/>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《地表水环境质量标准》(GB3838-2002)Ⅳ类标准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1" w:type="dxa"/>
                  <w:vMerge w:val="continue"/>
                  <w:tcBorders>
                    <w:left w:val="single" w:color="auto" w:sz="12" w:space="0"/>
                    <w:bottom w:val="single" w:color="auto" w:sz="4" w:space="0"/>
                    <w:right w:val="single" w:color="auto" w:sz="4" w:space="0"/>
                  </w:tcBorders>
                  <w:vAlign w:val="center"/>
                </w:tcPr>
                <w:p>
                  <w:pPr>
                    <w:jc w:val="center"/>
                    <w:rPr>
                      <w:color w:val="000000" w:themeColor="text1"/>
                      <w14:textFill>
                        <w14:solidFill>
                          <w14:schemeClr w14:val="tx1"/>
                        </w14:solidFill>
                      </w14:textFill>
                    </w:rPr>
                  </w:pPr>
                </w:p>
              </w:tc>
              <w:tc>
                <w:tcPr>
                  <w:tcW w:w="1306" w:type="dxa"/>
                  <w:tcBorders>
                    <w:top w:val="single" w:color="auto" w:sz="4" w:space="0"/>
                    <w:left w:val="nil"/>
                    <w:bottom w:val="single" w:color="auto" w:sz="4" w:space="0"/>
                    <w:right w:val="single" w:color="auto" w:sz="4" w:space="0"/>
                  </w:tcBorders>
                  <w:vAlign w:val="center"/>
                </w:tcPr>
                <w:p>
                  <w:pPr>
                    <w:pStyle w:val="331"/>
                    <w:rPr>
                      <w:color w:val="000000" w:themeColor="text1"/>
                      <w14:textFill>
                        <w14:solidFill>
                          <w14:schemeClr w14:val="tx1"/>
                        </w14:solidFill>
                      </w14:textFill>
                    </w:rPr>
                  </w:pPr>
                  <w:r>
                    <w:rPr>
                      <w:color w:val="000000" w:themeColor="text1"/>
                      <w14:textFill>
                        <w14:solidFill>
                          <w14:schemeClr w14:val="tx1"/>
                        </w14:solidFill>
                      </w14:textFill>
                    </w:rPr>
                    <w:t>阳下新局调节水库</w:t>
                  </w:r>
                </w:p>
              </w:tc>
              <w:tc>
                <w:tcPr>
                  <w:tcW w:w="1073" w:type="dxa"/>
                  <w:tcBorders>
                    <w:top w:val="single" w:color="auto" w:sz="4" w:space="0"/>
                    <w:left w:val="nil"/>
                    <w:bottom w:val="single" w:color="auto" w:sz="4" w:space="0"/>
                    <w:right w:val="single" w:color="auto" w:sz="4" w:space="0"/>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NW</w:t>
                  </w:r>
                </w:p>
              </w:tc>
              <w:tc>
                <w:tcPr>
                  <w:tcW w:w="1349" w:type="dxa"/>
                  <w:tcBorders>
                    <w:top w:val="single" w:color="auto" w:sz="4" w:space="0"/>
                    <w:left w:val="nil"/>
                    <w:bottom w:val="single" w:color="auto" w:sz="4" w:space="0"/>
                    <w:right w:val="single" w:color="auto" w:sz="4" w:space="0"/>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562m</w:t>
                  </w:r>
                </w:p>
              </w:tc>
              <w:tc>
                <w:tcPr>
                  <w:tcW w:w="1142" w:type="dxa"/>
                  <w:tcBorders>
                    <w:top w:val="single" w:color="auto" w:sz="4" w:space="0"/>
                    <w:left w:val="nil"/>
                    <w:bottom w:val="single" w:color="auto" w:sz="4" w:space="0"/>
                    <w:right w:val="single" w:color="auto" w:sz="4" w:space="0"/>
                  </w:tcBorders>
                  <w:vAlign w:val="center"/>
                </w:tcPr>
                <w:p>
                  <w:pPr>
                    <w:pStyle w:val="331"/>
                    <w:rPr>
                      <w:color w:val="000000" w:themeColor="text1"/>
                      <w14:textFill>
                        <w14:solidFill>
                          <w14:schemeClr w14:val="tx1"/>
                        </w14:solidFill>
                      </w14:textFill>
                    </w:rPr>
                  </w:pPr>
                  <w:r>
                    <w:rPr>
                      <w:color w:val="000000" w:themeColor="text1"/>
                      <w14:textFill>
                        <w14:solidFill>
                          <w14:schemeClr w14:val="tx1"/>
                        </w14:solidFill>
                      </w14:textFill>
                    </w:rPr>
                    <w:t>饮用水源地</w:t>
                  </w:r>
                </w:p>
              </w:tc>
              <w:tc>
                <w:tcPr>
                  <w:tcW w:w="2439" w:type="dxa"/>
                  <w:tcBorders>
                    <w:left w:val="nil"/>
                    <w:bottom w:val="single" w:color="auto" w:sz="4" w:space="0"/>
                    <w:right w:val="single" w:color="auto" w:sz="12" w:space="0"/>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《地表水环境质量标准》(GB3838-2002)Ⅱ类标准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1" w:type="dxa"/>
                  <w:tcBorders>
                    <w:left w:val="single" w:color="auto" w:sz="12"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声环境</w:t>
                  </w:r>
                </w:p>
              </w:tc>
              <w:tc>
                <w:tcPr>
                  <w:tcW w:w="7309" w:type="dxa"/>
                  <w:gridSpan w:val="5"/>
                  <w:tcBorders>
                    <w:top w:val="single" w:color="auto" w:sz="4" w:space="0"/>
                    <w:left w:val="nil"/>
                    <w:bottom w:val="single" w:color="auto" w:sz="4" w:space="0"/>
                    <w:right w:val="single" w:color="auto" w:sz="12"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项目厂界外</w:t>
                  </w:r>
                  <w:r>
                    <w:rPr>
                      <w:rFonts w:hint="eastAsia"/>
                      <w:color w:val="000000" w:themeColor="text1"/>
                      <w14:textFill>
                        <w14:solidFill>
                          <w14:schemeClr w14:val="tx1"/>
                        </w14:solidFill>
                      </w14:textFill>
                    </w:rPr>
                    <w:t>50</w:t>
                  </w:r>
                  <w:r>
                    <w:rPr>
                      <w:color w:val="000000" w:themeColor="text1"/>
                      <w14:textFill>
                        <w14:solidFill>
                          <w14:schemeClr w14:val="tx1"/>
                        </w14:solidFill>
                      </w14:textFill>
                    </w:rPr>
                    <w:t>m范围内无声环境保护目标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1" w:type="dxa"/>
                  <w:tcBorders>
                    <w:top w:val="single" w:color="auto" w:sz="4" w:space="0"/>
                    <w:left w:val="single" w:color="auto" w:sz="12"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地下水环境</w:t>
                  </w:r>
                </w:p>
              </w:tc>
              <w:tc>
                <w:tcPr>
                  <w:tcW w:w="7309" w:type="dxa"/>
                  <w:gridSpan w:val="5"/>
                  <w:tcBorders>
                    <w:top w:val="single" w:color="auto" w:sz="4" w:space="0"/>
                    <w:left w:val="nil"/>
                    <w:bottom w:val="single" w:color="auto" w:sz="4" w:space="0"/>
                    <w:right w:val="single" w:color="auto" w:sz="12"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场界外500米范围内无地下水集中式饮用水水源和热水、矿泉水、泉水等特殊地下水资源。</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1" w:type="dxa"/>
                  <w:tcBorders>
                    <w:top w:val="single" w:color="auto" w:sz="4" w:space="0"/>
                    <w:left w:val="single" w:color="auto" w:sz="12" w:space="0"/>
                    <w:bottom w:val="single" w:color="auto" w:sz="12" w:space="0"/>
                    <w:right w:val="single" w:color="auto" w:sz="4"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生态环境</w:t>
                  </w:r>
                </w:p>
              </w:tc>
              <w:tc>
                <w:tcPr>
                  <w:tcW w:w="7309" w:type="dxa"/>
                  <w:gridSpan w:val="5"/>
                  <w:tcBorders>
                    <w:top w:val="single" w:color="auto" w:sz="4" w:space="0"/>
                    <w:left w:val="nil"/>
                    <w:bottom w:val="single" w:color="auto" w:sz="12" w:space="0"/>
                    <w:right w:val="single" w:color="auto" w:sz="12"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项目不新增用地，无生态环境保护目标</w:t>
                  </w:r>
                </w:p>
              </w:tc>
            </w:tr>
          </w:tbl>
          <w:p>
            <w:pPr>
              <w:pStyle w:val="86"/>
              <w:ind w:firstLine="480"/>
              <w:rPr>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461" w:type="dxa"/>
            <w:tcMar>
              <w:left w:w="28" w:type="dxa"/>
              <w:right w:w="28" w:type="dxa"/>
            </w:tcMar>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污染</w:t>
            </w:r>
          </w:p>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物排</w:t>
            </w:r>
          </w:p>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放控</w:t>
            </w:r>
          </w:p>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制标</w:t>
            </w:r>
          </w:p>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准</w:t>
            </w:r>
          </w:p>
        </w:tc>
        <w:tc>
          <w:tcPr>
            <w:tcW w:w="8826" w:type="dxa"/>
            <w:vAlign w:val="center"/>
          </w:tcPr>
          <w:p>
            <w:pPr>
              <w:spacing w:before="120" w:beforeLines="50" w:line="360" w:lineRule="auto"/>
              <w:outlineLvl w:val="1"/>
              <w:rPr>
                <w:b/>
                <w:color w:val="000000" w:themeColor="text1"/>
                <w:sz w:val="30"/>
                <w:szCs w:val="30"/>
                <w14:textFill>
                  <w14:solidFill>
                    <w14:schemeClr w14:val="tx1"/>
                  </w14:solidFill>
                </w14:textFill>
              </w:rPr>
            </w:pPr>
            <w:r>
              <w:rPr>
                <w:b/>
                <w:color w:val="000000" w:themeColor="text1"/>
                <w:sz w:val="30"/>
                <w:szCs w:val="30"/>
                <w14:textFill>
                  <w14:solidFill>
                    <w14:schemeClr w14:val="tx1"/>
                  </w14:solidFill>
                </w14:textFill>
              </w:rPr>
              <w:t>3.3</w:t>
            </w:r>
            <w:r>
              <w:rPr>
                <w:rFonts w:hint="eastAsia"/>
                <w:b/>
                <w:color w:val="000000" w:themeColor="text1"/>
                <w:sz w:val="30"/>
                <w:szCs w:val="30"/>
                <w14:textFill>
                  <w14:solidFill>
                    <w14:schemeClr w14:val="tx1"/>
                  </w14:solidFill>
                </w14:textFill>
              </w:rPr>
              <w:t>污染物排放</w:t>
            </w:r>
            <w:r>
              <w:rPr>
                <w:b/>
                <w:color w:val="000000" w:themeColor="text1"/>
                <w:sz w:val="30"/>
                <w:szCs w:val="30"/>
                <w14:textFill>
                  <w14:solidFill>
                    <w14:schemeClr w14:val="tx1"/>
                  </w14:solidFill>
                </w14:textFill>
              </w:rPr>
              <w:t>控制</w:t>
            </w:r>
            <w:r>
              <w:rPr>
                <w:rFonts w:hint="eastAsia"/>
                <w:b/>
                <w:color w:val="000000" w:themeColor="text1"/>
                <w:sz w:val="30"/>
                <w:szCs w:val="30"/>
                <w14:textFill>
                  <w14:solidFill>
                    <w14:schemeClr w14:val="tx1"/>
                  </w14:solidFill>
                </w14:textFill>
              </w:rPr>
              <w:t>标准</w:t>
            </w:r>
          </w:p>
          <w:p>
            <w:pPr>
              <w:pStyle w:val="89"/>
              <w:spacing w:before="120" w:beforeLines="50"/>
              <w:textAlignment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3.3.1</w:t>
            </w:r>
            <w:r>
              <w:rPr>
                <w:rFonts w:hint="eastAsia"/>
                <w:color w:val="000000" w:themeColor="text1"/>
                <w:sz w:val="28"/>
                <w:szCs w:val="28"/>
                <w14:textFill>
                  <w14:solidFill>
                    <w14:schemeClr w14:val="tx1"/>
                  </w14:solidFill>
                </w14:textFill>
              </w:rPr>
              <w:t>废水</w:t>
            </w:r>
          </w:p>
          <w:p>
            <w:pPr>
              <w:pStyle w:val="36"/>
              <w:spacing w:after="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本项目生产废水为喷漆水帘柜废水、打磨房喷淋废水、喷淋塔废水，经过项目配套废水处理设施（混凝压滤）处理后循环使用，不外排。</w:t>
            </w:r>
            <w:r>
              <w:rPr>
                <w:color w:val="000000" w:themeColor="text1"/>
                <w14:textFill>
                  <w14:solidFill>
                    <w14:schemeClr w14:val="tx1"/>
                  </w14:solidFill>
                </w14:textFill>
              </w:rPr>
              <w:t>生活污水经</w:t>
            </w:r>
            <w:r>
              <w:rPr>
                <w:rFonts w:hint="eastAsia"/>
                <w:color w:val="000000" w:themeColor="text1"/>
                <w14:textFill>
                  <w14:solidFill>
                    <w14:schemeClr w14:val="tx1"/>
                  </w14:solidFill>
                </w14:textFill>
              </w:rPr>
              <w:t>出租方化粪池</w:t>
            </w:r>
            <w:r>
              <w:rPr>
                <w:color w:val="000000" w:themeColor="text1"/>
                <w14:textFill>
                  <w14:solidFill>
                    <w14:schemeClr w14:val="tx1"/>
                  </w14:solidFill>
                </w14:textFill>
              </w:rPr>
              <w:t>处理后</w:t>
            </w:r>
            <w:r>
              <w:rPr>
                <w:rFonts w:hint="eastAsia"/>
                <w:color w:val="000000" w:themeColor="text1"/>
                <w14:textFill>
                  <w14:solidFill>
                    <w14:schemeClr w14:val="tx1"/>
                  </w14:solidFill>
                </w14:textFill>
              </w:rPr>
              <w:t>达到</w:t>
            </w:r>
            <w:r>
              <w:rPr>
                <w:color w:val="000000" w:themeColor="text1"/>
                <w14:textFill>
                  <w14:solidFill>
                    <w14:schemeClr w14:val="tx1"/>
                  </w14:solidFill>
                </w14:textFill>
              </w:rPr>
              <w:t>《污水综合排放标准》（GB8978-1996）表4中三级标准要求（其中氨氮参照《污水排入城市下水道水质标准》(</w:t>
            </w:r>
            <w:r>
              <w:rPr>
                <w:rFonts w:eastAsia="TimesNewRomanPSMT"/>
                <w:color w:val="000000" w:themeColor="text1"/>
                <w14:textFill>
                  <w14:solidFill>
                    <w14:schemeClr w14:val="tx1"/>
                  </w14:solidFill>
                </w14:textFill>
              </w:rPr>
              <w:t>GB/T31962-2015</w:t>
            </w:r>
            <w:r>
              <w:rPr>
                <w:color w:val="000000" w:themeColor="text1"/>
                <w14:textFill>
                  <w14:solidFill>
                    <w14:schemeClr w14:val="tx1"/>
                  </w14:solidFill>
                </w14:textFill>
              </w:rPr>
              <w:t>)B级标准执行）要求</w:t>
            </w:r>
            <w:r>
              <w:rPr>
                <w:rFonts w:hint="eastAsia"/>
                <w:color w:val="000000" w:themeColor="text1"/>
                <w14:textFill>
                  <w14:solidFill>
                    <w14:schemeClr w14:val="tx1"/>
                  </w14:solidFill>
                </w14:textFill>
              </w:rPr>
              <w:t>，通过市政污水管网纳入福清市融元污水处理厂</w:t>
            </w:r>
            <w:r>
              <w:rPr>
                <w:color w:val="000000" w:themeColor="text1"/>
                <w14:textFill>
                  <w14:solidFill>
                    <w14:schemeClr w14:val="tx1"/>
                  </w14:solidFill>
                </w14:textFill>
              </w:rPr>
              <w:t>集中</w:t>
            </w:r>
            <w:r>
              <w:rPr>
                <w:color w:val="000000" w:themeColor="text1"/>
                <w:szCs w:val="24"/>
                <w14:textFill>
                  <w14:solidFill>
                    <w14:schemeClr w14:val="tx1"/>
                  </w14:solidFill>
                </w14:textFill>
              </w:rPr>
              <w:t>处理</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废水排放标准值详见表3.3-1。</w:t>
            </w:r>
          </w:p>
          <w:p>
            <w:pPr>
              <w:pStyle w:val="97"/>
              <w:ind w:firstLine="2" w:firstLineChars="1"/>
              <w:jc w:val="center"/>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表3.3-</w:t>
            </w:r>
            <w:r>
              <w:rPr>
                <w:rFonts w:hint="eastAsia" w:ascii="Times New Roman" w:hAnsi="Times New Roman"/>
                <w:b/>
                <w:color w:val="000000" w:themeColor="text1"/>
                <w14:textFill>
                  <w14:solidFill>
                    <w14:schemeClr w14:val="tx1"/>
                  </w14:solidFill>
                </w14:textFill>
              </w:rPr>
              <w:t>1项目</w:t>
            </w:r>
            <w:r>
              <w:rPr>
                <w:rFonts w:ascii="Times New Roman" w:hAnsi="Times New Roman"/>
                <w:b/>
                <w:color w:val="000000" w:themeColor="text1"/>
                <w14:textFill>
                  <w14:solidFill>
                    <w14:schemeClr w14:val="tx1"/>
                  </w14:solidFill>
                </w14:textFill>
              </w:rPr>
              <w:t>污水排放</w:t>
            </w:r>
            <w:r>
              <w:rPr>
                <w:rFonts w:hint="eastAsia" w:ascii="Times New Roman" w:hAnsi="Times New Roman"/>
                <w:b/>
                <w:color w:val="000000" w:themeColor="text1"/>
                <w14:textFill>
                  <w14:solidFill>
                    <w14:schemeClr w14:val="tx1"/>
                  </w14:solidFill>
                </w14:textFill>
              </w:rPr>
              <w:t>执行</w:t>
            </w:r>
            <w:r>
              <w:rPr>
                <w:rFonts w:ascii="Times New Roman" w:hAnsi="Times New Roman"/>
                <w:b/>
                <w:color w:val="000000" w:themeColor="text1"/>
                <w14:textFill>
                  <w14:solidFill>
                    <w14:schemeClr w14:val="tx1"/>
                  </w14:solidFill>
                </w14:textFill>
              </w:rPr>
              <w:t>标准</w:t>
            </w:r>
          </w:p>
          <w:tbl>
            <w:tblPr>
              <w:tblStyle w:val="37"/>
              <w:tblW w:w="858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55"/>
              <w:gridCol w:w="2610"/>
              <w:gridCol w:w="1306"/>
              <w:gridCol w:w="39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 w:hRule="atLeast"/>
                <w:jc w:val="center"/>
              </w:trPr>
              <w:tc>
                <w:tcPr>
                  <w:tcW w:w="755"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2610"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污染物名称</w:t>
                  </w:r>
                </w:p>
              </w:tc>
              <w:tc>
                <w:tcPr>
                  <w:tcW w:w="1306"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三级标准</w:t>
                  </w:r>
                </w:p>
              </w:tc>
              <w:tc>
                <w:tcPr>
                  <w:tcW w:w="3909"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执行标准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 w:hRule="atLeast"/>
                <w:jc w:val="center"/>
              </w:trPr>
              <w:tc>
                <w:tcPr>
                  <w:tcW w:w="755"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1</w:t>
                  </w:r>
                </w:p>
              </w:tc>
              <w:tc>
                <w:tcPr>
                  <w:tcW w:w="2610"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pH（无量纲）</w:t>
                  </w:r>
                </w:p>
              </w:tc>
              <w:tc>
                <w:tcPr>
                  <w:tcW w:w="1306"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6～9</w:t>
                  </w:r>
                </w:p>
              </w:tc>
              <w:tc>
                <w:tcPr>
                  <w:tcW w:w="3909" w:type="dxa"/>
                  <w:vMerge w:val="restar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《污水综合排放标准》(GB8978-1996)</w:t>
                  </w:r>
                </w:p>
                <w:p>
                  <w:pPr>
                    <w:jc w:val="center"/>
                    <w:rPr>
                      <w:color w:val="000000" w:themeColor="text1"/>
                      <w14:textFill>
                        <w14:solidFill>
                          <w14:schemeClr w14:val="tx1"/>
                        </w14:solidFill>
                      </w14:textFill>
                    </w:rPr>
                  </w:pPr>
                  <w:r>
                    <w:rPr>
                      <w:color w:val="000000" w:themeColor="text1"/>
                      <w14:textFill>
                        <w14:solidFill>
                          <w14:schemeClr w14:val="tx1"/>
                        </w14:solidFill>
                      </w14:textFill>
                    </w:rPr>
                    <w:t>中表4三级标准（其中NH3-N参照执行）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7" w:hRule="atLeast"/>
                <w:jc w:val="center"/>
              </w:trPr>
              <w:tc>
                <w:tcPr>
                  <w:tcW w:w="755"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2</w:t>
                  </w:r>
                </w:p>
              </w:tc>
              <w:tc>
                <w:tcPr>
                  <w:tcW w:w="2610"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悬浮物（SS）</w:t>
                  </w:r>
                </w:p>
              </w:tc>
              <w:tc>
                <w:tcPr>
                  <w:tcW w:w="1306"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≤400mg/L</w:t>
                  </w:r>
                </w:p>
              </w:tc>
              <w:tc>
                <w:tcPr>
                  <w:tcW w:w="3909" w:type="dxa"/>
                  <w:vMerge w:val="continue"/>
                  <w:vAlign w:val="center"/>
                </w:tcPr>
                <w:p>
                  <w:pPr>
                    <w:jc w:val="center"/>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7" w:hRule="atLeast"/>
                <w:jc w:val="center"/>
              </w:trPr>
              <w:tc>
                <w:tcPr>
                  <w:tcW w:w="755"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3</w:t>
                  </w:r>
                </w:p>
              </w:tc>
              <w:tc>
                <w:tcPr>
                  <w:tcW w:w="2610"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五日生化需氧量（BOD5）</w:t>
                  </w:r>
                </w:p>
              </w:tc>
              <w:tc>
                <w:tcPr>
                  <w:tcW w:w="1306"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≤300mg/L</w:t>
                  </w:r>
                </w:p>
              </w:tc>
              <w:tc>
                <w:tcPr>
                  <w:tcW w:w="3909" w:type="dxa"/>
                  <w:vMerge w:val="continue"/>
                  <w:vAlign w:val="center"/>
                </w:tcPr>
                <w:p>
                  <w:pPr>
                    <w:jc w:val="center"/>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7" w:hRule="atLeast"/>
                <w:jc w:val="center"/>
              </w:trPr>
              <w:tc>
                <w:tcPr>
                  <w:tcW w:w="755"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4</w:t>
                  </w:r>
                </w:p>
              </w:tc>
              <w:tc>
                <w:tcPr>
                  <w:tcW w:w="2610"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化学需氧量（COD）</w:t>
                  </w:r>
                </w:p>
              </w:tc>
              <w:tc>
                <w:tcPr>
                  <w:tcW w:w="1306"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≤500mg/L</w:t>
                  </w:r>
                </w:p>
              </w:tc>
              <w:tc>
                <w:tcPr>
                  <w:tcW w:w="3909" w:type="dxa"/>
                  <w:vMerge w:val="continue"/>
                  <w:vAlign w:val="center"/>
                </w:tcPr>
                <w:p>
                  <w:pPr>
                    <w:jc w:val="center"/>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3" w:hRule="atLeast"/>
                <w:jc w:val="center"/>
              </w:trPr>
              <w:tc>
                <w:tcPr>
                  <w:tcW w:w="755"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5</w:t>
                  </w:r>
                </w:p>
              </w:tc>
              <w:tc>
                <w:tcPr>
                  <w:tcW w:w="2610"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氨氮（NH3-N）*</w:t>
                  </w:r>
                </w:p>
              </w:tc>
              <w:tc>
                <w:tcPr>
                  <w:tcW w:w="1306"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≤45mg/L</w:t>
                  </w:r>
                </w:p>
              </w:tc>
              <w:tc>
                <w:tcPr>
                  <w:tcW w:w="3909"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《污水排入城镇下水道水质标准》（GB/T 31962-2015）表1中的B级标准</w:t>
                  </w:r>
                </w:p>
              </w:tc>
            </w:tr>
          </w:tbl>
          <w:p>
            <w:pPr>
              <w:pStyle w:val="89"/>
              <w:spacing w:before="120" w:beforeLines="50"/>
              <w:textAlignment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3.3.2</w:t>
            </w:r>
            <w:r>
              <w:rPr>
                <w:rFonts w:hint="eastAsia"/>
                <w:color w:val="000000" w:themeColor="text1"/>
                <w:sz w:val="28"/>
                <w:szCs w:val="28"/>
                <w14:textFill>
                  <w14:solidFill>
                    <w14:schemeClr w14:val="tx1"/>
                  </w14:solidFill>
                </w14:textFill>
              </w:rPr>
              <w:t>废气</w:t>
            </w:r>
          </w:p>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（1）颗粒物</w:t>
            </w:r>
          </w:p>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本项目漆雾(颗粒物)、打磨颗粒物和木工加工区颗粒物执行《大气污染物综合排放标准》（GB16297-1996）二级排放相关排放浓度限值，根据现场调查，项目周边</w:t>
            </w:r>
            <w:r>
              <w:rPr>
                <w:rFonts w:hint="eastAsia"/>
                <w:color w:val="000000" w:themeColor="text1"/>
                <w:lang w:val="en-US"/>
                <w14:textFill>
                  <w14:solidFill>
                    <w14:schemeClr w14:val="tx1"/>
                  </w14:solidFill>
                </w14:textFill>
              </w:rPr>
              <w:t>200m内最高的建筑物为24m，</w:t>
            </w:r>
            <w:r>
              <w:rPr>
                <w:rFonts w:hint="eastAsia"/>
                <w:color w:val="000000" w:themeColor="text1"/>
                <w14:textFill>
                  <w14:solidFill>
                    <w14:schemeClr w14:val="tx1"/>
                  </w14:solidFill>
                </w14:textFill>
              </w:rPr>
              <w:t>本</w:t>
            </w:r>
            <w:r>
              <w:rPr>
                <w:rFonts w:hint="eastAsia"/>
                <w:color w:val="000000" w:themeColor="text1"/>
                <w:lang w:val="en-US"/>
                <w14:textFill>
                  <w14:solidFill>
                    <w14:schemeClr w14:val="tx1"/>
                  </w14:solidFill>
                </w14:textFill>
              </w:rPr>
              <w:t>项目排气筒未高出周围200米半径范围的建筑5米以上，排放速率标准值严格50%执行。</w:t>
            </w:r>
            <w:r>
              <w:rPr>
                <w:color w:val="000000" w:themeColor="text1"/>
                <w14:textFill>
                  <w14:solidFill>
                    <w14:schemeClr w14:val="tx1"/>
                  </w14:solidFill>
                </w14:textFill>
              </w:rPr>
              <w:t>详见</w:t>
            </w:r>
            <w:r>
              <w:rPr>
                <w:rFonts w:hint="eastAsia"/>
                <w:color w:val="000000" w:themeColor="text1"/>
                <w14:textFill>
                  <w14:solidFill>
                    <w14:schemeClr w14:val="tx1"/>
                  </w14:solidFill>
                </w14:textFill>
              </w:rPr>
              <w:t>表</w:t>
            </w:r>
            <w:r>
              <w:rPr>
                <w:rFonts w:hint="eastAsia"/>
                <w:color w:val="000000" w:themeColor="text1"/>
                <w:lang w:val="en-US"/>
                <w14:textFill>
                  <w14:solidFill>
                    <w14:schemeClr w14:val="tx1"/>
                  </w14:solidFill>
                </w14:textFill>
              </w:rPr>
              <w:t>3.3-2</w:t>
            </w:r>
            <w:r>
              <w:rPr>
                <w:color w:val="000000" w:themeColor="text1"/>
                <w14:textFill>
                  <w14:solidFill>
                    <w14:schemeClr w14:val="tx1"/>
                  </w14:solidFill>
                </w14:textFill>
              </w:rPr>
              <w:t>。</w:t>
            </w:r>
          </w:p>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（2）挥发性有机物</w:t>
            </w:r>
          </w:p>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本项目调漆喷漆及烘干过程产生的废气污染物主要是非甲烷总烃、二甲苯，非甲烷总烃、二甲苯排放执行《工业涂装工序挥发性有机物排放标准》(DB35/1783-2018)表1及表4中家具制造行业标准；</w:t>
            </w:r>
            <w:r>
              <w:rPr>
                <w:rFonts w:hint="eastAsia" w:hAnsi="宋体"/>
                <w:color w:val="000000" w:themeColor="text1"/>
                <w14:textFill>
                  <w14:solidFill>
                    <w14:schemeClr w14:val="tx1"/>
                  </w14:solidFill>
                </w14:textFill>
              </w:rPr>
              <w:t>厂区内非甲烷总烃无组织排放执行《挥发性有机物无组织排放控制标准》（GB37822-2019）附录A的表A.1中特别排放限值</w:t>
            </w:r>
            <w:r>
              <w:rPr>
                <w:rFonts w:hint="eastAsia"/>
                <w:color w:val="000000" w:themeColor="text1"/>
                <w14:textFill>
                  <w14:solidFill>
                    <w14:schemeClr w14:val="tx1"/>
                  </w14:solidFill>
                </w14:textFill>
              </w:rPr>
              <w:t>。具体</w:t>
            </w:r>
            <w:r>
              <w:rPr>
                <w:color w:val="000000" w:themeColor="text1"/>
                <w14:textFill>
                  <w14:solidFill>
                    <w14:schemeClr w14:val="tx1"/>
                  </w14:solidFill>
                </w14:textFill>
              </w:rPr>
              <w:t>详见</w:t>
            </w:r>
            <w:r>
              <w:rPr>
                <w:rFonts w:hint="eastAsia"/>
                <w:color w:val="000000" w:themeColor="text1"/>
                <w14:textFill>
                  <w14:solidFill>
                    <w14:schemeClr w14:val="tx1"/>
                  </w14:solidFill>
                </w14:textFill>
              </w:rPr>
              <w:t>表</w:t>
            </w:r>
            <w:r>
              <w:rPr>
                <w:rFonts w:hint="eastAsia"/>
                <w:color w:val="000000" w:themeColor="text1"/>
                <w:lang w:val="en-US"/>
                <w14:textFill>
                  <w14:solidFill>
                    <w14:schemeClr w14:val="tx1"/>
                  </w14:solidFill>
                </w14:textFill>
              </w:rPr>
              <w:t>3.3-2</w:t>
            </w:r>
            <w:r>
              <w:rPr>
                <w:color w:val="000000" w:themeColor="text1"/>
                <w14:textFill>
                  <w14:solidFill>
                    <w14:schemeClr w14:val="tx1"/>
                  </w14:solidFill>
                </w14:textFill>
              </w:rPr>
              <w:t>。</w:t>
            </w:r>
          </w:p>
          <w:p>
            <w:pPr>
              <w:pStyle w:val="92"/>
              <w:ind w:firstLine="482"/>
              <w:jc w:val="center"/>
              <w:rPr>
                <w:b/>
                <w:bCs/>
                <w:color w:val="000000" w:themeColor="text1"/>
                <w14:textFill>
                  <w14:solidFill>
                    <w14:schemeClr w14:val="tx1"/>
                  </w14:solidFill>
                </w14:textFill>
              </w:rPr>
            </w:pPr>
            <w:r>
              <w:rPr>
                <w:b/>
                <w:bCs/>
                <w:color w:val="000000" w:themeColor="text1"/>
                <w14:textFill>
                  <w14:solidFill>
                    <w14:schemeClr w14:val="tx1"/>
                  </w14:solidFill>
                </w14:textFill>
              </w:rPr>
              <w:t>表</w:t>
            </w:r>
            <w:r>
              <w:rPr>
                <w:rFonts w:hint="eastAsia"/>
                <w:b/>
                <w:bCs/>
                <w:color w:val="000000" w:themeColor="text1"/>
                <w14:textFill>
                  <w14:solidFill>
                    <w14:schemeClr w14:val="tx1"/>
                  </w14:solidFill>
                </w14:textFill>
              </w:rPr>
              <w:t>3.3</w:t>
            </w:r>
            <w:r>
              <w:rPr>
                <w:b/>
                <w:bCs/>
                <w:color w:val="000000" w:themeColor="text1"/>
                <w14:textFill>
                  <w14:solidFill>
                    <w14:schemeClr w14:val="tx1"/>
                  </w14:solidFill>
                </w14:textFill>
              </w:rPr>
              <w:t xml:space="preserve">-2  </w:t>
            </w:r>
            <w:r>
              <w:rPr>
                <w:rFonts w:hint="eastAsia"/>
                <w:b/>
                <w:bCs/>
                <w:color w:val="000000" w:themeColor="text1"/>
                <w14:textFill>
                  <w14:solidFill>
                    <w14:schemeClr w14:val="tx1"/>
                  </w14:solidFill>
                </w14:textFill>
              </w:rPr>
              <w:t>废气排放指标一览表</w:t>
            </w:r>
          </w:p>
          <w:tbl>
            <w:tblPr>
              <w:tblStyle w:val="37"/>
              <w:tblW w:w="85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46"/>
              <w:gridCol w:w="429"/>
              <w:gridCol w:w="1318"/>
              <w:gridCol w:w="1627"/>
              <w:gridCol w:w="1630"/>
              <w:gridCol w:w="23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2993" w:type="dxa"/>
                  <w:gridSpan w:val="3"/>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w:t>
                  </w:r>
                </w:p>
              </w:tc>
              <w:tc>
                <w:tcPr>
                  <w:tcW w:w="3257" w:type="dxa"/>
                  <w:gridSpan w:val="2"/>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标准值</w:t>
                  </w:r>
                </w:p>
              </w:tc>
              <w:tc>
                <w:tcPr>
                  <w:tcW w:w="2330" w:type="dxa"/>
                  <w:vMerge w:val="restar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6" w:type="dxa"/>
                  <w:vMerge w:val="restar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调漆喷漆及烘干废气</w:t>
                  </w:r>
                </w:p>
              </w:tc>
              <w:tc>
                <w:tcPr>
                  <w:tcW w:w="429" w:type="dxa"/>
                  <w:vMerge w:val="restar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有组织</w:t>
                  </w:r>
                </w:p>
              </w:tc>
              <w:tc>
                <w:tcPr>
                  <w:tcW w:w="1318" w:type="dxa"/>
                  <w:vAlign w:val="center"/>
                </w:tcPr>
                <w:p>
                  <w:pPr>
                    <w:adjustRightInd w:val="0"/>
                    <w:snapToGrid w:val="0"/>
                    <w:jc w:val="center"/>
                    <w:rPr>
                      <w:color w:val="000000" w:themeColor="text1"/>
                      <w:szCs w:val="21"/>
                      <w14:textFill>
                        <w14:solidFill>
                          <w14:schemeClr w14:val="tx1"/>
                        </w14:solidFill>
                      </w14:textFill>
                    </w:rPr>
                  </w:pPr>
                </w:p>
              </w:tc>
              <w:tc>
                <w:tcPr>
                  <w:tcW w:w="1627"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浓度(</w:t>
                  </w:r>
                  <w:r>
                    <w:rPr>
                      <w:color w:val="000000" w:themeColor="text1"/>
                      <w:szCs w:val="21"/>
                      <w14:textFill>
                        <w14:solidFill>
                          <w14:schemeClr w14:val="tx1"/>
                        </w14:solidFill>
                      </w14:textFill>
                    </w:rPr>
                    <w:t>mg/</w:t>
                  </w:r>
                  <w:r>
                    <w:rPr>
                      <w:rFonts w:hint="eastAsia"/>
                      <w:color w:val="000000" w:themeColor="text1"/>
                      <w:szCs w:val="21"/>
                      <w14:textFill>
                        <w14:solidFill>
                          <w14:schemeClr w14:val="tx1"/>
                        </w14:solidFill>
                      </w14:textFill>
                    </w:rPr>
                    <w:t>m³)</w:t>
                  </w:r>
                </w:p>
              </w:tc>
              <w:tc>
                <w:tcPr>
                  <w:tcW w:w="1630"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速率(kg/h)</w:t>
                  </w:r>
                </w:p>
              </w:tc>
              <w:tc>
                <w:tcPr>
                  <w:tcW w:w="2330" w:type="dxa"/>
                  <w:vMerge w:val="continue"/>
                  <w:vAlign w:val="center"/>
                </w:tcPr>
                <w:p>
                  <w:pPr>
                    <w:adjustRightInd w:val="0"/>
                    <w:snapToGrid w:val="0"/>
                    <w:jc w:val="center"/>
                    <w:rPr>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6" w:type="dxa"/>
                  <w:vMerge w:val="continue"/>
                  <w:vAlign w:val="center"/>
                </w:tcPr>
                <w:p>
                  <w:pPr>
                    <w:adjustRightInd w:val="0"/>
                    <w:snapToGrid w:val="0"/>
                    <w:jc w:val="center"/>
                    <w:rPr>
                      <w:color w:val="000000" w:themeColor="text1"/>
                      <w:szCs w:val="21"/>
                      <w14:textFill>
                        <w14:solidFill>
                          <w14:schemeClr w14:val="tx1"/>
                        </w14:solidFill>
                      </w14:textFill>
                    </w:rPr>
                  </w:pPr>
                </w:p>
              </w:tc>
              <w:tc>
                <w:tcPr>
                  <w:tcW w:w="429" w:type="dxa"/>
                  <w:vMerge w:val="continue"/>
                  <w:vAlign w:val="center"/>
                </w:tcPr>
                <w:p>
                  <w:pPr>
                    <w:adjustRightInd w:val="0"/>
                    <w:snapToGrid w:val="0"/>
                    <w:jc w:val="center"/>
                    <w:rPr>
                      <w:color w:val="000000" w:themeColor="text1"/>
                      <w:szCs w:val="21"/>
                      <w14:textFill>
                        <w14:solidFill>
                          <w14:schemeClr w14:val="tx1"/>
                        </w14:solidFill>
                      </w14:textFill>
                    </w:rPr>
                  </w:pPr>
                </w:p>
              </w:tc>
              <w:tc>
                <w:tcPr>
                  <w:tcW w:w="131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w:t>
                  </w:r>
                </w:p>
              </w:tc>
              <w:tc>
                <w:tcPr>
                  <w:tcW w:w="1627"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c>
                <w:tcPr>
                  <w:tcW w:w="1630"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2.9</w:t>
                  </w:r>
                </w:p>
              </w:tc>
              <w:tc>
                <w:tcPr>
                  <w:tcW w:w="2330" w:type="dxa"/>
                  <w:vMerge w:val="restart"/>
                  <w:vAlign w:val="center"/>
                </w:tcPr>
                <w:p>
                  <w:pPr>
                    <w:adjustRightInd w:val="0"/>
                    <w:snapToGrid w:val="0"/>
                    <w:jc w:val="center"/>
                    <w:rPr>
                      <w:bCs/>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《工业涂装工序挥发性有机物排放标准》(DB35/1783-2018)表1中</w:t>
                  </w:r>
                  <w:r>
                    <w:rPr>
                      <w:bCs/>
                      <w:color w:val="000000" w:themeColor="text1"/>
                      <w:szCs w:val="20"/>
                      <w14:textFill>
                        <w14:solidFill>
                          <w14:schemeClr w14:val="tx1"/>
                        </w14:solidFill>
                      </w14:textFill>
                    </w:rPr>
                    <w:t>相应标准值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6" w:type="dxa"/>
                  <w:vMerge w:val="continue"/>
                  <w:vAlign w:val="center"/>
                </w:tcPr>
                <w:p>
                  <w:pPr>
                    <w:adjustRightInd w:val="0"/>
                    <w:snapToGrid w:val="0"/>
                    <w:jc w:val="center"/>
                    <w:rPr>
                      <w:color w:val="000000" w:themeColor="text1"/>
                      <w:szCs w:val="21"/>
                      <w14:textFill>
                        <w14:solidFill>
                          <w14:schemeClr w14:val="tx1"/>
                        </w14:solidFill>
                      </w14:textFill>
                    </w:rPr>
                  </w:pPr>
                </w:p>
              </w:tc>
              <w:tc>
                <w:tcPr>
                  <w:tcW w:w="429" w:type="dxa"/>
                  <w:vMerge w:val="continue"/>
                  <w:vAlign w:val="center"/>
                </w:tcPr>
                <w:p>
                  <w:pPr>
                    <w:adjustRightInd w:val="0"/>
                    <w:snapToGrid w:val="0"/>
                    <w:jc w:val="center"/>
                    <w:rPr>
                      <w:color w:val="000000" w:themeColor="text1"/>
                      <w:szCs w:val="21"/>
                      <w14:textFill>
                        <w14:solidFill>
                          <w14:schemeClr w14:val="tx1"/>
                        </w14:solidFill>
                      </w14:textFill>
                    </w:rPr>
                  </w:pPr>
                </w:p>
              </w:tc>
              <w:tc>
                <w:tcPr>
                  <w:tcW w:w="131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二甲苯</w:t>
                  </w:r>
                </w:p>
              </w:tc>
              <w:tc>
                <w:tcPr>
                  <w:tcW w:w="1627"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1630"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0.6</w:t>
                  </w:r>
                </w:p>
              </w:tc>
              <w:tc>
                <w:tcPr>
                  <w:tcW w:w="2330" w:type="dxa"/>
                  <w:vMerge w:val="continue"/>
                  <w:vAlign w:val="center"/>
                </w:tcPr>
                <w:p>
                  <w:pPr>
                    <w:adjustRightInd w:val="0"/>
                    <w:snapToGrid w:val="0"/>
                    <w:jc w:val="center"/>
                    <w:rPr>
                      <w:bCs/>
                      <w:color w:val="000000" w:themeColor="text1"/>
                      <w:kern w:val="0"/>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6" w:type="dxa"/>
                  <w:vMerge w:val="continue"/>
                  <w:vAlign w:val="center"/>
                </w:tcPr>
                <w:p>
                  <w:pPr>
                    <w:adjustRightInd w:val="0"/>
                    <w:snapToGrid w:val="0"/>
                    <w:jc w:val="center"/>
                    <w:rPr>
                      <w:color w:val="000000" w:themeColor="text1"/>
                      <w:szCs w:val="21"/>
                      <w14:textFill>
                        <w14:solidFill>
                          <w14:schemeClr w14:val="tx1"/>
                        </w14:solidFill>
                      </w14:textFill>
                    </w:rPr>
                  </w:pPr>
                </w:p>
              </w:tc>
              <w:tc>
                <w:tcPr>
                  <w:tcW w:w="429" w:type="dxa"/>
                  <w:vMerge w:val="continue"/>
                  <w:vAlign w:val="center"/>
                </w:tcPr>
                <w:p>
                  <w:pPr>
                    <w:adjustRightInd w:val="0"/>
                    <w:snapToGrid w:val="0"/>
                    <w:jc w:val="center"/>
                    <w:rPr>
                      <w:color w:val="000000" w:themeColor="text1"/>
                      <w:szCs w:val="21"/>
                      <w14:textFill>
                        <w14:solidFill>
                          <w14:schemeClr w14:val="tx1"/>
                        </w14:solidFill>
                      </w14:textFill>
                    </w:rPr>
                  </w:pPr>
                </w:p>
              </w:tc>
              <w:tc>
                <w:tcPr>
                  <w:tcW w:w="131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1627"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120</w:t>
                  </w:r>
                </w:p>
              </w:tc>
              <w:tc>
                <w:tcPr>
                  <w:tcW w:w="1630"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1.75（</w:t>
                  </w:r>
                  <w:r>
                    <w:rPr>
                      <w:rFonts w:hint="eastAsia"/>
                      <w:color w:val="000000" w:themeColor="text1"/>
                      <w14:textFill>
                        <w14:solidFill>
                          <w14:schemeClr w14:val="tx1"/>
                        </w14:solidFill>
                      </w14:textFill>
                    </w:rPr>
                    <w:t>严格50%</w:t>
                  </w:r>
                  <w:r>
                    <w:rPr>
                      <w:rFonts w:hint="eastAsia"/>
                      <w:color w:val="000000" w:themeColor="text1"/>
                      <w:szCs w:val="21"/>
                      <w14:textFill>
                        <w14:solidFill>
                          <w14:schemeClr w14:val="tx1"/>
                        </w14:solidFill>
                      </w14:textFill>
                    </w:rPr>
                    <w:t>）</w:t>
                  </w:r>
                </w:p>
              </w:tc>
              <w:tc>
                <w:tcPr>
                  <w:tcW w:w="2330" w:type="dxa"/>
                  <w:vAlign w:val="center"/>
                </w:tcPr>
                <w:p>
                  <w:pPr>
                    <w:adjustRightInd w:val="0"/>
                    <w:snapToGrid w:val="0"/>
                    <w:jc w:val="center"/>
                    <w:rPr>
                      <w:bCs/>
                      <w:color w:val="000000" w:themeColor="text1"/>
                      <w:kern w:val="0"/>
                      <w:szCs w:val="21"/>
                      <w14:textFill>
                        <w14:solidFill>
                          <w14:schemeClr w14:val="tx1"/>
                        </w14:solidFill>
                      </w14:textFill>
                    </w:rPr>
                  </w:pPr>
                  <w:r>
                    <w:rPr>
                      <w:color w:val="000000" w:themeColor="text1"/>
                      <w14:textFill>
                        <w14:solidFill>
                          <w14:schemeClr w14:val="tx1"/>
                        </w14:solidFill>
                      </w14:textFill>
                    </w:rPr>
                    <w:t>《大气污染物综合排放标准》(GB16297-1996)表2标准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246" w:type="dxa"/>
                  <w:vMerge w:val="continue"/>
                  <w:vAlign w:val="center"/>
                </w:tcPr>
                <w:p>
                  <w:pPr>
                    <w:adjustRightInd w:val="0"/>
                    <w:snapToGrid w:val="0"/>
                    <w:jc w:val="center"/>
                    <w:rPr>
                      <w:color w:val="000000" w:themeColor="text1"/>
                      <w:szCs w:val="21"/>
                      <w14:textFill>
                        <w14:solidFill>
                          <w14:schemeClr w14:val="tx1"/>
                        </w14:solidFill>
                      </w14:textFill>
                    </w:rPr>
                  </w:pPr>
                </w:p>
              </w:tc>
              <w:tc>
                <w:tcPr>
                  <w:tcW w:w="429" w:type="dxa"/>
                  <w:vMerge w:val="restar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无组织</w:t>
                  </w:r>
                </w:p>
              </w:tc>
              <w:tc>
                <w:tcPr>
                  <w:tcW w:w="131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w:t>
                  </w:r>
                </w:p>
              </w:tc>
              <w:tc>
                <w:tcPr>
                  <w:tcW w:w="3257" w:type="dxa"/>
                  <w:gridSpan w:val="2"/>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企业</w:t>
                  </w:r>
                  <w:r>
                    <w:rPr>
                      <w:color w:val="000000" w:themeColor="text1"/>
                      <w:szCs w:val="21"/>
                      <w14:textFill>
                        <w14:solidFill>
                          <w14:schemeClr w14:val="tx1"/>
                        </w14:solidFill>
                      </w14:textFill>
                    </w:rPr>
                    <w:t>边界监控</w:t>
                  </w:r>
                  <w:r>
                    <w:rPr>
                      <w:rFonts w:hint="eastAsia"/>
                      <w:color w:val="000000" w:themeColor="text1"/>
                      <w:szCs w:val="21"/>
                      <w14:textFill>
                        <w14:solidFill>
                          <w14:schemeClr w14:val="tx1"/>
                        </w14:solidFill>
                      </w14:textFill>
                    </w:rPr>
                    <w:t>点</w:t>
                  </w:r>
                  <w:r>
                    <w:rPr>
                      <w:color w:val="000000" w:themeColor="text1"/>
                      <w:szCs w:val="21"/>
                      <w14:textFill>
                        <w14:solidFill>
                          <w14:schemeClr w14:val="tx1"/>
                        </w14:solidFill>
                      </w14:textFill>
                    </w:rPr>
                    <w:t>浓度限值</w:t>
                  </w:r>
                  <w:r>
                    <w:rPr>
                      <w:rFonts w:hint="eastAsia"/>
                      <w:color w:val="000000" w:themeColor="text1"/>
                      <w:szCs w:val="21"/>
                      <w14:textFill>
                        <w14:solidFill>
                          <w14:schemeClr w14:val="tx1"/>
                        </w14:solidFill>
                      </w14:textFill>
                    </w:rPr>
                    <w:t>2.0</w:t>
                  </w:r>
                  <w:r>
                    <w:rPr>
                      <w:color w:val="000000" w:themeColor="text1"/>
                      <w:szCs w:val="21"/>
                      <w14:textFill>
                        <w14:solidFill>
                          <w14:schemeClr w14:val="tx1"/>
                        </w14:solidFill>
                      </w14:textFill>
                    </w:rPr>
                    <w:t>mg/</w:t>
                  </w:r>
                  <w:r>
                    <w:rPr>
                      <w:rFonts w:hint="eastAsia"/>
                      <w:color w:val="000000" w:themeColor="text1"/>
                      <w:szCs w:val="21"/>
                      <w14:textFill>
                        <w14:solidFill>
                          <w14:schemeClr w14:val="tx1"/>
                        </w14:solidFill>
                      </w14:textFill>
                    </w:rPr>
                    <w:t>m³</w:t>
                  </w:r>
                </w:p>
              </w:tc>
              <w:tc>
                <w:tcPr>
                  <w:tcW w:w="2330" w:type="dxa"/>
                  <w:vMerge w:val="restar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《工业涂装工序挥发性有机物排放标准》(DB35/1783-2018)表4中</w:t>
                  </w:r>
                  <w:r>
                    <w:rPr>
                      <w:bCs/>
                      <w:color w:val="000000" w:themeColor="text1"/>
                      <w:szCs w:val="20"/>
                      <w14:textFill>
                        <w14:solidFill>
                          <w14:schemeClr w14:val="tx1"/>
                        </w14:solidFill>
                      </w14:textFill>
                    </w:rPr>
                    <w:t>相应标准值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6" w:type="dxa"/>
                  <w:vMerge w:val="continue"/>
                  <w:vAlign w:val="center"/>
                </w:tcPr>
                <w:p>
                  <w:pPr>
                    <w:adjustRightInd w:val="0"/>
                    <w:snapToGrid w:val="0"/>
                    <w:jc w:val="center"/>
                    <w:rPr>
                      <w:color w:val="000000" w:themeColor="text1"/>
                      <w:szCs w:val="21"/>
                      <w14:textFill>
                        <w14:solidFill>
                          <w14:schemeClr w14:val="tx1"/>
                        </w14:solidFill>
                      </w14:textFill>
                    </w:rPr>
                  </w:pPr>
                </w:p>
              </w:tc>
              <w:tc>
                <w:tcPr>
                  <w:tcW w:w="429" w:type="dxa"/>
                  <w:vMerge w:val="continue"/>
                  <w:vAlign w:val="center"/>
                </w:tcPr>
                <w:p>
                  <w:pPr>
                    <w:adjustRightInd w:val="0"/>
                    <w:snapToGrid w:val="0"/>
                    <w:jc w:val="center"/>
                    <w:rPr>
                      <w:color w:val="000000" w:themeColor="text1"/>
                      <w:szCs w:val="21"/>
                      <w14:textFill>
                        <w14:solidFill>
                          <w14:schemeClr w14:val="tx1"/>
                        </w14:solidFill>
                      </w14:textFill>
                    </w:rPr>
                  </w:pPr>
                </w:p>
              </w:tc>
              <w:tc>
                <w:tcPr>
                  <w:tcW w:w="131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二甲苯</w:t>
                  </w:r>
                </w:p>
              </w:tc>
              <w:tc>
                <w:tcPr>
                  <w:tcW w:w="3257" w:type="dxa"/>
                  <w:gridSpan w:val="2"/>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企业</w:t>
                  </w:r>
                  <w:r>
                    <w:rPr>
                      <w:color w:val="000000" w:themeColor="text1"/>
                      <w:szCs w:val="21"/>
                      <w14:textFill>
                        <w14:solidFill>
                          <w14:schemeClr w14:val="tx1"/>
                        </w14:solidFill>
                      </w14:textFill>
                    </w:rPr>
                    <w:t>边界监控</w:t>
                  </w:r>
                  <w:r>
                    <w:rPr>
                      <w:rFonts w:hint="eastAsia"/>
                      <w:color w:val="000000" w:themeColor="text1"/>
                      <w:szCs w:val="21"/>
                      <w14:textFill>
                        <w14:solidFill>
                          <w14:schemeClr w14:val="tx1"/>
                        </w14:solidFill>
                      </w14:textFill>
                    </w:rPr>
                    <w:t>点</w:t>
                  </w:r>
                  <w:r>
                    <w:rPr>
                      <w:color w:val="000000" w:themeColor="text1"/>
                      <w:szCs w:val="21"/>
                      <w14:textFill>
                        <w14:solidFill>
                          <w14:schemeClr w14:val="tx1"/>
                        </w14:solidFill>
                      </w14:textFill>
                    </w:rPr>
                    <w:t>浓度限值</w:t>
                  </w:r>
                  <w:r>
                    <w:rPr>
                      <w:rFonts w:hint="eastAsia"/>
                      <w:color w:val="000000" w:themeColor="text1"/>
                      <w:szCs w:val="21"/>
                      <w14:textFill>
                        <w14:solidFill>
                          <w14:schemeClr w14:val="tx1"/>
                        </w14:solidFill>
                      </w14:textFill>
                    </w:rPr>
                    <w:t>0.2</w:t>
                  </w:r>
                  <w:r>
                    <w:rPr>
                      <w:color w:val="000000" w:themeColor="text1"/>
                      <w:szCs w:val="21"/>
                      <w14:textFill>
                        <w14:solidFill>
                          <w14:schemeClr w14:val="tx1"/>
                        </w14:solidFill>
                      </w14:textFill>
                    </w:rPr>
                    <w:t>mg/</w:t>
                  </w:r>
                  <w:r>
                    <w:rPr>
                      <w:rFonts w:hint="eastAsia"/>
                      <w:color w:val="000000" w:themeColor="text1"/>
                      <w:szCs w:val="21"/>
                      <w14:textFill>
                        <w14:solidFill>
                          <w14:schemeClr w14:val="tx1"/>
                        </w14:solidFill>
                      </w14:textFill>
                    </w:rPr>
                    <w:t>m³</w:t>
                  </w:r>
                </w:p>
              </w:tc>
              <w:tc>
                <w:tcPr>
                  <w:tcW w:w="2330" w:type="dxa"/>
                  <w:vMerge w:val="continue"/>
                  <w:vAlign w:val="center"/>
                </w:tcPr>
                <w:p>
                  <w:pPr>
                    <w:adjustRightInd w:val="0"/>
                    <w:snapToGrid w:val="0"/>
                    <w:jc w:val="center"/>
                    <w:rPr>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6" w:type="dxa"/>
                  <w:vMerge w:val="continue"/>
                  <w:vAlign w:val="center"/>
                </w:tcPr>
                <w:p>
                  <w:pPr>
                    <w:adjustRightInd w:val="0"/>
                    <w:snapToGrid w:val="0"/>
                    <w:jc w:val="center"/>
                    <w:rPr>
                      <w:color w:val="000000" w:themeColor="text1"/>
                      <w:szCs w:val="21"/>
                      <w14:textFill>
                        <w14:solidFill>
                          <w14:schemeClr w14:val="tx1"/>
                        </w14:solidFill>
                      </w14:textFill>
                    </w:rPr>
                  </w:pPr>
                </w:p>
              </w:tc>
              <w:tc>
                <w:tcPr>
                  <w:tcW w:w="429" w:type="dxa"/>
                  <w:vMerge w:val="continue"/>
                  <w:vAlign w:val="center"/>
                </w:tcPr>
                <w:p>
                  <w:pPr>
                    <w:adjustRightInd w:val="0"/>
                    <w:snapToGrid w:val="0"/>
                    <w:jc w:val="center"/>
                    <w:rPr>
                      <w:color w:val="000000" w:themeColor="text1"/>
                      <w:szCs w:val="21"/>
                      <w14:textFill>
                        <w14:solidFill>
                          <w14:schemeClr w14:val="tx1"/>
                        </w14:solidFill>
                      </w14:textFill>
                    </w:rPr>
                  </w:pPr>
                </w:p>
              </w:tc>
              <w:tc>
                <w:tcPr>
                  <w:tcW w:w="131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3257" w:type="dxa"/>
                  <w:gridSpan w:val="2"/>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企业</w:t>
                  </w:r>
                  <w:r>
                    <w:rPr>
                      <w:color w:val="000000" w:themeColor="text1"/>
                      <w:szCs w:val="21"/>
                      <w14:textFill>
                        <w14:solidFill>
                          <w14:schemeClr w14:val="tx1"/>
                        </w14:solidFill>
                      </w14:textFill>
                    </w:rPr>
                    <w:t>边界监控</w:t>
                  </w:r>
                  <w:r>
                    <w:rPr>
                      <w:rFonts w:hint="eastAsia"/>
                      <w:color w:val="000000" w:themeColor="text1"/>
                      <w:szCs w:val="21"/>
                      <w14:textFill>
                        <w14:solidFill>
                          <w14:schemeClr w14:val="tx1"/>
                        </w14:solidFill>
                      </w14:textFill>
                    </w:rPr>
                    <w:t>点</w:t>
                  </w:r>
                  <w:r>
                    <w:rPr>
                      <w:color w:val="000000" w:themeColor="text1"/>
                      <w:szCs w:val="21"/>
                      <w14:textFill>
                        <w14:solidFill>
                          <w14:schemeClr w14:val="tx1"/>
                        </w14:solidFill>
                      </w14:textFill>
                    </w:rPr>
                    <w:t>浓度限值</w:t>
                  </w:r>
                  <w:r>
                    <w:rPr>
                      <w:rFonts w:hint="eastAsia"/>
                      <w:color w:val="000000" w:themeColor="text1"/>
                      <w:szCs w:val="21"/>
                      <w14:textFill>
                        <w14:solidFill>
                          <w14:schemeClr w14:val="tx1"/>
                        </w14:solidFill>
                      </w14:textFill>
                    </w:rPr>
                    <w:t>1.0</w:t>
                  </w:r>
                  <w:r>
                    <w:rPr>
                      <w:color w:val="000000" w:themeColor="text1"/>
                      <w:szCs w:val="21"/>
                      <w14:textFill>
                        <w14:solidFill>
                          <w14:schemeClr w14:val="tx1"/>
                        </w14:solidFill>
                      </w14:textFill>
                    </w:rPr>
                    <w:t>mg/</w:t>
                  </w:r>
                  <w:r>
                    <w:rPr>
                      <w:rFonts w:hint="eastAsia"/>
                      <w:color w:val="000000" w:themeColor="text1"/>
                      <w:szCs w:val="21"/>
                      <w14:textFill>
                        <w14:solidFill>
                          <w14:schemeClr w14:val="tx1"/>
                        </w14:solidFill>
                      </w14:textFill>
                    </w:rPr>
                    <w:t>m³</w:t>
                  </w:r>
                </w:p>
              </w:tc>
              <w:tc>
                <w:tcPr>
                  <w:tcW w:w="2330" w:type="dxa"/>
                  <w:vAlign w:val="center"/>
                </w:tcPr>
                <w:p>
                  <w:pPr>
                    <w:adjustRightInd w:val="0"/>
                    <w:snapToGrid w:val="0"/>
                    <w:jc w:val="center"/>
                    <w:rPr>
                      <w:color w:val="000000" w:themeColor="text1"/>
                      <w:szCs w:val="21"/>
                      <w14:textFill>
                        <w14:solidFill>
                          <w14:schemeClr w14:val="tx1"/>
                        </w14:solidFill>
                      </w14:textFill>
                    </w:rPr>
                  </w:pPr>
                  <w:r>
                    <w:rPr>
                      <w:color w:val="000000" w:themeColor="text1"/>
                      <w14:textFill>
                        <w14:solidFill>
                          <w14:schemeClr w14:val="tx1"/>
                        </w14:solidFill>
                      </w14:textFill>
                    </w:rPr>
                    <w:t>大气污染物综合排放标准》(GB16297-1996)表2标准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6" w:type="dxa"/>
                  <w:vMerge w:val="continue"/>
                  <w:vAlign w:val="center"/>
                </w:tcPr>
                <w:p>
                  <w:pPr>
                    <w:adjustRightInd w:val="0"/>
                    <w:snapToGrid w:val="0"/>
                    <w:jc w:val="center"/>
                    <w:rPr>
                      <w:color w:val="000000" w:themeColor="text1"/>
                      <w:szCs w:val="21"/>
                      <w14:textFill>
                        <w14:solidFill>
                          <w14:schemeClr w14:val="tx1"/>
                        </w14:solidFill>
                      </w14:textFill>
                    </w:rPr>
                  </w:pPr>
                </w:p>
              </w:tc>
              <w:tc>
                <w:tcPr>
                  <w:tcW w:w="1747" w:type="dxa"/>
                  <w:gridSpan w:val="2"/>
                  <w:vMerge w:val="restar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w:t>
                  </w:r>
                </w:p>
                <w:p>
                  <w:pPr>
                    <w:adjustRightInd w:val="0"/>
                    <w:snapToGrid w:val="0"/>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厂区内无组织</w:t>
                  </w:r>
                </w:p>
              </w:tc>
              <w:tc>
                <w:tcPr>
                  <w:tcW w:w="3257" w:type="dxa"/>
                  <w:gridSpan w:val="2"/>
                  <w:vAlign w:val="center"/>
                </w:tcPr>
                <w:p>
                  <w:pPr>
                    <w:adjustRightInd w:val="0"/>
                    <w:snapToGrid w:val="0"/>
                    <w:jc w:val="center"/>
                    <w:rPr>
                      <w:color w:val="000000" w:themeColor="text1"/>
                      <w14:textFill>
                        <w14:solidFill>
                          <w14:schemeClr w14:val="tx1"/>
                        </w14:solidFill>
                      </w14:textFill>
                    </w:rPr>
                  </w:pPr>
                  <w:r>
                    <w:rPr>
                      <w:rFonts w:hint="eastAsia"/>
                      <w:color w:val="000000" w:themeColor="text1"/>
                      <w:szCs w:val="20"/>
                      <w14:textFill>
                        <w14:solidFill>
                          <w14:schemeClr w14:val="tx1"/>
                        </w14:solidFill>
                      </w14:textFill>
                    </w:rPr>
                    <w:t>厂区内监控点处1h平均浓度限值6.0</w:t>
                  </w:r>
                  <w:r>
                    <w:rPr>
                      <w:color w:val="000000" w:themeColor="text1"/>
                      <w:szCs w:val="21"/>
                      <w14:textFill>
                        <w14:solidFill>
                          <w14:schemeClr w14:val="tx1"/>
                        </w14:solidFill>
                      </w14:textFill>
                    </w:rPr>
                    <w:t xml:space="preserve"> mg/</w:t>
                  </w:r>
                  <w:r>
                    <w:rPr>
                      <w:rFonts w:hint="eastAsia"/>
                      <w:color w:val="000000" w:themeColor="text1"/>
                      <w:szCs w:val="21"/>
                      <w14:textFill>
                        <w14:solidFill>
                          <w14:schemeClr w14:val="tx1"/>
                        </w14:solidFill>
                      </w14:textFill>
                    </w:rPr>
                    <w:t>m³</w:t>
                  </w:r>
                </w:p>
              </w:tc>
              <w:tc>
                <w:tcPr>
                  <w:tcW w:w="2330" w:type="dxa"/>
                  <w:vMerge w:val="restar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0"/>
                      <w14:textFill>
                        <w14:solidFill>
                          <w14:schemeClr w14:val="tx1"/>
                        </w14:solidFill>
                      </w14:textFill>
                    </w:rPr>
                    <w:t>《挥发性有机物无组织排放控制标准》（GB37822-2019）附录A的表A.1中特别排放限值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6" w:type="dxa"/>
                  <w:vMerge w:val="continue"/>
                  <w:vAlign w:val="center"/>
                </w:tcPr>
                <w:p>
                  <w:pPr>
                    <w:adjustRightInd w:val="0"/>
                    <w:snapToGrid w:val="0"/>
                    <w:jc w:val="center"/>
                    <w:rPr>
                      <w:color w:val="000000" w:themeColor="text1"/>
                      <w:szCs w:val="21"/>
                      <w14:textFill>
                        <w14:solidFill>
                          <w14:schemeClr w14:val="tx1"/>
                        </w14:solidFill>
                      </w14:textFill>
                    </w:rPr>
                  </w:pPr>
                </w:p>
              </w:tc>
              <w:tc>
                <w:tcPr>
                  <w:tcW w:w="1747" w:type="dxa"/>
                  <w:gridSpan w:val="2"/>
                  <w:vMerge w:val="continue"/>
                  <w:vAlign w:val="center"/>
                </w:tcPr>
                <w:p>
                  <w:pPr>
                    <w:adjustRightInd w:val="0"/>
                    <w:snapToGrid w:val="0"/>
                    <w:jc w:val="center"/>
                    <w:rPr>
                      <w:color w:val="000000" w:themeColor="text1"/>
                      <w:szCs w:val="21"/>
                      <w14:textFill>
                        <w14:solidFill>
                          <w14:schemeClr w14:val="tx1"/>
                        </w14:solidFill>
                      </w14:textFill>
                    </w:rPr>
                  </w:pPr>
                </w:p>
              </w:tc>
              <w:tc>
                <w:tcPr>
                  <w:tcW w:w="3257" w:type="dxa"/>
                  <w:gridSpan w:val="2"/>
                  <w:vAlign w:val="center"/>
                </w:tcPr>
                <w:p>
                  <w:pPr>
                    <w:adjustRightInd w:val="0"/>
                    <w:snapToGrid w:val="0"/>
                    <w:jc w:val="center"/>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厂区内监控点处任意一次浓度值</w:t>
                  </w:r>
                </w:p>
                <w:p>
                  <w:pPr>
                    <w:adjustRightInd w:val="0"/>
                    <w:snapToGrid w:val="0"/>
                    <w:jc w:val="center"/>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20</w:t>
                  </w:r>
                  <w:r>
                    <w:rPr>
                      <w:color w:val="000000" w:themeColor="text1"/>
                      <w:szCs w:val="21"/>
                      <w14:textFill>
                        <w14:solidFill>
                          <w14:schemeClr w14:val="tx1"/>
                        </w14:solidFill>
                      </w14:textFill>
                    </w:rPr>
                    <w:t xml:space="preserve"> mg/</w:t>
                  </w:r>
                  <w:r>
                    <w:rPr>
                      <w:rFonts w:hint="eastAsia"/>
                      <w:color w:val="000000" w:themeColor="text1"/>
                      <w:szCs w:val="21"/>
                      <w14:textFill>
                        <w14:solidFill>
                          <w14:schemeClr w14:val="tx1"/>
                        </w14:solidFill>
                      </w14:textFill>
                    </w:rPr>
                    <w:t>m³</w:t>
                  </w:r>
                </w:p>
              </w:tc>
              <w:tc>
                <w:tcPr>
                  <w:tcW w:w="2330" w:type="dxa"/>
                  <w:vMerge w:val="continue"/>
                  <w:vAlign w:val="center"/>
                </w:tcPr>
                <w:p>
                  <w:pPr>
                    <w:adjustRightInd w:val="0"/>
                    <w:snapToGrid w:val="0"/>
                    <w:jc w:val="center"/>
                    <w:rPr>
                      <w:color w:val="000000" w:themeColor="text1"/>
                      <w:szCs w:val="2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6" w:type="dxa"/>
                  <w:vMerge w:val="restar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木工加工废气</w:t>
                  </w:r>
                </w:p>
              </w:tc>
              <w:tc>
                <w:tcPr>
                  <w:tcW w:w="429"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有组织</w:t>
                  </w:r>
                </w:p>
              </w:tc>
              <w:tc>
                <w:tcPr>
                  <w:tcW w:w="131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1627" w:type="dxa"/>
                  <w:vAlign w:val="center"/>
                </w:tcPr>
                <w:p>
                  <w:pPr>
                    <w:adjustRightInd w:val="0"/>
                    <w:snapToGrid w:val="0"/>
                    <w:jc w:val="center"/>
                    <w:rPr>
                      <w:color w:val="000000" w:themeColor="text1"/>
                      <w:szCs w:val="20"/>
                      <w14:textFill>
                        <w14:solidFill>
                          <w14:schemeClr w14:val="tx1"/>
                        </w14:solidFill>
                      </w14:textFill>
                    </w:rPr>
                  </w:pPr>
                  <w:r>
                    <w:rPr>
                      <w:rFonts w:hint="eastAsia"/>
                      <w:color w:val="000000" w:themeColor="text1"/>
                      <w:szCs w:val="21"/>
                      <w14:textFill>
                        <w14:solidFill>
                          <w14:schemeClr w14:val="tx1"/>
                        </w14:solidFill>
                      </w14:textFill>
                    </w:rPr>
                    <w:t>120</w:t>
                  </w:r>
                </w:p>
              </w:tc>
              <w:tc>
                <w:tcPr>
                  <w:tcW w:w="1630" w:type="dxa"/>
                  <w:vAlign w:val="center"/>
                </w:tcPr>
                <w:p>
                  <w:pPr>
                    <w:adjustRightInd w:val="0"/>
                    <w:snapToGrid w:val="0"/>
                    <w:jc w:val="center"/>
                    <w:rPr>
                      <w:color w:val="000000" w:themeColor="text1"/>
                      <w:szCs w:val="20"/>
                      <w14:textFill>
                        <w14:solidFill>
                          <w14:schemeClr w14:val="tx1"/>
                        </w14:solidFill>
                      </w14:textFill>
                    </w:rPr>
                  </w:pPr>
                  <w:r>
                    <w:rPr>
                      <w:rFonts w:hint="eastAsia"/>
                      <w:color w:val="000000" w:themeColor="text1"/>
                      <w:szCs w:val="21"/>
                      <w14:textFill>
                        <w14:solidFill>
                          <w14:schemeClr w14:val="tx1"/>
                        </w14:solidFill>
                      </w14:textFill>
                    </w:rPr>
                    <w:t>1.75（</w:t>
                  </w:r>
                  <w:r>
                    <w:rPr>
                      <w:rFonts w:hint="eastAsia"/>
                      <w:color w:val="000000" w:themeColor="text1"/>
                      <w14:textFill>
                        <w14:solidFill>
                          <w14:schemeClr w14:val="tx1"/>
                        </w14:solidFill>
                      </w14:textFill>
                    </w:rPr>
                    <w:t>严格50%</w:t>
                  </w:r>
                  <w:r>
                    <w:rPr>
                      <w:rFonts w:hint="eastAsia"/>
                      <w:color w:val="000000" w:themeColor="text1"/>
                      <w:szCs w:val="21"/>
                      <w14:textFill>
                        <w14:solidFill>
                          <w14:schemeClr w14:val="tx1"/>
                        </w14:solidFill>
                      </w14:textFill>
                    </w:rPr>
                    <w:t>）</w:t>
                  </w:r>
                </w:p>
              </w:tc>
              <w:tc>
                <w:tcPr>
                  <w:tcW w:w="2330" w:type="dxa"/>
                  <w:vMerge w:val="restart"/>
                  <w:vAlign w:val="center"/>
                </w:tcPr>
                <w:p>
                  <w:pPr>
                    <w:adjustRightInd w:val="0"/>
                    <w:snapToGrid w:val="0"/>
                    <w:jc w:val="center"/>
                    <w:rPr>
                      <w:color w:val="000000" w:themeColor="text1"/>
                      <w:szCs w:val="20"/>
                      <w14:textFill>
                        <w14:solidFill>
                          <w14:schemeClr w14:val="tx1"/>
                        </w14:solidFill>
                      </w14:textFill>
                    </w:rPr>
                  </w:pPr>
                  <w:r>
                    <w:rPr>
                      <w:color w:val="000000" w:themeColor="text1"/>
                      <w14:textFill>
                        <w14:solidFill>
                          <w14:schemeClr w14:val="tx1"/>
                        </w14:solidFill>
                      </w14:textFill>
                    </w:rPr>
                    <w:t>《大气污染物综合排放标准》(GB16297-1996)表2标准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6" w:type="dxa"/>
                  <w:vMerge w:val="continue"/>
                  <w:vAlign w:val="center"/>
                </w:tcPr>
                <w:p>
                  <w:pPr>
                    <w:adjustRightInd w:val="0"/>
                    <w:snapToGrid w:val="0"/>
                    <w:jc w:val="center"/>
                    <w:rPr>
                      <w:color w:val="000000" w:themeColor="text1"/>
                      <w:szCs w:val="21"/>
                      <w14:textFill>
                        <w14:solidFill>
                          <w14:schemeClr w14:val="tx1"/>
                        </w14:solidFill>
                      </w14:textFill>
                    </w:rPr>
                  </w:pPr>
                </w:p>
              </w:tc>
              <w:tc>
                <w:tcPr>
                  <w:tcW w:w="429"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无组织</w:t>
                  </w:r>
                </w:p>
              </w:tc>
              <w:tc>
                <w:tcPr>
                  <w:tcW w:w="131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3257" w:type="dxa"/>
                  <w:gridSpan w:val="2"/>
                  <w:vAlign w:val="center"/>
                </w:tcPr>
                <w:p>
                  <w:pPr>
                    <w:adjustRightInd w:val="0"/>
                    <w:snapToGrid w:val="0"/>
                    <w:jc w:val="center"/>
                    <w:rPr>
                      <w:color w:val="000000" w:themeColor="text1"/>
                      <w:szCs w:val="20"/>
                      <w14:textFill>
                        <w14:solidFill>
                          <w14:schemeClr w14:val="tx1"/>
                        </w14:solidFill>
                      </w14:textFill>
                    </w:rPr>
                  </w:pPr>
                  <w:r>
                    <w:rPr>
                      <w:rFonts w:hint="eastAsia"/>
                      <w:color w:val="000000" w:themeColor="text1"/>
                      <w:szCs w:val="21"/>
                      <w14:textFill>
                        <w14:solidFill>
                          <w14:schemeClr w14:val="tx1"/>
                        </w14:solidFill>
                      </w14:textFill>
                    </w:rPr>
                    <w:t>企业</w:t>
                  </w:r>
                  <w:r>
                    <w:rPr>
                      <w:color w:val="000000" w:themeColor="text1"/>
                      <w:szCs w:val="21"/>
                      <w14:textFill>
                        <w14:solidFill>
                          <w14:schemeClr w14:val="tx1"/>
                        </w14:solidFill>
                      </w14:textFill>
                    </w:rPr>
                    <w:t>边界监控</w:t>
                  </w:r>
                  <w:r>
                    <w:rPr>
                      <w:rFonts w:hint="eastAsia"/>
                      <w:color w:val="000000" w:themeColor="text1"/>
                      <w:szCs w:val="21"/>
                      <w14:textFill>
                        <w14:solidFill>
                          <w14:schemeClr w14:val="tx1"/>
                        </w14:solidFill>
                      </w14:textFill>
                    </w:rPr>
                    <w:t>点</w:t>
                  </w:r>
                  <w:r>
                    <w:rPr>
                      <w:color w:val="000000" w:themeColor="text1"/>
                      <w:szCs w:val="21"/>
                      <w14:textFill>
                        <w14:solidFill>
                          <w14:schemeClr w14:val="tx1"/>
                        </w14:solidFill>
                      </w14:textFill>
                    </w:rPr>
                    <w:t>浓度限值</w:t>
                  </w:r>
                  <w:r>
                    <w:rPr>
                      <w:rFonts w:hint="eastAsia"/>
                      <w:color w:val="000000" w:themeColor="text1"/>
                      <w:szCs w:val="21"/>
                      <w14:textFill>
                        <w14:solidFill>
                          <w14:schemeClr w14:val="tx1"/>
                        </w14:solidFill>
                      </w14:textFill>
                    </w:rPr>
                    <w:t>1.0</w:t>
                  </w:r>
                  <w:r>
                    <w:rPr>
                      <w:color w:val="000000" w:themeColor="text1"/>
                      <w:szCs w:val="21"/>
                      <w14:textFill>
                        <w14:solidFill>
                          <w14:schemeClr w14:val="tx1"/>
                        </w14:solidFill>
                      </w14:textFill>
                    </w:rPr>
                    <w:t>mg/</w:t>
                  </w:r>
                  <w:r>
                    <w:rPr>
                      <w:rFonts w:hint="eastAsia"/>
                      <w:color w:val="000000" w:themeColor="text1"/>
                      <w:szCs w:val="21"/>
                      <w14:textFill>
                        <w14:solidFill>
                          <w14:schemeClr w14:val="tx1"/>
                        </w14:solidFill>
                      </w14:textFill>
                    </w:rPr>
                    <w:t>m³</w:t>
                  </w:r>
                </w:p>
              </w:tc>
              <w:tc>
                <w:tcPr>
                  <w:tcW w:w="2330" w:type="dxa"/>
                  <w:vMerge w:val="continue"/>
                  <w:vAlign w:val="center"/>
                </w:tcPr>
                <w:p>
                  <w:pPr>
                    <w:adjustRightInd w:val="0"/>
                    <w:snapToGrid w:val="0"/>
                    <w:jc w:val="center"/>
                    <w:rPr>
                      <w:color w:val="000000" w:themeColor="text1"/>
                      <w:szCs w:val="2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80" w:type="dxa"/>
                  <w:gridSpan w:val="6"/>
                  <w:vAlign w:val="center"/>
                </w:tcPr>
                <w:p>
                  <w:pPr>
                    <w:adjustRightInd w:val="0"/>
                    <w:snapToGrid w:val="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注：有组织排气筒高度15m</w:t>
                  </w:r>
                </w:p>
              </w:tc>
            </w:tr>
          </w:tbl>
          <w:p>
            <w:pPr>
              <w:pStyle w:val="89"/>
              <w:spacing w:before="120" w:beforeLines="50"/>
              <w:textAlignment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3.3.3</w:t>
            </w:r>
            <w:r>
              <w:rPr>
                <w:rFonts w:hint="eastAsia"/>
                <w:color w:val="000000" w:themeColor="text1"/>
                <w:sz w:val="28"/>
                <w:szCs w:val="28"/>
                <w14:textFill>
                  <w14:solidFill>
                    <w14:schemeClr w14:val="tx1"/>
                  </w14:solidFill>
                </w14:textFill>
              </w:rPr>
              <w:t>噪声</w:t>
            </w:r>
          </w:p>
          <w:p>
            <w:pPr>
              <w:pStyle w:val="8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w:t>
            </w:r>
            <w:r>
              <w:rPr>
                <w:color w:val="000000" w:themeColor="text1"/>
                <w14:textFill>
                  <w14:solidFill>
                    <w14:schemeClr w14:val="tx1"/>
                  </w14:solidFill>
                </w14:textFill>
              </w:rPr>
              <w:t>项目运营期厂界噪声执行《工业企业厂界环境噪声排放标准》（GB12348-2008）中的</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类标准。详见下表3.3-</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w:t>
            </w:r>
          </w:p>
          <w:p>
            <w:pPr>
              <w:pStyle w:val="97"/>
              <w:ind w:firstLine="2" w:firstLineChars="1"/>
              <w:jc w:val="center"/>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表3.3-</w:t>
            </w:r>
            <w:r>
              <w:rPr>
                <w:rFonts w:hint="eastAsia" w:ascii="Times New Roman" w:hAnsi="Times New Roman"/>
                <w:b/>
                <w:color w:val="000000" w:themeColor="text1"/>
                <w14:textFill>
                  <w14:solidFill>
                    <w14:schemeClr w14:val="tx1"/>
                  </w14:solidFill>
                </w14:textFill>
              </w:rPr>
              <w:t>3</w:t>
            </w:r>
            <w:r>
              <w:rPr>
                <w:rFonts w:ascii="Times New Roman" w:hAnsi="Times New Roman"/>
                <w:b/>
                <w:color w:val="000000" w:themeColor="text1"/>
                <w14:textFill>
                  <w14:solidFill>
                    <w14:schemeClr w14:val="tx1"/>
                  </w14:solidFill>
                </w14:textFill>
              </w:rPr>
              <w:t xml:space="preserve">   工业企业厂界环境噪声排放标准</w:t>
            </w:r>
          </w:p>
          <w:tbl>
            <w:tblPr>
              <w:tblStyle w:val="37"/>
              <w:tblW w:w="857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16"/>
              <w:gridCol w:w="3166"/>
              <w:gridCol w:w="299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7" w:hRule="exact"/>
                <w:jc w:val="center"/>
              </w:trPr>
              <w:tc>
                <w:tcPr>
                  <w:tcW w:w="2416" w:type="dxa"/>
                  <w:vAlign w:val="center"/>
                </w:tcPr>
                <w:p>
                  <w:pPr>
                    <w:adjustRightIn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类别</w:t>
                  </w:r>
                </w:p>
              </w:tc>
              <w:tc>
                <w:tcPr>
                  <w:tcW w:w="3166" w:type="dxa"/>
                  <w:vAlign w:val="center"/>
                </w:tcPr>
                <w:p>
                  <w:pPr>
                    <w:adjustRightIn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昼间（dB）</w:t>
                  </w:r>
                </w:p>
              </w:tc>
              <w:tc>
                <w:tcPr>
                  <w:tcW w:w="2993" w:type="dxa"/>
                  <w:vAlign w:val="center"/>
                </w:tcPr>
                <w:p>
                  <w:pPr>
                    <w:adjustRightIn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夜间（dB）</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2" w:hRule="exact"/>
                <w:jc w:val="center"/>
              </w:trPr>
              <w:tc>
                <w:tcPr>
                  <w:tcW w:w="2416" w:type="dxa"/>
                  <w:vAlign w:val="center"/>
                </w:tcPr>
                <w:p>
                  <w:pPr>
                    <w:adjustRightInd w:val="0"/>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3类</w:t>
                  </w:r>
                </w:p>
              </w:tc>
              <w:tc>
                <w:tcPr>
                  <w:tcW w:w="3166" w:type="dxa"/>
                  <w:vAlign w:val="center"/>
                </w:tcPr>
                <w:p>
                  <w:pPr>
                    <w:adjustRightIn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r>
                    <w:rPr>
                      <w:rFonts w:hint="eastAsia"/>
                      <w:color w:val="000000" w:themeColor="text1"/>
                      <w:szCs w:val="21"/>
                      <w14:textFill>
                        <w14:solidFill>
                          <w14:schemeClr w14:val="tx1"/>
                        </w14:solidFill>
                      </w14:textFill>
                    </w:rPr>
                    <w:t>5</w:t>
                  </w:r>
                </w:p>
              </w:tc>
              <w:tc>
                <w:tcPr>
                  <w:tcW w:w="2993" w:type="dxa"/>
                  <w:vAlign w:val="center"/>
                </w:tcPr>
                <w:p>
                  <w:pPr>
                    <w:adjustRightInd w:val="0"/>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r>
                    <w:rPr>
                      <w:rFonts w:hint="eastAsia"/>
                      <w:color w:val="000000" w:themeColor="text1"/>
                      <w:szCs w:val="21"/>
                      <w14:textFill>
                        <w14:solidFill>
                          <w14:schemeClr w14:val="tx1"/>
                        </w14:solidFill>
                      </w14:textFill>
                    </w:rPr>
                    <w:t>5</w:t>
                  </w:r>
                </w:p>
              </w:tc>
            </w:tr>
          </w:tbl>
          <w:p>
            <w:pPr>
              <w:pStyle w:val="89"/>
              <w:spacing w:before="120" w:beforeLines="50"/>
              <w:textAlignment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3.3.4</w:t>
            </w:r>
            <w:r>
              <w:rPr>
                <w:rFonts w:hint="eastAsia"/>
                <w:color w:val="000000" w:themeColor="text1"/>
                <w:sz w:val="28"/>
                <w:szCs w:val="28"/>
                <w14:textFill>
                  <w14:solidFill>
                    <w14:schemeClr w14:val="tx1"/>
                  </w14:solidFill>
                </w14:textFill>
              </w:rPr>
              <w:t>固体废物</w:t>
            </w:r>
          </w:p>
          <w:p>
            <w:pPr>
              <w:spacing w:line="360" w:lineRule="auto"/>
              <w:ind w:firstLine="480"/>
              <w:rPr>
                <w:color w:val="000000" w:themeColor="text1"/>
                <w:kern w:val="0"/>
                <w:szCs w:val="21"/>
                <w14:textFill>
                  <w14:solidFill>
                    <w14:schemeClr w14:val="tx1"/>
                  </w14:solidFill>
                </w14:textFill>
              </w:rPr>
            </w:pPr>
            <w:r>
              <w:rPr>
                <w:color w:val="000000" w:themeColor="text1"/>
                <w:sz w:val="24"/>
                <w14:textFill>
                  <w14:solidFill>
                    <w14:schemeClr w14:val="tx1"/>
                  </w14:solidFill>
                </w14:textFill>
              </w:rPr>
              <w:t>项目运营期</w:t>
            </w:r>
            <w:r>
              <w:rPr>
                <w:rFonts w:hint="eastAsia"/>
                <w:color w:val="000000" w:themeColor="text1"/>
                <w:sz w:val="24"/>
                <w14:textFill>
                  <w14:solidFill>
                    <w14:schemeClr w14:val="tx1"/>
                  </w14:solidFill>
                </w14:textFill>
              </w:rPr>
              <w:t>间</w:t>
            </w:r>
            <w:r>
              <w:rPr>
                <w:color w:val="000000" w:themeColor="text1"/>
                <w:sz w:val="24"/>
                <w14:textFill>
                  <w14:solidFill>
                    <w14:schemeClr w14:val="tx1"/>
                  </w14:solidFill>
                </w14:textFill>
              </w:rPr>
              <w:t>一般固体废物贮存、处置执行《一般工业固体废物贮存和填埋污染控制标准》</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GB18599-20</w:t>
            </w:r>
            <w:r>
              <w:rPr>
                <w:rFonts w:hint="eastAsia"/>
                <w:color w:val="000000" w:themeColor="text1"/>
                <w:sz w:val="24"/>
                <w14:textFill>
                  <w14:solidFill>
                    <w14:schemeClr w14:val="tx1"/>
                  </w14:solidFill>
                </w14:textFill>
              </w:rPr>
              <w:t>20）；</w:t>
            </w:r>
            <w:r>
              <w:rPr>
                <w:color w:val="000000" w:themeColor="text1"/>
                <w:sz w:val="24"/>
                <w14:textFill>
                  <w14:solidFill>
                    <w14:schemeClr w14:val="tx1"/>
                  </w14:solidFill>
                </w14:textFill>
              </w:rPr>
              <w:t>危险废物临时存贮场执行《危险废物贮存污染控制标准》</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GB 18597-20</w:t>
            </w:r>
            <w:r>
              <w:rPr>
                <w:rFonts w:hint="eastAsia"/>
                <w:color w:val="000000" w:themeColor="text1"/>
                <w:sz w:val="24"/>
                <w14:textFill>
                  <w14:solidFill>
                    <w14:schemeClr w14:val="tx1"/>
                  </w14:solidFill>
                </w14:textFill>
              </w:rPr>
              <w:t>23）；</w:t>
            </w:r>
            <w:r>
              <w:rPr>
                <w:color w:val="000000" w:themeColor="text1"/>
                <w:sz w:val="24"/>
                <w14:textFill>
                  <w14:solidFill>
                    <w14:schemeClr w14:val="tx1"/>
                  </w14:solidFill>
                </w14:textFill>
              </w:rPr>
              <w:t>生活垃圾应按照《城市环境卫生设施规划规范》（GB50337-2003）中的要求进行综合利用的处置。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36" w:hRule="atLeast"/>
          <w:jc w:val="center"/>
        </w:trPr>
        <w:tc>
          <w:tcPr>
            <w:tcW w:w="461" w:type="dxa"/>
            <w:tcMar>
              <w:left w:w="28" w:type="dxa"/>
              <w:right w:w="28" w:type="dxa"/>
            </w:tcMar>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总量</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控制</w:t>
            </w:r>
          </w:p>
          <w:p>
            <w:pPr>
              <w:adjustRightInd w:val="0"/>
              <w:snapToGrid w:val="0"/>
              <w:jc w:val="center"/>
              <w:rPr>
                <w:color w:val="000000" w:themeColor="text1"/>
                <w:kern w:val="0"/>
                <w:szCs w:val="21"/>
                <w14:textFill>
                  <w14:solidFill>
                    <w14:schemeClr w14:val="tx1"/>
                  </w14:solidFill>
                </w14:textFill>
              </w:rPr>
            </w:pPr>
            <w:r>
              <w:rPr>
                <w:color w:val="000000" w:themeColor="text1"/>
                <w:kern w:val="0"/>
                <w:sz w:val="24"/>
                <w14:textFill>
                  <w14:solidFill>
                    <w14:schemeClr w14:val="tx1"/>
                  </w14:solidFill>
                </w14:textFill>
              </w:rPr>
              <w:t>指标</w:t>
            </w:r>
          </w:p>
        </w:tc>
        <w:tc>
          <w:tcPr>
            <w:tcW w:w="8826" w:type="dxa"/>
          </w:tcPr>
          <w:p>
            <w:pPr>
              <w:spacing w:before="120" w:beforeLines="50" w:line="360" w:lineRule="auto"/>
              <w:outlineLvl w:val="1"/>
              <w:rPr>
                <w:b/>
                <w:color w:val="000000" w:themeColor="text1"/>
                <w:sz w:val="30"/>
                <w:szCs w:val="30"/>
                <w14:textFill>
                  <w14:solidFill>
                    <w14:schemeClr w14:val="tx1"/>
                  </w14:solidFill>
                </w14:textFill>
              </w:rPr>
            </w:pPr>
            <w:r>
              <w:rPr>
                <w:b/>
                <w:color w:val="000000" w:themeColor="text1"/>
                <w:sz w:val="30"/>
                <w:szCs w:val="30"/>
                <w14:textFill>
                  <w14:solidFill>
                    <w14:schemeClr w14:val="tx1"/>
                  </w14:solidFill>
                </w14:textFill>
              </w:rPr>
              <w:t>3.4</w:t>
            </w:r>
            <w:r>
              <w:rPr>
                <w:rFonts w:hint="eastAsia"/>
                <w:b/>
                <w:color w:val="000000" w:themeColor="text1"/>
                <w:sz w:val="30"/>
                <w:szCs w:val="30"/>
                <w14:textFill>
                  <w14:solidFill>
                    <w14:schemeClr w14:val="tx1"/>
                  </w14:solidFill>
                </w14:textFill>
              </w:rPr>
              <w:t>总量控制分析</w:t>
            </w:r>
          </w:p>
          <w:p>
            <w:pPr>
              <w:pStyle w:val="89"/>
              <w:spacing w:before="120" w:beforeLines="50"/>
              <w:textAlignment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3.4.1</w:t>
            </w:r>
            <w:r>
              <w:rPr>
                <w:rFonts w:hint="eastAsia"/>
                <w:color w:val="000000" w:themeColor="text1"/>
                <w:sz w:val="28"/>
                <w:szCs w:val="28"/>
                <w14:textFill>
                  <w14:solidFill>
                    <w14:schemeClr w14:val="tx1"/>
                  </w14:solidFill>
                </w14:textFill>
              </w:rPr>
              <w:t>总量</w:t>
            </w:r>
            <w:r>
              <w:rPr>
                <w:color w:val="000000" w:themeColor="text1"/>
                <w:sz w:val="28"/>
                <w:szCs w:val="28"/>
                <w14:textFill>
                  <w14:solidFill>
                    <w14:schemeClr w14:val="tx1"/>
                  </w14:solidFill>
                </w14:textFill>
              </w:rPr>
              <w:t>控制因子</w:t>
            </w:r>
          </w:p>
          <w:p>
            <w:pPr>
              <w:pStyle w:val="186"/>
              <w:ind w:firstLine="480"/>
              <w:rPr>
                <w:color w:val="000000" w:themeColor="text1"/>
                <w14:textFill>
                  <w14:solidFill>
                    <w14:schemeClr w14:val="tx1"/>
                  </w14:solidFill>
                </w14:textFill>
              </w:rPr>
            </w:pPr>
            <w:r>
              <w:rPr>
                <w:color w:val="000000" w:themeColor="text1"/>
                <w14:textFill>
                  <w14:solidFill>
                    <w14:schemeClr w14:val="tx1"/>
                  </w14:solidFill>
                </w14:textFill>
              </w:rPr>
              <w:t>根据国家“十三五”期间污染物总量控制要求及《福建省“十四五”生态环境保护专项规划》（闽政办〔2021〕59号）、《福建省人民政府关于推进排污权有偿使用和交易工作的意见(试行)》（闽政[2014]24号）、《福建省环保厅关于贯彻落实&lt;推进排污权有偿使用和交易工作的意见（试行）&gt;的通知》（闽环发[2014]9号）、《福建省环保厅关于环评审批中落实排污权交易工作要求的通知》（闽环保评[2014]43号）等有关文件要求，需进行排放总量控制的污染物为COD、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X</w:t>
            </w:r>
            <w:r>
              <w:rPr>
                <w:color w:val="000000" w:themeColor="text1"/>
                <w14:textFill>
                  <w14:solidFill>
                    <w14:schemeClr w14:val="tx1"/>
                  </w14:solidFill>
                </w14:textFill>
              </w:rPr>
              <w:t>、VOC</w:t>
            </w:r>
            <w:r>
              <w:rPr>
                <w:color w:val="000000" w:themeColor="text1"/>
                <w:vertAlign w:val="subscript"/>
                <w14:textFill>
                  <w14:solidFill>
                    <w14:schemeClr w14:val="tx1"/>
                  </w14:solidFill>
                </w14:textFill>
              </w:rPr>
              <w:t>S</w:t>
            </w:r>
            <w:r>
              <w:rPr>
                <w:color w:val="000000" w:themeColor="text1"/>
                <w14:textFill>
                  <w14:solidFill>
                    <w14:schemeClr w14:val="tx1"/>
                  </w14:solidFill>
                </w14:textFill>
              </w:rPr>
              <w:t>。</w:t>
            </w:r>
          </w:p>
          <w:p>
            <w:pPr>
              <w:pStyle w:val="89"/>
              <w:spacing w:before="120" w:beforeLines="50"/>
              <w:textAlignment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3.4.2</w:t>
            </w:r>
            <w:r>
              <w:rPr>
                <w:rFonts w:hint="eastAsia"/>
                <w:color w:val="000000" w:themeColor="text1"/>
                <w:sz w:val="28"/>
                <w:szCs w:val="28"/>
                <w14:textFill>
                  <w14:solidFill>
                    <w14:schemeClr w14:val="tx1"/>
                  </w14:solidFill>
                </w14:textFill>
              </w:rPr>
              <w:t>污染物总量</w:t>
            </w:r>
            <w:r>
              <w:rPr>
                <w:color w:val="000000" w:themeColor="text1"/>
                <w:sz w:val="28"/>
                <w:szCs w:val="28"/>
                <w14:textFill>
                  <w14:solidFill>
                    <w14:schemeClr w14:val="tx1"/>
                  </w14:solidFill>
                </w14:textFill>
              </w:rPr>
              <w:t>控制指标</w:t>
            </w:r>
          </w:p>
          <w:p>
            <w:pPr>
              <w:spacing w:line="360" w:lineRule="auto"/>
              <w:ind w:firstLine="480"/>
              <w:rPr>
                <w:color w:val="000000" w:themeColor="text1"/>
                <w:sz w:val="24"/>
                <w:szCs w:val="20"/>
                <w14:textFill>
                  <w14:solidFill>
                    <w14:schemeClr w14:val="tx1"/>
                  </w14:solidFill>
                </w14:textFill>
              </w:rPr>
            </w:pPr>
            <w:r>
              <w:rPr>
                <w:color w:val="000000" w:themeColor="text1"/>
                <w:sz w:val="24"/>
                <w:szCs w:val="20"/>
                <w14:textFill>
                  <w14:solidFill>
                    <w14:schemeClr w14:val="tx1"/>
                  </w14:solidFill>
                </w14:textFill>
              </w:rPr>
              <w:t>（1）废水</w:t>
            </w:r>
          </w:p>
          <w:p>
            <w:pPr>
              <w:spacing w:line="360" w:lineRule="auto"/>
              <w:ind w:firstLine="48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本项目生产废水为生产废水为喷漆水帘柜废水、打磨房喷淋废水、喷淋塔废水，经过项目配套废水处理设施（混凝压滤）处理后循环使用，不外排。项目职工生活污水经厂内化粪池处理后，经市政污水管网接入福清市融元污水处理厂统一处理，污染物总量由污水处理厂统一调度，故本项目无需申请废水总量。</w:t>
            </w:r>
          </w:p>
          <w:p>
            <w:pPr>
              <w:spacing w:line="360" w:lineRule="auto"/>
              <w:ind w:firstLine="480"/>
              <w:rPr>
                <w:color w:val="000000" w:themeColor="text1"/>
                <w:sz w:val="24"/>
                <w:szCs w:val="20"/>
                <w14:textFill>
                  <w14:solidFill>
                    <w14:schemeClr w14:val="tx1"/>
                  </w14:solidFill>
                </w14:textFill>
              </w:rPr>
            </w:pPr>
            <w:r>
              <w:rPr>
                <w:color w:val="000000" w:themeColor="text1"/>
                <w:sz w:val="24"/>
                <w:szCs w:val="20"/>
                <w14:textFill>
                  <w14:solidFill>
                    <w14:schemeClr w14:val="tx1"/>
                  </w14:solidFill>
                </w14:textFill>
              </w:rPr>
              <w:t>（2）废气</w:t>
            </w:r>
          </w:p>
          <w:p>
            <w:pPr>
              <w:pStyle w:val="282"/>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本</w:t>
            </w:r>
            <w:r>
              <w:rPr>
                <w:color w:val="000000" w:themeColor="text1"/>
                <w14:textFill>
                  <w14:solidFill>
                    <w14:schemeClr w14:val="tx1"/>
                  </w14:solidFill>
                </w14:textFill>
              </w:rPr>
              <w:t>项目运营期将产生大气污染物VOC</w:t>
            </w:r>
            <w:r>
              <w:rPr>
                <w:color w:val="000000" w:themeColor="text1"/>
                <w:vertAlign w:val="subscript"/>
                <w14:textFill>
                  <w14:solidFill>
                    <w14:schemeClr w14:val="tx1"/>
                  </w14:solidFill>
                </w14:textFill>
              </w:rPr>
              <w:t>S</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本项目以</w:t>
            </w:r>
            <w:r>
              <w:rPr>
                <w:color w:val="000000" w:themeColor="text1"/>
                <w14:textFill>
                  <w14:solidFill>
                    <w14:schemeClr w14:val="tx1"/>
                  </w14:solidFill>
                </w14:textFill>
              </w:rPr>
              <w:t>非甲烷总烃</w:t>
            </w:r>
            <w:r>
              <w:rPr>
                <w:rFonts w:hint="eastAsia"/>
                <w:color w:val="000000" w:themeColor="text1"/>
                <w14:textFill>
                  <w14:solidFill>
                    <w14:schemeClr w14:val="tx1"/>
                  </w14:solidFill>
                </w14:textFill>
              </w:rPr>
              <w:t>、二甲苯为主</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本</w:t>
            </w: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有机</w:t>
            </w:r>
            <w:r>
              <w:rPr>
                <w:color w:val="000000" w:themeColor="text1"/>
                <w14:textFill>
                  <w14:solidFill>
                    <w14:schemeClr w14:val="tx1"/>
                  </w14:solidFill>
                </w14:textFill>
              </w:rPr>
              <w:t>废气污染物排放总量详见表3.4-1</w:t>
            </w:r>
            <w:r>
              <w:rPr>
                <w:rFonts w:hint="eastAsia"/>
                <w:color w:val="000000" w:themeColor="text1"/>
                <w14:textFill>
                  <w14:solidFill>
                    <w14:schemeClr w14:val="tx1"/>
                  </w14:solidFill>
                </w14:textFill>
              </w:rPr>
              <w:t>。</w:t>
            </w:r>
          </w:p>
          <w:p>
            <w:pPr>
              <w:pStyle w:val="97"/>
              <w:ind w:firstLine="2" w:firstLineChars="1"/>
              <w:jc w:val="center"/>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 xml:space="preserve">表3.4-1  </w:t>
            </w:r>
            <w:r>
              <w:rPr>
                <w:rFonts w:hint="eastAsia" w:ascii="Times New Roman" w:hAnsi="Times New Roman"/>
                <w:b/>
                <w:color w:val="000000" w:themeColor="text1"/>
                <w14:textFill>
                  <w14:solidFill>
                    <w14:schemeClr w14:val="tx1"/>
                  </w14:solidFill>
                </w14:textFill>
              </w:rPr>
              <w:t>项目</w:t>
            </w:r>
            <w:r>
              <w:rPr>
                <w:rFonts w:ascii="Times New Roman" w:hAnsi="Times New Roman"/>
                <w:b/>
                <w:color w:val="000000" w:themeColor="text1"/>
                <w14:textFill>
                  <w14:solidFill>
                    <w14:schemeClr w14:val="tx1"/>
                  </w14:solidFill>
                </w14:textFill>
              </w:rPr>
              <w:t>总量控制一览表</w:t>
            </w:r>
          </w:p>
          <w:tbl>
            <w:tblPr>
              <w:tblStyle w:val="37"/>
              <w:tblW w:w="85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849"/>
              <w:gridCol w:w="47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9" w:type="dxa"/>
                  <w:tcBorders>
                    <w:top w:val="single" w:color="auto" w:sz="12" w:space="0"/>
                  </w:tcBorders>
                  <w:vAlign w:val="center"/>
                </w:tcPr>
                <w:p>
                  <w:pPr>
                    <w:adjustRightInd w:val="0"/>
                    <w:spacing w:line="320" w:lineRule="exact"/>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w:t>
                  </w:r>
                </w:p>
              </w:tc>
              <w:tc>
                <w:tcPr>
                  <w:tcW w:w="4731" w:type="dxa"/>
                  <w:tcBorders>
                    <w:top w:val="single" w:color="auto" w:sz="12" w:space="0"/>
                  </w:tcBorders>
                  <w:vAlign w:val="center"/>
                </w:tcPr>
                <w:p>
                  <w:pPr>
                    <w:adjustRightInd w:val="0"/>
                    <w:spacing w:line="320" w:lineRule="exact"/>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大气污染物排放量（t/a）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9" w:type="dxa"/>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宋体" w:eastAsia="宋体" w:cs="Times New Roman"/>
                      <w:color w:val="000000" w:themeColor="text1"/>
                      <w:sz w:val="21"/>
                      <w:szCs w:val="21"/>
                      <w14:textFill>
                        <w14:solidFill>
                          <w14:schemeClr w14:val="tx1"/>
                        </w14:solidFill>
                      </w14:textFill>
                    </w:rPr>
                    <w:t>非甲烷总烃</w:t>
                  </w:r>
                </w:p>
              </w:tc>
              <w:tc>
                <w:tcPr>
                  <w:tcW w:w="4731" w:type="dxa"/>
                  <w:tcBorders>
                    <w:top w:val="single" w:color="000000" w:sz="4" w:space="0"/>
                    <w:left w:val="single" w:color="000000" w:sz="4" w:space="0"/>
                    <w:bottom w:val="single" w:color="000000" w:sz="4" w:space="0"/>
                    <w:right w:val="single" w:color="auto" w:sz="12" w:space="0"/>
                  </w:tcBorders>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0.0260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9" w:type="dxa"/>
                  <w:vAlign w:val="center"/>
                </w:tcPr>
                <w:p>
                  <w:pPr>
                    <w:pStyle w:val="320"/>
                    <w:ind w:firstLine="0" w:firstLineChars="0"/>
                    <w:jc w:val="center"/>
                    <w:rPr>
                      <w:rFonts w:hint="eastAsia" w:ascii="Times New Roman" w:hAnsi="宋体" w:eastAsia="宋体" w:cs="Times New Roman"/>
                      <w:color w:val="000000" w:themeColor="text1"/>
                      <w:sz w:val="21"/>
                      <w:szCs w:val="21"/>
                      <w14:textFill>
                        <w14:solidFill>
                          <w14:schemeClr w14:val="tx1"/>
                        </w14:solidFill>
                      </w14:textFill>
                    </w:rPr>
                  </w:pPr>
                  <w:r>
                    <w:rPr>
                      <w:rFonts w:hint="eastAsia" w:ascii="Times New Roman" w:hAnsi="宋体" w:eastAsia="宋体" w:cs="Times New Roman"/>
                      <w:color w:val="000000" w:themeColor="text1"/>
                      <w:sz w:val="21"/>
                      <w:szCs w:val="21"/>
                      <w14:textFill>
                        <w14:solidFill>
                          <w14:schemeClr w14:val="tx1"/>
                        </w14:solidFill>
                      </w14:textFill>
                    </w:rPr>
                    <w:t>二甲苯</w:t>
                  </w:r>
                </w:p>
              </w:tc>
              <w:tc>
                <w:tcPr>
                  <w:tcW w:w="4731" w:type="dxa"/>
                  <w:tcBorders>
                    <w:top w:val="single" w:color="000000" w:sz="4" w:space="0"/>
                    <w:left w:val="single" w:color="000000" w:sz="4" w:space="0"/>
                    <w:bottom w:val="single" w:color="000000" w:sz="4" w:space="0"/>
                    <w:right w:val="single" w:color="auto" w:sz="12" w:space="0"/>
                  </w:tcBorders>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0.0042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9" w:type="dxa"/>
                  <w:tcBorders>
                    <w:bottom w:val="single" w:color="auto" w:sz="12" w:space="0"/>
                  </w:tcBorders>
                  <w:vAlign w:val="center"/>
                </w:tcPr>
                <w:p>
                  <w:pPr>
                    <w:adjustRightInd w:val="0"/>
                    <w:spacing w:line="320" w:lineRule="exact"/>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VOC</w:t>
                  </w:r>
                  <w:r>
                    <w:rPr>
                      <w:color w:val="000000" w:themeColor="text1"/>
                      <w:szCs w:val="21"/>
                      <w:vertAlign w:val="subscript"/>
                      <w14:textFill>
                        <w14:solidFill>
                          <w14:schemeClr w14:val="tx1"/>
                        </w14:solidFill>
                      </w14:textFill>
                    </w:rPr>
                    <w:t>S</w:t>
                  </w:r>
                  <w:r>
                    <w:rPr>
                      <w:color w:val="000000" w:themeColor="text1"/>
                      <w:szCs w:val="21"/>
                      <w14:textFill>
                        <w14:solidFill>
                          <w14:schemeClr w14:val="tx1"/>
                        </w14:solidFill>
                      </w14:textFill>
                    </w:rPr>
                    <w:t>合计</w:t>
                  </w:r>
                </w:p>
              </w:tc>
              <w:tc>
                <w:tcPr>
                  <w:tcW w:w="4731" w:type="dxa"/>
                  <w:tcBorders>
                    <w:top w:val="single" w:color="000000" w:sz="4" w:space="0"/>
                    <w:left w:val="single" w:color="000000" w:sz="4" w:space="0"/>
                    <w:bottom w:val="single" w:color="auto" w:sz="12" w:space="0"/>
                    <w:right w:val="single" w:color="auto" w:sz="12" w:space="0"/>
                  </w:tcBorders>
                  <w:vAlign w:val="center"/>
                </w:tcPr>
                <w:p>
                  <w:pPr>
                    <w:adjustRightInd w:val="0"/>
                    <w:spacing w:line="320" w:lineRule="exac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0.0302</w:t>
                  </w:r>
                </w:p>
              </w:tc>
            </w:tr>
          </w:tbl>
          <w:p>
            <w:pPr>
              <w:pStyle w:val="117"/>
              <w:rPr>
                <w:color w:val="000000" w:themeColor="text1"/>
                <w14:textFill>
                  <w14:solidFill>
                    <w14:schemeClr w14:val="tx1"/>
                  </w14:solidFill>
                </w14:textFill>
              </w:rPr>
            </w:pPr>
            <w:r>
              <w:rPr>
                <w:rFonts w:hint="eastAsia"/>
                <w:color w:val="000000" w:themeColor="text1"/>
                <w14:textFill>
                  <w14:solidFill>
                    <w14:schemeClr w14:val="tx1"/>
                  </w14:solidFill>
                </w14:textFill>
              </w:rPr>
              <w:t>本</w:t>
            </w:r>
            <w:r>
              <w:rPr>
                <w:rFonts w:hint="eastAsia"/>
                <w:bCs/>
                <w:color w:val="000000" w:themeColor="text1"/>
                <w:kern w:val="0"/>
                <w14:textFill>
                  <w14:solidFill>
                    <w14:schemeClr w14:val="tx1"/>
                  </w14:solidFill>
                </w14:textFill>
              </w:rPr>
              <w:t>项目</w:t>
            </w:r>
            <w:r>
              <w:rPr>
                <w:bCs/>
                <w:color w:val="000000" w:themeColor="text1"/>
                <w:kern w:val="0"/>
                <w14:textFill>
                  <w14:solidFill>
                    <w14:schemeClr w14:val="tx1"/>
                  </w14:solidFill>
                </w14:textFill>
              </w:rPr>
              <w:t>VOC</w:t>
            </w:r>
            <w:r>
              <w:rPr>
                <w:rFonts w:hint="eastAsia"/>
                <w:bCs/>
                <w:color w:val="000000" w:themeColor="text1"/>
                <w:kern w:val="0"/>
                <w14:textFill>
                  <w14:solidFill>
                    <w14:schemeClr w14:val="tx1"/>
                  </w14:solidFill>
                </w14:textFill>
              </w:rPr>
              <w:t>s</w:t>
            </w:r>
            <w:r>
              <w:rPr>
                <w:bCs/>
                <w:color w:val="000000" w:themeColor="text1"/>
                <w:kern w:val="0"/>
                <w14:textFill>
                  <w14:solidFill>
                    <w14:schemeClr w14:val="tx1"/>
                  </w14:solidFill>
                </w14:textFill>
              </w:rPr>
              <w:t>排放量</w:t>
            </w:r>
            <w:r>
              <w:rPr>
                <w:rFonts w:hint="eastAsia"/>
                <w:bCs/>
                <w:color w:val="000000" w:themeColor="text1"/>
                <w:kern w:val="0"/>
                <w14:textFill>
                  <w14:solidFill>
                    <w14:schemeClr w14:val="tx1"/>
                  </w14:solidFill>
                </w14:textFill>
              </w:rPr>
              <w:t>总</w:t>
            </w:r>
            <w:r>
              <w:rPr>
                <w:bCs/>
                <w:color w:val="000000" w:themeColor="text1"/>
                <w:kern w:val="0"/>
                <w14:textFill>
                  <w14:solidFill>
                    <w14:schemeClr w14:val="tx1"/>
                  </w14:solidFill>
                </w14:textFill>
              </w:rPr>
              <w:t>量为</w:t>
            </w:r>
            <w:r>
              <w:rPr>
                <w:rFonts w:hint="eastAsia"/>
                <w:bCs/>
                <w:color w:val="000000" w:themeColor="text1"/>
                <w:kern w:val="0"/>
                <w14:textFill>
                  <w14:solidFill>
                    <w14:schemeClr w14:val="tx1"/>
                  </w14:solidFill>
                </w14:textFill>
              </w:rPr>
              <w:t>0.0302</w:t>
            </w:r>
            <w:r>
              <w:rPr>
                <w:bCs/>
                <w:color w:val="000000" w:themeColor="text1"/>
                <w:kern w:val="0"/>
                <w14:textFill>
                  <w14:solidFill>
                    <w14:schemeClr w14:val="tx1"/>
                  </w14:solidFill>
                </w14:textFill>
              </w:rPr>
              <w:t>t/a</w:t>
            </w:r>
            <w:r>
              <w:rPr>
                <w:rFonts w:hint="eastAsia"/>
                <w:bCs/>
                <w:color w:val="000000" w:themeColor="text1"/>
                <w:kern w:val="0"/>
                <w14:textFill>
                  <w14:solidFill>
                    <w14:schemeClr w14:val="tx1"/>
                  </w14:solidFill>
                </w14:textFill>
              </w:rPr>
              <w:t>。</w:t>
            </w:r>
            <w:r>
              <w:rPr>
                <w:bCs/>
                <w:color w:val="000000" w:themeColor="text1"/>
                <w:kern w:val="0"/>
                <w14:textFill>
                  <w14:solidFill>
                    <w14:schemeClr w14:val="tx1"/>
                  </w14:solidFill>
                </w14:textFill>
              </w:rPr>
              <w:t>根据</w:t>
            </w:r>
            <w:r>
              <w:rPr>
                <w:color w:val="000000" w:themeColor="text1"/>
                <w14:textFill>
                  <w14:solidFill>
                    <w14:schemeClr w14:val="tx1"/>
                  </w14:solidFill>
                </w14:textFill>
              </w:rPr>
              <w:t>《2022年度福州市蓝天碧水碧海净土保卫战行动计划》（榕环委办</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2022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49号）：新、改、扩建涉VOC</w:t>
            </w:r>
            <w:r>
              <w:rPr>
                <w:color w:val="000000" w:themeColor="text1"/>
                <w:vertAlign w:val="subscript"/>
                <w14:textFill>
                  <w14:solidFill>
                    <w14:schemeClr w14:val="tx1"/>
                  </w14:solidFill>
                </w14:textFill>
              </w:rPr>
              <w:t>S</w:t>
            </w:r>
            <w:r>
              <w:rPr>
                <w:color w:val="000000" w:themeColor="text1"/>
                <w14:textFill>
                  <w14:solidFill>
                    <w14:schemeClr w14:val="tx1"/>
                  </w14:solidFill>
                </w14:textFill>
              </w:rPr>
              <w:t>排放项目，应使用低</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无</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VOCs涂料、粘胶剂等，实施新建项目VOCs排放区域内1.2及以上倍量替代。</w:t>
            </w:r>
          </w:p>
          <w:p>
            <w:pPr>
              <w:pStyle w:val="117"/>
              <w:rPr>
                <w:bCs/>
                <w:color w:val="000000" w:themeColor="text1"/>
                <w:kern w:val="0"/>
                <w14:textFill>
                  <w14:solidFill>
                    <w14:schemeClr w14:val="tx1"/>
                  </w14:solidFill>
                </w14:textFill>
              </w:rPr>
            </w:pPr>
            <w:r>
              <w:rPr>
                <w:rFonts w:hint="eastAsia"/>
                <w:bCs/>
                <w:color w:val="000000" w:themeColor="text1"/>
                <w:kern w:val="0"/>
                <w14:textFill>
                  <w14:solidFill>
                    <w14:schemeClr w14:val="tx1"/>
                  </w14:solidFill>
                </w14:textFill>
              </w:rPr>
              <w:t>本</w:t>
            </w:r>
            <w:r>
              <w:rPr>
                <w:color w:val="000000" w:themeColor="text1"/>
                <w14:textFill>
                  <w14:solidFill>
                    <w14:schemeClr w14:val="tx1"/>
                  </w14:solidFill>
                </w14:textFill>
              </w:rPr>
              <w:t>项目有机废气经收集处理后</w:t>
            </w:r>
            <w:r>
              <w:rPr>
                <w:rFonts w:hint="eastAsia"/>
                <w:color w:val="000000" w:themeColor="text1"/>
                <w14:textFill>
                  <w14:solidFill>
                    <w14:schemeClr w14:val="tx1"/>
                  </w14:solidFill>
                </w14:textFill>
              </w:rPr>
              <w:t>VOCs</w:t>
            </w:r>
            <w:r>
              <w:rPr>
                <w:bCs/>
                <w:color w:val="000000" w:themeColor="text1"/>
                <w:kern w:val="0"/>
                <w14:textFill>
                  <w14:solidFill>
                    <w14:schemeClr w14:val="tx1"/>
                  </w14:solidFill>
                </w14:textFill>
              </w:rPr>
              <w:t>排放量</w:t>
            </w:r>
            <w:r>
              <w:rPr>
                <w:rFonts w:hint="eastAsia"/>
                <w:bCs/>
                <w:color w:val="000000" w:themeColor="text1"/>
                <w:kern w:val="0"/>
                <w14:textFill>
                  <w14:solidFill>
                    <w14:schemeClr w14:val="tx1"/>
                  </w14:solidFill>
                </w14:textFill>
              </w:rPr>
              <w:t>总</w:t>
            </w:r>
            <w:r>
              <w:rPr>
                <w:bCs/>
                <w:color w:val="000000" w:themeColor="text1"/>
                <w:kern w:val="0"/>
                <w14:textFill>
                  <w14:solidFill>
                    <w14:schemeClr w14:val="tx1"/>
                  </w14:solidFill>
                </w14:textFill>
              </w:rPr>
              <w:t>量为</w:t>
            </w:r>
            <w:r>
              <w:rPr>
                <w:rFonts w:hint="eastAsia"/>
                <w:bCs/>
                <w:color w:val="000000" w:themeColor="text1"/>
                <w:kern w:val="0"/>
                <w14:textFill>
                  <w14:solidFill>
                    <w14:schemeClr w14:val="tx1"/>
                  </w14:solidFill>
                </w14:textFill>
              </w:rPr>
              <w:t>0.03624</w:t>
            </w:r>
            <w:r>
              <w:rPr>
                <w:bCs/>
                <w:color w:val="000000" w:themeColor="text1"/>
                <w:kern w:val="0"/>
                <w14:textFill>
                  <w14:solidFill>
                    <w14:schemeClr w14:val="tx1"/>
                  </w14:solidFill>
                </w14:textFill>
              </w:rPr>
              <w:t>t/a</w:t>
            </w:r>
            <w:r>
              <w:rPr>
                <w:rFonts w:hint="eastAsia"/>
                <w:bCs/>
                <w:color w:val="000000" w:themeColor="text1"/>
                <w:kern w:val="0"/>
                <w14:textFill>
                  <w14:solidFill>
                    <w14:schemeClr w14:val="tx1"/>
                  </w14:solidFill>
                </w14:textFill>
              </w:rPr>
              <w:t>（1.2倍调剂），</w:t>
            </w:r>
            <w:r>
              <w:rPr>
                <w:bCs/>
                <w:color w:val="000000" w:themeColor="text1"/>
                <w:kern w:val="0"/>
                <w14:textFill>
                  <w14:solidFill>
                    <w14:schemeClr w14:val="tx1"/>
                  </w14:solidFill>
                </w14:textFill>
              </w:rPr>
              <w:t>在报环境主管部门批准认可后，</w:t>
            </w:r>
            <w:r>
              <w:rPr>
                <w:rFonts w:hint="eastAsia"/>
                <w:color w:val="000000" w:themeColor="text1"/>
                <w14:textFill>
                  <w14:solidFill>
                    <w14:schemeClr w14:val="tx1"/>
                  </w14:solidFill>
                </w14:textFill>
              </w:rPr>
              <w:t>需</w:t>
            </w:r>
            <w:r>
              <w:rPr>
                <w:color w:val="000000" w:themeColor="text1"/>
                <w14:textFill>
                  <w14:solidFill>
                    <w14:schemeClr w14:val="tx1"/>
                  </w14:solidFill>
                </w14:textFill>
              </w:rPr>
              <w:t>通过福州市福清生态环境局进行区域调剂</w:t>
            </w:r>
            <w:r>
              <w:rPr>
                <w:bCs/>
                <w:color w:val="000000" w:themeColor="text1"/>
                <w:kern w:val="0"/>
                <w14:textFill>
                  <w14:solidFill>
                    <w14:schemeClr w14:val="tx1"/>
                  </w14:solidFill>
                </w14:textFill>
              </w:rPr>
              <w:t>。</w:t>
            </w:r>
          </w:p>
          <w:p>
            <w:pPr>
              <w:pStyle w:val="282"/>
              <w:spacing w:line="360" w:lineRule="auto"/>
              <w:rPr>
                <w:color w:val="000000" w:themeColor="text1"/>
                <w:szCs w:val="21"/>
                <w14:textFill>
                  <w14:solidFill>
                    <w14:schemeClr w14:val="tx1"/>
                  </w14:solidFill>
                </w14:textFill>
              </w:rPr>
            </w:pPr>
          </w:p>
        </w:tc>
      </w:tr>
    </w:tbl>
    <w:p>
      <w:pPr>
        <w:pStyle w:val="24"/>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6"/>
          <w:szCs w:val="36"/>
          <w14:textFill>
            <w14:solidFill>
              <w14:schemeClr w14:val="tx1"/>
            </w14:solidFill>
          </w14:textFill>
        </w:rPr>
        <w:br w:type="page"/>
      </w:r>
      <w:r>
        <w:rPr>
          <w:rFonts w:ascii="Times New Roman" w:hAnsi="Times New Roman" w:eastAsia="黑体"/>
          <w:snapToGrid w:val="0"/>
          <w:color w:val="000000" w:themeColor="text1"/>
          <w:sz w:val="30"/>
          <w:szCs w:val="30"/>
          <w14:textFill>
            <w14:solidFill>
              <w14:schemeClr w14:val="tx1"/>
            </w14:solidFill>
          </w14:textFill>
        </w:rPr>
        <w:t>四、主要环境影响和保护措施</w:t>
      </w:r>
    </w:p>
    <w:tbl>
      <w:tblPr>
        <w:tblStyle w:val="37"/>
        <w:tblW w:w="920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94"/>
        <w:gridCol w:w="89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68" w:hRule="atLeast"/>
          <w:jc w:val="center"/>
        </w:trPr>
        <w:tc>
          <w:tcPr>
            <w:tcW w:w="294" w:type="dxa"/>
            <w:tcMar>
              <w:left w:w="28" w:type="dxa"/>
              <w:right w:w="28" w:type="dxa"/>
            </w:tcMar>
            <w:vAlign w:val="center"/>
          </w:tcPr>
          <w:p>
            <w:pPr>
              <w:pStyle w:val="67"/>
              <w:rPr>
                <w:color w:val="000000" w:themeColor="text1"/>
                <w:sz w:val="24"/>
                <w14:textFill>
                  <w14:solidFill>
                    <w14:schemeClr w14:val="tx1"/>
                  </w14:solidFill>
                </w14:textFill>
              </w:rPr>
            </w:pPr>
            <w:r>
              <w:rPr>
                <w:color w:val="000000" w:themeColor="text1"/>
                <w:sz w:val="24"/>
                <w14:textFill>
                  <w14:solidFill>
                    <w14:schemeClr w14:val="tx1"/>
                  </w14:solidFill>
                </w14:textFill>
              </w:rPr>
              <w:t>施工</w:t>
            </w:r>
          </w:p>
          <w:p>
            <w:pPr>
              <w:pStyle w:val="67"/>
              <w:rPr>
                <w:color w:val="000000" w:themeColor="text1"/>
                <w:sz w:val="24"/>
                <w14:textFill>
                  <w14:solidFill>
                    <w14:schemeClr w14:val="tx1"/>
                  </w14:solidFill>
                </w14:textFill>
              </w:rPr>
            </w:pPr>
            <w:r>
              <w:rPr>
                <w:color w:val="000000" w:themeColor="text1"/>
                <w:sz w:val="24"/>
                <w14:textFill>
                  <w14:solidFill>
                    <w14:schemeClr w14:val="tx1"/>
                  </w14:solidFill>
                </w14:textFill>
              </w:rPr>
              <w:t>期环</w:t>
            </w:r>
          </w:p>
          <w:p>
            <w:pPr>
              <w:pStyle w:val="67"/>
              <w:rPr>
                <w:color w:val="000000" w:themeColor="text1"/>
                <w:sz w:val="24"/>
                <w14:textFill>
                  <w14:solidFill>
                    <w14:schemeClr w14:val="tx1"/>
                  </w14:solidFill>
                </w14:textFill>
              </w:rPr>
            </w:pPr>
            <w:r>
              <w:rPr>
                <w:color w:val="000000" w:themeColor="text1"/>
                <w:sz w:val="24"/>
                <w14:textFill>
                  <w14:solidFill>
                    <w14:schemeClr w14:val="tx1"/>
                  </w14:solidFill>
                </w14:textFill>
              </w:rPr>
              <w:t>境保</w:t>
            </w:r>
          </w:p>
          <w:p>
            <w:pPr>
              <w:pStyle w:val="67"/>
              <w:rPr>
                <w:color w:val="000000" w:themeColor="text1"/>
                <w:sz w:val="24"/>
                <w14:textFill>
                  <w14:solidFill>
                    <w14:schemeClr w14:val="tx1"/>
                  </w14:solidFill>
                </w14:textFill>
              </w:rPr>
            </w:pPr>
            <w:r>
              <w:rPr>
                <w:color w:val="000000" w:themeColor="text1"/>
                <w:sz w:val="24"/>
                <w14:textFill>
                  <w14:solidFill>
                    <w14:schemeClr w14:val="tx1"/>
                  </w14:solidFill>
                </w14:textFill>
              </w:rPr>
              <w:t>护措</w:t>
            </w:r>
          </w:p>
          <w:p>
            <w:pPr>
              <w:pStyle w:val="67"/>
              <w:rPr>
                <w:bCs/>
                <w:color w:val="000000" w:themeColor="text1"/>
                <w14:textFill>
                  <w14:solidFill>
                    <w14:schemeClr w14:val="tx1"/>
                  </w14:solidFill>
                </w14:textFill>
              </w:rPr>
            </w:pPr>
            <w:r>
              <w:rPr>
                <w:color w:val="000000" w:themeColor="text1"/>
                <w:sz w:val="24"/>
                <w14:textFill>
                  <w14:solidFill>
                    <w14:schemeClr w14:val="tx1"/>
                  </w14:solidFill>
                </w14:textFill>
              </w:rPr>
              <w:t>施</w:t>
            </w:r>
          </w:p>
        </w:tc>
        <w:tc>
          <w:tcPr>
            <w:tcW w:w="8913" w:type="dxa"/>
            <w:vAlign w:val="center"/>
          </w:tcPr>
          <w:p>
            <w:pPr>
              <w:spacing w:before="120" w:beforeLines="50" w:line="360" w:lineRule="auto"/>
              <w:outlineLvl w:val="1"/>
              <w:rPr>
                <w:b/>
                <w:color w:val="000000" w:themeColor="text1"/>
                <w:sz w:val="30"/>
                <w:szCs w:val="30"/>
                <w14:textFill>
                  <w14:solidFill>
                    <w14:schemeClr w14:val="tx1"/>
                  </w14:solidFill>
                </w14:textFill>
              </w:rPr>
            </w:pPr>
            <w:r>
              <w:rPr>
                <w:b/>
                <w:color w:val="000000" w:themeColor="text1"/>
                <w:sz w:val="30"/>
                <w:szCs w:val="30"/>
                <w14:textFill>
                  <w14:solidFill>
                    <w14:schemeClr w14:val="tx1"/>
                  </w14:solidFill>
                </w14:textFill>
              </w:rPr>
              <w:t>4.1</w:t>
            </w:r>
            <w:r>
              <w:rPr>
                <w:rFonts w:hint="eastAsia"/>
                <w:b/>
                <w:color w:val="000000" w:themeColor="text1"/>
                <w:sz w:val="30"/>
                <w:szCs w:val="30"/>
                <w14:textFill>
                  <w14:solidFill>
                    <w14:schemeClr w14:val="tx1"/>
                  </w14:solidFill>
                </w14:textFill>
              </w:rPr>
              <w:t>施工期</w:t>
            </w:r>
            <w:r>
              <w:rPr>
                <w:b/>
                <w:color w:val="000000" w:themeColor="text1"/>
                <w:sz w:val="30"/>
                <w:szCs w:val="30"/>
                <w14:textFill>
                  <w14:solidFill>
                    <w14:schemeClr w14:val="tx1"/>
                  </w14:solidFill>
                </w14:textFill>
              </w:rPr>
              <w:t>环境影响分析及保护措施</w:t>
            </w:r>
          </w:p>
          <w:p>
            <w:pPr>
              <w:pStyle w:val="8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本项目依托现有已建成工业厂房，</w:t>
            </w:r>
            <w:r>
              <w:rPr>
                <w:rFonts w:hint="eastAsia"/>
                <w:color w:val="000000" w:themeColor="text1"/>
                <w:kern w:val="0"/>
                <w14:textFill>
                  <w14:solidFill>
                    <w14:schemeClr w14:val="tx1"/>
                  </w14:solidFill>
                </w14:textFill>
              </w:rPr>
              <w:t>无施工期土建、结构等施工活动，</w:t>
            </w:r>
            <w:r>
              <w:rPr>
                <w:rFonts w:hint="eastAsia"/>
                <w:color w:val="000000" w:themeColor="text1"/>
                <w14:textFill>
                  <w14:solidFill>
                    <w14:schemeClr w14:val="tx1"/>
                  </w14:solidFill>
                </w14:textFill>
              </w:rPr>
              <w:t>项目施工期主要为设备安装及调试。项目设备调试简单</w:t>
            </w:r>
            <w:r>
              <w:rPr>
                <w:rFonts w:hint="eastAsia"/>
                <w:color w:val="000000" w:themeColor="text1"/>
                <w:lang w:eastAsia="zh-CN"/>
                <w14:textFill>
                  <w14:solidFill>
                    <w14:schemeClr w14:val="tx1"/>
                  </w14:solidFill>
                </w14:textFill>
              </w:rPr>
              <w:t>且</w:t>
            </w:r>
            <w:r>
              <w:rPr>
                <w:rFonts w:hint="eastAsia"/>
                <w:color w:val="000000" w:themeColor="text1"/>
                <w14:textFill>
                  <w14:solidFill>
                    <w14:schemeClr w14:val="tx1"/>
                  </w14:solidFill>
                </w14:textFill>
              </w:rPr>
              <w:t>时间较短，随着设备安装、调试完毕后，施工期也将结束，施工期环境影响也随着消失，不会对周边环境产生影响。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57" w:hRule="atLeast"/>
          <w:jc w:val="center"/>
        </w:trPr>
        <w:tc>
          <w:tcPr>
            <w:tcW w:w="294" w:type="dxa"/>
            <w:tcMar>
              <w:left w:w="28" w:type="dxa"/>
              <w:right w:w="28" w:type="dxa"/>
            </w:tcMar>
            <w:vAlign w:val="center"/>
          </w:tcPr>
          <w:p>
            <w:pPr>
              <w:pStyle w:val="67"/>
              <w:rPr>
                <w:color w:val="000000" w:themeColor="text1"/>
                <w:sz w:val="24"/>
                <w14:textFill>
                  <w14:solidFill>
                    <w14:schemeClr w14:val="tx1"/>
                  </w14:solidFill>
                </w14:textFill>
              </w:rPr>
            </w:pPr>
            <w:r>
              <w:rPr>
                <w:color w:val="000000" w:themeColor="text1"/>
                <w:sz w:val="24"/>
                <w14:textFill>
                  <w14:solidFill>
                    <w14:schemeClr w14:val="tx1"/>
                  </w14:solidFill>
                </w14:textFill>
              </w:rPr>
              <w:t>运营</w:t>
            </w:r>
          </w:p>
          <w:p>
            <w:pPr>
              <w:pStyle w:val="67"/>
              <w:rPr>
                <w:color w:val="000000" w:themeColor="text1"/>
                <w:sz w:val="24"/>
                <w14:textFill>
                  <w14:solidFill>
                    <w14:schemeClr w14:val="tx1"/>
                  </w14:solidFill>
                </w14:textFill>
              </w:rPr>
            </w:pPr>
            <w:r>
              <w:rPr>
                <w:color w:val="000000" w:themeColor="text1"/>
                <w:sz w:val="24"/>
                <w14:textFill>
                  <w14:solidFill>
                    <w14:schemeClr w14:val="tx1"/>
                  </w14:solidFill>
                </w14:textFill>
              </w:rPr>
              <w:t>期环</w:t>
            </w:r>
          </w:p>
          <w:p>
            <w:pPr>
              <w:pStyle w:val="67"/>
              <w:rPr>
                <w:color w:val="000000" w:themeColor="text1"/>
                <w:sz w:val="24"/>
                <w14:textFill>
                  <w14:solidFill>
                    <w14:schemeClr w14:val="tx1"/>
                  </w14:solidFill>
                </w14:textFill>
              </w:rPr>
            </w:pPr>
            <w:r>
              <w:rPr>
                <w:color w:val="000000" w:themeColor="text1"/>
                <w:sz w:val="24"/>
                <w14:textFill>
                  <w14:solidFill>
                    <w14:schemeClr w14:val="tx1"/>
                  </w14:solidFill>
                </w14:textFill>
              </w:rPr>
              <w:t>境影</w:t>
            </w:r>
          </w:p>
          <w:p>
            <w:pPr>
              <w:pStyle w:val="67"/>
              <w:rPr>
                <w:color w:val="000000" w:themeColor="text1"/>
                <w:sz w:val="24"/>
                <w14:textFill>
                  <w14:solidFill>
                    <w14:schemeClr w14:val="tx1"/>
                  </w14:solidFill>
                </w14:textFill>
              </w:rPr>
            </w:pPr>
            <w:r>
              <w:rPr>
                <w:color w:val="000000" w:themeColor="text1"/>
                <w:sz w:val="24"/>
                <w14:textFill>
                  <w14:solidFill>
                    <w14:schemeClr w14:val="tx1"/>
                  </w14:solidFill>
                </w14:textFill>
              </w:rPr>
              <w:t>响和</w:t>
            </w:r>
          </w:p>
          <w:p>
            <w:pPr>
              <w:pStyle w:val="67"/>
              <w:rPr>
                <w:color w:val="000000" w:themeColor="text1"/>
                <w:sz w:val="24"/>
                <w14:textFill>
                  <w14:solidFill>
                    <w14:schemeClr w14:val="tx1"/>
                  </w14:solidFill>
                </w14:textFill>
              </w:rPr>
            </w:pPr>
            <w:r>
              <w:rPr>
                <w:color w:val="000000" w:themeColor="text1"/>
                <w:sz w:val="24"/>
                <w14:textFill>
                  <w14:solidFill>
                    <w14:schemeClr w14:val="tx1"/>
                  </w14:solidFill>
                </w14:textFill>
              </w:rPr>
              <w:t>保护</w:t>
            </w:r>
          </w:p>
          <w:p>
            <w:pPr>
              <w:pStyle w:val="67"/>
              <w:rPr>
                <w:color w:val="000000" w:themeColor="text1"/>
                <w14:textFill>
                  <w14:solidFill>
                    <w14:schemeClr w14:val="tx1"/>
                  </w14:solidFill>
                </w14:textFill>
              </w:rPr>
            </w:pPr>
            <w:r>
              <w:rPr>
                <w:color w:val="000000" w:themeColor="text1"/>
                <w:sz w:val="24"/>
                <w14:textFill>
                  <w14:solidFill>
                    <w14:schemeClr w14:val="tx1"/>
                  </w14:solidFill>
                </w14:textFill>
              </w:rPr>
              <w:t>措施</w:t>
            </w:r>
          </w:p>
        </w:tc>
        <w:tc>
          <w:tcPr>
            <w:tcW w:w="8913" w:type="dxa"/>
          </w:tcPr>
          <w:p>
            <w:pPr>
              <w:spacing w:before="120" w:beforeLines="50" w:line="360" w:lineRule="auto"/>
              <w:outlineLvl w:val="1"/>
              <w:rPr>
                <w:b/>
                <w:color w:val="000000" w:themeColor="text1"/>
                <w:sz w:val="30"/>
                <w:szCs w:val="30"/>
                <w14:textFill>
                  <w14:solidFill>
                    <w14:schemeClr w14:val="tx1"/>
                  </w14:solidFill>
                </w14:textFill>
              </w:rPr>
            </w:pPr>
            <w:r>
              <w:rPr>
                <w:b/>
                <w:color w:val="000000" w:themeColor="text1"/>
                <w:sz w:val="30"/>
                <w:szCs w:val="30"/>
                <w14:textFill>
                  <w14:solidFill>
                    <w14:schemeClr w14:val="tx1"/>
                  </w14:solidFill>
                </w14:textFill>
              </w:rPr>
              <w:t>4.2</w:t>
            </w:r>
            <w:r>
              <w:rPr>
                <w:rFonts w:hint="eastAsia"/>
                <w:b/>
                <w:color w:val="000000" w:themeColor="text1"/>
                <w:sz w:val="30"/>
                <w:szCs w:val="30"/>
                <w14:textFill>
                  <w14:solidFill>
                    <w14:schemeClr w14:val="tx1"/>
                  </w14:solidFill>
                </w14:textFill>
              </w:rPr>
              <w:t>运营期</w:t>
            </w:r>
            <w:r>
              <w:rPr>
                <w:b/>
                <w:color w:val="000000" w:themeColor="text1"/>
                <w:sz w:val="30"/>
                <w:szCs w:val="30"/>
                <w14:textFill>
                  <w14:solidFill>
                    <w14:schemeClr w14:val="tx1"/>
                  </w14:solidFill>
                </w14:textFill>
              </w:rPr>
              <w:t>环境影响分析及保护措施</w:t>
            </w:r>
          </w:p>
          <w:p>
            <w:pPr>
              <w:pStyle w:val="89"/>
              <w:spacing w:before="120" w:beforeLines="50"/>
              <w:textAlignment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4.2.1</w:t>
            </w:r>
            <w:r>
              <w:rPr>
                <w:rFonts w:hint="eastAsia"/>
                <w:color w:val="000000" w:themeColor="text1"/>
                <w:sz w:val="28"/>
                <w:szCs w:val="28"/>
                <w14:textFill>
                  <w14:solidFill>
                    <w14:schemeClr w14:val="tx1"/>
                  </w14:solidFill>
                </w14:textFill>
              </w:rPr>
              <w:t>废水</w:t>
            </w:r>
          </w:p>
          <w:p>
            <w:pPr>
              <w:pStyle w:val="89"/>
              <w:spacing w:before="120" w:beforeLines="50" w:after="120" w:afterLines="50"/>
              <w:textAlignment w:val="center"/>
              <w:rPr>
                <w:color w:val="000000" w:themeColor="text1"/>
                <w14:textFill>
                  <w14:solidFill>
                    <w14:schemeClr w14:val="tx1"/>
                  </w14:solidFill>
                </w14:textFill>
              </w:rPr>
            </w:pPr>
            <w:r>
              <w:rPr>
                <w:color w:val="000000" w:themeColor="text1"/>
                <w14:textFill>
                  <w14:solidFill>
                    <w14:schemeClr w14:val="tx1"/>
                  </w14:solidFill>
                </w14:textFill>
              </w:rPr>
              <w:t>4.2.1.1</w:t>
            </w:r>
            <w:r>
              <w:rPr>
                <w:rFonts w:hint="eastAsia"/>
                <w:color w:val="000000" w:themeColor="text1"/>
                <w14:textFill>
                  <w14:solidFill>
                    <w14:schemeClr w14:val="tx1"/>
                  </w14:solidFill>
                </w14:textFill>
              </w:rPr>
              <w:t>废水污染源强</w:t>
            </w:r>
            <w:r>
              <w:rPr>
                <w:color w:val="000000" w:themeColor="text1"/>
                <w14:textFill>
                  <w14:solidFill>
                    <w14:schemeClr w14:val="tx1"/>
                  </w14:solidFill>
                </w14:textFill>
              </w:rPr>
              <w:t>分析</w:t>
            </w:r>
          </w:p>
          <w:p>
            <w:pPr>
              <w:pStyle w:val="282"/>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本项目生产废水为喷漆水帘柜废水、打磨房喷淋废水、喷淋塔废水，经过项目配套废水处理设施（混凝压滤）处理后循环使用，不外排。外排废水主要为员工</w:t>
            </w:r>
            <w:r>
              <w:rPr>
                <w:color w:val="000000" w:themeColor="text1"/>
                <w14:textFill>
                  <w14:solidFill>
                    <w14:schemeClr w14:val="tx1"/>
                  </w14:solidFill>
                </w14:textFill>
              </w:rPr>
              <w:t>生活污水</w:t>
            </w:r>
            <w:r>
              <w:rPr>
                <w:rFonts w:hint="eastAsia"/>
                <w:color w:val="000000" w:themeColor="text1"/>
                <w14:textFill>
                  <w14:solidFill>
                    <w14:schemeClr w14:val="tx1"/>
                  </w14:solidFill>
                </w14:textFill>
              </w:rPr>
              <w:t>。本项目职工人数为6人，均不住厂。</w:t>
            </w:r>
            <w:r>
              <w:rPr>
                <w:color w:val="000000" w:themeColor="text1"/>
                <w14:textFill>
                  <w14:solidFill>
                    <w14:schemeClr w14:val="tx1"/>
                  </w14:solidFill>
                </w14:textFill>
              </w:rPr>
              <w:t>根据《室外排水设计规范》</w:t>
            </w:r>
            <w:r>
              <w:rPr>
                <w:rFonts w:hint="eastAsia"/>
                <w:color w:val="000000" w:themeColor="text1"/>
                <w14:textFill>
                  <w14:solidFill>
                    <w14:schemeClr w14:val="tx1"/>
                  </w14:solidFill>
                </w14:textFill>
              </w:rPr>
              <w:t>（GB50014-2016）</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不住宿职工</w:t>
            </w:r>
            <w:r>
              <w:rPr>
                <w:color w:val="000000" w:themeColor="text1"/>
                <w14:textFill>
                  <w14:solidFill>
                    <w14:schemeClr w14:val="tx1"/>
                  </w14:solidFill>
                </w14:textFill>
              </w:rPr>
              <w:t>每人每天用水量按50L/d计</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则生活用水量为</w:t>
            </w:r>
            <w:r>
              <w:rPr>
                <w:rFonts w:hint="eastAsia"/>
                <w:color w:val="000000" w:themeColor="text1"/>
                <w14:textFill>
                  <w14:solidFill>
                    <w14:schemeClr w14:val="tx1"/>
                  </w14:solidFill>
                </w14:textFill>
              </w:rPr>
              <w:t>0.3</w:t>
            </w:r>
            <w:r>
              <w:rPr>
                <w:color w:val="000000" w:themeColor="text1"/>
                <w14:textFill>
                  <w14:solidFill>
                    <w14:schemeClr w14:val="tx1"/>
                  </w14:solidFill>
                </w14:textFill>
              </w:rPr>
              <w:t>t/d，合</w:t>
            </w:r>
            <w:r>
              <w:rPr>
                <w:rFonts w:hint="eastAsia"/>
                <w:color w:val="000000" w:themeColor="text1"/>
                <w14:textFill>
                  <w14:solidFill>
                    <w14:schemeClr w14:val="tx1"/>
                  </w14:solidFill>
                </w14:textFill>
              </w:rPr>
              <w:t>78</w:t>
            </w:r>
            <w:r>
              <w:rPr>
                <w:color w:val="000000" w:themeColor="text1"/>
                <w14:textFill>
                  <w14:solidFill>
                    <w14:schemeClr w14:val="tx1"/>
                  </w14:solidFill>
                </w14:textFill>
              </w:rPr>
              <w:t>t/a（按每年生产</w:t>
            </w:r>
            <w:r>
              <w:rPr>
                <w:rFonts w:hint="eastAsia"/>
                <w:color w:val="000000" w:themeColor="text1"/>
                <w14:textFill>
                  <w14:solidFill>
                    <w14:schemeClr w14:val="tx1"/>
                  </w14:solidFill>
                </w14:textFill>
              </w:rPr>
              <w:t>260</w:t>
            </w:r>
            <w:r>
              <w:rPr>
                <w:color w:val="000000" w:themeColor="text1"/>
                <w14:textFill>
                  <w14:solidFill>
                    <w14:schemeClr w14:val="tx1"/>
                  </w14:solidFill>
                </w14:textFill>
              </w:rPr>
              <w:t>天计），生活污水排水系数按</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0%计，则</w:t>
            </w:r>
            <w:r>
              <w:rPr>
                <w:rFonts w:hint="eastAsia"/>
                <w:color w:val="000000" w:themeColor="text1"/>
                <w14:textFill>
                  <w14:solidFill>
                    <w14:schemeClr w14:val="tx1"/>
                  </w14:solidFill>
                </w14:textFill>
              </w:rPr>
              <w:t>生活</w:t>
            </w:r>
            <w:r>
              <w:rPr>
                <w:color w:val="000000" w:themeColor="text1"/>
                <w14:textFill>
                  <w14:solidFill>
                    <w14:schemeClr w14:val="tx1"/>
                  </w14:solidFill>
                </w14:textFill>
              </w:rPr>
              <w:t>污水排放量为</w:t>
            </w:r>
            <w:r>
              <w:rPr>
                <w:rFonts w:hint="eastAsia"/>
                <w:color w:val="000000" w:themeColor="text1"/>
                <w14:textFill>
                  <w14:solidFill>
                    <w14:schemeClr w14:val="tx1"/>
                  </w14:solidFill>
                </w14:textFill>
              </w:rPr>
              <w:t>0.24</w:t>
            </w:r>
            <w:r>
              <w:rPr>
                <w:color w:val="000000" w:themeColor="text1"/>
                <w14:textFill>
                  <w14:solidFill>
                    <w14:schemeClr w14:val="tx1"/>
                  </w14:solidFill>
                </w14:textFill>
              </w:rPr>
              <w:t>t/d，合</w:t>
            </w:r>
            <w:r>
              <w:rPr>
                <w:rFonts w:hint="eastAsia"/>
                <w:color w:val="000000" w:themeColor="text1"/>
                <w14:textFill>
                  <w14:solidFill>
                    <w14:schemeClr w14:val="tx1"/>
                  </w14:solidFill>
                </w14:textFill>
              </w:rPr>
              <w:t>62.4</w:t>
            </w:r>
            <w:r>
              <w:rPr>
                <w:color w:val="000000" w:themeColor="text1"/>
                <w14:textFill>
                  <w14:solidFill>
                    <w14:schemeClr w14:val="tx1"/>
                  </w14:solidFill>
                </w14:textFill>
              </w:rPr>
              <w:t>t/a（按每年生产</w:t>
            </w:r>
            <w:r>
              <w:rPr>
                <w:rFonts w:hint="eastAsia"/>
                <w:color w:val="000000" w:themeColor="text1"/>
                <w14:textFill>
                  <w14:solidFill>
                    <w14:schemeClr w14:val="tx1"/>
                  </w14:solidFill>
                </w14:textFill>
              </w:rPr>
              <w:t>260</w:t>
            </w:r>
            <w:r>
              <w:rPr>
                <w:color w:val="000000" w:themeColor="text1"/>
                <w14:textFill>
                  <w14:solidFill>
                    <w14:schemeClr w14:val="tx1"/>
                  </w14:solidFill>
                </w14:textFill>
              </w:rPr>
              <w:t>天计）。</w:t>
            </w:r>
          </w:p>
          <w:p>
            <w:pPr>
              <w:pStyle w:val="282"/>
              <w:spacing w:line="360" w:lineRule="auto"/>
              <w:jc w:val="both"/>
              <w:rPr>
                <w:bCs w:val="0"/>
                <w:color w:val="000000" w:themeColor="text1"/>
                <w14:textFill>
                  <w14:solidFill>
                    <w14:schemeClr w14:val="tx1"/>
                  </w14:solidFill>
                </w14:textFill>
              </w:rPr>
            </w:pPr>
            <w:r>
              <w:rPr>
                <w:bCs w:val="0"/>
                <w:color w:val="000000" w:themeColor="text1"/>
                <w14:textFill>
                  <w14:solidFill>
                    <w14:schemeClr w14:val="tx1"/>
                  </w14:solidFill>
                </w14:textFill>
              </w:rPr>
              <w:t>生活污水水质简单，参考《给排水设计手册》（第五册城镇排水）典型生活污水水质，确定本项目污水污染物浓度为：COD</w:t>
            </w:r>
            <w:r>
              <w:rPr>
                <w:bCs w:val="0"/>
                <w:color w:val="000000" w:themeColor="text1"/>
                <w:vertAlign w:val="subscript"/>
                <w14:textFill>
                  <w14:solidFill>
                    <w14:schemeClr w14:val="tx1"/>
                  </w14:solidFill>
                </w14:textFill>
              </w:rPr>
              <w:t>Cr</w:t>
            </w:r>
            <w:r>
              <w:rPr>
                <w:bCs w:val="0"/>
                <w:color w:val="000000" w:themeColor="text1"/>
                <w14:textFill>
                  <w14:solidFill>
                    <w14:schemeClr w14:val="tx1"/>
                  </w14:solidFill>
                </w14:textFill>
              </w:rPr>
              <w:t>400mg/L、BOD</w:t>
            </w:r>
            <w:r>
              <w:rPr>
                <w:bCs w:val="0"/>
                <w:color w:val="000000" w:themeColor="text1"/>
                <w:vertAlign w:val="subscript"/>
                <w14:textFill>
                  <w14:solidFill>
                    <w14:schemeClr w14:val="tx1"/>
                  </w14:solidFill>
                </w14:textFill>
              </w:rPr>
              <w:t>5</w:t>
            </w:r>
            <w:r>
              <w:rPr>
                <w:rFonts w:hint="eastAsia"/>
                <w:bCs w:val="0"/>
                <w:color w:val="000000" w:themeColor="text1"/>
                <w14:textFill>
                  <w14:solidFill>
                    <w14:schemeClr w14:val="tx1"/>
                  </w14:solidFill>
                </w14:textFill>
              </w:rPr>
              <w:t>30</w:t>
            </w:r>
            <w:r>
              <w:rPr>
                <w:bCs w:val="0"/>
                <w:color w:val="000000" w:themeColor="text1"/>
                <w14:textFill>
                  <w14:solidFill>
                    <w14:schemeClr w14:val="tx1"/>
                  </w14:solidFill>
                </w14:textFill>
              </w:rPr>
              <w:t>0mg/L、氨氮35mg/L、SS 2</w:t>
            </w:r>
            <w:r>
              <w:rPr>
                <w:rFonts w:hint="eastAsia"/>
                <w:bCs w:val="0"/>
                <w:color w:val="000000" w:themeColor="text1"/>
                <w14:textFill>
                  <w14:solidFill>
                    <w14:schemeClr w14:val="tx1"/>
                  </w14:solidFill>
                </w14:textFill>
              </w:rPr>
              <w:t>0</w:t>
            </w:r>
            <w:r>
              <w:rPr>
                <w:bCs w:val="0"/>
                <w:color w:val="000000" w:themeColor="text1"/>
                <w14:textFill>
                  <w14:solidFill>
                    <w14:schemeClr w14:val="tx1"/>
                  </w14:solidFill>
                </w14:textFill>
              </w:rPr>
              <w:t>0mg/L</w:t>
            </w:r>
            <w:r>
              <w:rPr>
                <w:rFonts w:hint="eastAsia"/>
                <w:bCs w:val="0"/>
                <w:color w:val="000000" w:themeColor="text1"/>
                <w14:textFill>
                  <w14:solidFill>
                    <w14:schemeClr w14:val="tx1"/>
                  </w14:solidFill>
                </w14:textFill>
              </w:rPr>
              <w:t>，项目</w:t>
            </w:r>
            <w:r>
              <w:rPr>
                <w:bCs w:val="0"/>
                <w:color w:val="000000" w:themeColor="text1"/>
                <w14:textFill>
                  <w14:solidFill>
                    <w14:schemeClr w14:val="tx1"/>
                  </w14:solidFill>
                </w14:textFill>
              </w:rPr>
              <w:t>生活污水产排情况见表4.2-1。</w:t>
            </w:r>
          </w:p>
          <w:p>
            <w:pPr>
              <w:pStyle w:val="97"/>
              <w:ind w:firstLine="2" w:firstLineChars="1"/>
              <w:jc w:val="center"/>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表4.2-1  运营期生活污水产生和排放情况表</w:t>
            </w:r>
          </w:p>
          <w:tbl>
            <w:tblPr>
              <w:tblStyle w:val="37"/>
              <w:tblW w:w="866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96"/>
              <w:gridCol w:w="950"/>
              <w:gridCol w:w="2049"/>
              <w:gridCol w:w="1172"/>
              <w:gridCol w:w="1170"/>
              <w:gridCol w:w="1172"/>
              <w:gridCol w:w="12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896" w:type="dxa"/>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污染源</w:t>
                  </w:r>
                </w:p>
              </w:tc>
              <w:tc>
                <w:tcPr>
                  <w:tcW w:w="950" w:type="dxa"/>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废水量</w:t>
                  </w:r>
                </w:p>
              </w:tc>
              <w:tc>
                <w:tcPr>
                  <w:tcW w:w="2049" w:type="dxa"/>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项目</w:t>
                  </w:r>
                </w:p>
              </w:tc>
              <w:tc>
                <w:tcPr>
                  <w:tcW w:w="1172" w:type="dxa"/>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COD</w:t>
                  </w:r>
                </w:p>
              </w:tc>
              <w:tc>
                <w:tcPr>
                  <w:tcW w:w="1170" w:type="dxa"/>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BOD</w:t>
                  </w:r>
                  <w:r>
                    <w:rPr>
                      <w:rFonts w:hint="eastAsia"/>
                      <w:b/>
                      <w:bCs/>
                      <w:color w:val="000000" w:themeColor="text1"/>
                      <w:szCs w:val="21"/>
                      <w:vertAlign w:val="subscript"/>
                      <w14:textFill>
                        <w14:solidFill>
                          <w14:schemeClr w14:val="tx1"/>
                        </w14:solidFill>
                      </w14:textFill>
                    </w:rPr>
                    <w:t>5</w:t>
                  </w:r>
                </w:p>
              </w:tc>
              <w:tc>
                <w:tcPr>
                  <w:tcW w:w="1172" w:type="dxa"/>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SS</w:t>
                  </w:r>
                </w:p>
              </w:tc>
              <w:tc>
                <w:tcPr>
                  <w:tcW w:w="1258" w:type="dxa"/>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氨氮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6"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w:t>
                  </w:r>
                </w:p>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污水</w:t>
                  </w:r>
                </w:p>
              </w:tc>
              <w:tc>
                <w:tcPr>
                  <w:tcW w:w="950"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62.4t/a</w:t>
                  </w:r>
                </w:p>
              </w:tc>
              <w:tc>
                <w:tcPr>
                  <w:tcW w:w="204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产生浓度（mg/L）</w:t>
                  </w:r>
                </w:p>
              </w:tc>
              <w:tc>
                <w:tcPr>
                  <w:tcW w:w="1172"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400</w:t>
                  </w:r>
                </w:p>
              </w:tc>
              <w:tc>
                <w:tcPr>
                  <w:tcW w:w="117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300</w:t>
                  </w:r>
                </w:p>
              </w:tc>
              <w:tc>
                <w:tcPr>
                  <w:tcW w:w="1172"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w:t>
                  </w:r>
                </w:p>
              </w:tc>
              <w:tc>
                <w:tcPr>
                  <w:tcW w:w="125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896" w:type="dxa"/>
                  <w:vMerge w:val="continue"/>
                  <w:vAlign w:val="center"/>
                </w:tcPr>
                <w:p>
                  <w:pPr>
                    <w:jc w:val="center"/>
                    <w:rPr>
                      <w:color w:val="000000" w:themeColor="text1"/>
                      <w:szCs w:val="21"/>
                      <w14:textFill>
                        <w14:solidFill>
                          <w14:schemeClr w14:val="tx1"/>
                        </w14:solidFill>
                      </w14:textFill>
                    </w:rPr>
                  </w:pPr>
                </w:p>
              </w:tc>
              <w:tc>
                <w:tcPr>
                  <w:tcW w:w="950" w:type="dxa"/>
                  <w:vMerge w:val="continue"/>
                  <w:vAlign w:val="center"/>
                </w:tcPr>
                <w:p>
                  <w:pPr>
                    <w:jc w:val="center"/>
                    <w:rPr>
                      <w:color w:val="000000" w:themeColor="text1"/>
                      <w:szCs w:val="21"/>
                      <w14:textFill>
                        <w14:solidFill>
                          <w14:schemeClr w14:val="tx1"/>
                        </w14:solidFill>
                      </w14:textFill>
                    </w:rPr>
                  </w:pPr>
                </w:p>
              </w:tc>
              <w:tc>
                <w:tcPr>
                  <w:tcW w:w="204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产生量(t/a)</w:t>
                  </w:r>
                </w:p>
              </w:tc>
              <w:tc>
                <w:tcPr>
                  <w:tcW w:w="1172" w:type="dxa"/>
                  <w:vAlign w:val="bottom"/>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0.025 </w:t>
                  </w:r>
                </w:p>
              </w:tc>
              <w:tc>
                <w:tcPr>
                  <w:tcW w:w="1170" w:type="dxa"/>
                  <w:vAlign w:val="bottom"/>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0.019 </w:t>
                  </w:r>
                </w:p>
              </w:tc>
              <w:tc>
                <w:tcPr>
                  <w:tcW w:w="1172" w:type="dxa"/>
                  <w:vAlign w:val="bottom"/>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0.012 </w:t>
                  </w:r>
                </w:p>
              </w:tc>
              <w:tc>
                <w:tcPr>
                  <w:tcW w:w="1258" w:type="dxa"/>
                  <w:vAlign w:val="bottom"/>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0.002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896" w:type="dxa"/>
                  <w:vMerge w:val="continue"/>
                  <w:vAlign w:val="center"/>
                </w:tcPr>
                <w:p>
                  <w:pPr>
                    <w:jc w:val="center"/>
                    <w:rPr>
                      <w:color w:val="000000" w:themeColor="text1"/>
                      <w:szCs w:val="21"/>
                      <w14:textFill>
                        <w14:solidFill>
                          <w14:schemeClr w14:val="tx1"/>
                        </w14:solidFill>
                      </w14:textFill>
                    </w:rPr>
                  </w:pPr>
                </w:p>
              </w:tc>
              <w:tc>
                <w:tcPr>
                  <w:tcW w:w="950" w:type="dxa"/>
                  <w:vMerge w:val="continue"/>
                  <w:vAlign w:val="center"/>
                </w:tcPr>
                <w:p>
                  <w:pPr>
                    <w:jc w:val="center"/>
                    <w:rPr>
                      <w:color w:val="000000" w:themeColor="text1"/>
                      <w:szCs w:val="21"/>
                      <w14:textFill>
                        <w14:solidFill>
                          <w14:schemeClr w14:val="tx1"/>
                        </w14:solidFill>
                      </w14:textFill>
                    </w:rPr>
                  </w:pPr>
                </w:p>
              </w:tc>
              <w:tc>
                <w:tcPr>
                  <w:tcW w:w="204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排放浓度（mg/L）</w:t>
                  </w:r>
                </w:p>
              </w:tc>
              <w:tc>
                <w:tcPr>
                  <w:tcW w:w="1172" w:type="dxa"/>
                  <w:vAlign w:val="bottom"/>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340</w:t>
                  </w:r>
                </w:p>
              </w:tc>
              <w:tc>
                <w:tcPr>
                  <w:tcW w:w="1170" w:type="dxa"/>
                  <w:vAlign w:val="bottom"/>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267</w:t>
                  </w:r>
                </w:p>
              </w:tc>
              <w:tc>
                <w:tcPr>
                  <w:tcW w:w="1172" w:type="dxa"/>
                  <w:vAlign w:val="bottom"/>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106</w:t>
                  </w:r>
                </w:p>
              </w:tc>
              <w:tc>
                <w:tcPr>
                  <w:tcW w:w="1258" w:type="dxa"/>
                  <w:vAlign w:val="bottom"/>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6" w:type="dxa"/>
                  <w:vMerge w:val="continue"/>
                  <w:vAlign w:val="center"/>
                </w:tcPr>
                <w:p>
                  <w:pPr>
                    <w:jc w:val="center"/>
                    <w:rPr>
                      <w:color w:val="000000" w:themeColor="text1"/>
                      <w:szCs w:val="21"/>
                      <w14:textFill>
                        <w14:solidFill>
                          <w14:schemeClr w14:val="tx1"/>
                        </w14:solidFill>
                      </w14:textFill>
                    </w:rPr>
                  </w:pPr>
                </w:p>
              </w:tc>
              <w:tc>
                <w:tcPr>
                  <w:tcW w:w="950" w:type="dxa"/>
                  <w:vMerge w:val="continue"/>
                  <w:vAlign w:val="center"/>
                </w:tcPr>
                <w:p>
                  <w:pPr>
                    <w:jc w:val="center"/>
                    <w:rPr>
                      <w:color w:val="000000" w:themeColor="text1"/>
                      <w:szCs w:val="21"/>
                      <w14:textFill>
                        <w14:solidFill>
                          <w14:schemeClr w14:val="tx1"/>
                        </w14:solidFill>
                      </w14:textFill>
                    </w:rPr>
                  </w:pPr>
                </w:p>
              </w:tc>
              <w:tc>
                <w:tcPr>
                  <w:tcW w:w="204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排放量(t/a)</w:t>
                  </w:r>
                </w:p>
              </w:tc>
              <w:tc>
                <w:tcPr>
                  <w:tcW w:w="1172" w:type="dxa"/>
                  <w:vAlign w:val="bottom"/>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0.021 </w:t>
                  </w:r>
                </w:p>
              </w:tc>
              <w:tc>
                <w:tcPr>
                  <w:tcW w:w="1170" w:type="dxa"/>
                  <w:vAlign w:val="bottom"/>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0.017 </w:t>
                  </w:r>
                </w:p>
              </w:tc>
              <w:tc>
                <w:tcPr>
                  <w:tcW w:w="1172" w:type="dxa"/>
                  <w:vAlign w:val="bottom"/>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0.007 </w:t>
                  </w:r>
                </w:p>
              </w:tc>
              <w:tc>
                <w:tcPr>
                  <w:tcW w:w="1258" w:type="dxa"/>
                  <w:vAlign w:val="bottom"/>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0.002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6" w:type="dxa"/>
                  <w:vMerge w:val="continue"/>
                  <w:vAlign w:val="center"/>
                </w:tcPr>
                <w:p>
                  <w:pPr>
                    <w:jc w:val="center"/>
                    <w:rPr>
                      <w:color w:val="000000" w:themeColor="text1"/>
                      <w:szCs w:val="21"/>
                      <w14:textFill>
                        <w14:solidFill>
                          <w14:schemeClr w14:val="tx1"/>
                        </w14:solidFill>
                      </w14:textFill>
                    </w:rPr>
                  </w:pPr>
                </w:p>
              </w:tc>
              <w:tc>
                <w:tcPr>
                  <w:tcW w:w="950" w:type="dxa"/>
                  <w:vMerge w:val="continue"/>
                  <w:vAlign w:val="center"/>
                </w:tcPr>
                <w:p>
                  <w:pPr>
                    <w:jc w:val="center"/>
                    <w:rPr>
                      <w:color w:val="000000" w:themeColor="text1"/>
                      <w:szCs w:val="21"/>
                      <w14:textFill>
                        <w14:solidFill>
                          <w14:schemeClr w14:val="tx1"/>
                        </w14:solidFill>
                      </w14:textFill>
                    </w:rPr>
                  </w:pPr>
                </w:p>
              </w:tc>
              <w:tc>
                <w:tcPr>
                  <w:tcW w:w="204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污水厂处理后排放浓度（mg/L）</w:t>
                  </w:r>
                </w:p>
              </w:tc>
              <w:tc>
                <w:tcPr>
                  <w:tcW w:w="1172"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c>
                <w:tcPr>
                  <w:tcW w:w="117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1172"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125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6" w:type="dxa"/>
                  <w:vMerge w:val="continue"/>
                  <w:vAlign w:val="center"/>
                </w:tcPr>
                <w:p>
                  <w:pPr>
                    <w:jc w:val="center"/>
                    <w:rPr>
                      <w:color w:val="000000" w:themeColor="text1"/>
                      <w:szCs w:val="21"/>
                      <w14:textFill>
                        <w14:solidFill>
                          <w14:schemeClr w14:val="tx1"/>
                        </w14:solidFill>
                      </w14:textFill>
                    </w:rPr>
                  </w:pPr>
                </w:p>
              </w:tc>
              <w:tc>
                <w:tcPr>
                  <w:tcW w:w="950" w:type="dxa"/>
                  <w:vMerge w:val="continue"/>
                  <w:vAlign w:val="center"/>
                </w:tcPr>
                <w:p>
                  <w:pPr>
                    <w:jc w:val="center"/>
                    <w:rPr>
                      <w:color w:val="000000" w:themeColor="text1"/>
                      <w:szCs w:val="21"/>
                      <w14:textFill>
                        <w14:solidFill>
                          <w14:schemeClr w14:val="tx1"/>
                        </w14:solidFill>
                      </w14:textFill>
                    </w:rPr>
                  </w:pPr>
                </w:p>
              </w:tc>
              <w:tc>
                <w:tcPr>
                  <w:tcW w:w="204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排放量(t/a)</w:t>
                  </w:r>
                </w:p>
              </w:tc>
              <w:tc>
                <w:tcPr>
                  <w:tcW w:w="1172" w:type="dxa"/>
                  <w:vAlign w:val="bottom"/>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0.003 </w:t>
                  </w:r>
                </w:p>
              </w:tc>
              <w:tc>
                <w:tcPr>
                  <w:tcW w:w="1170" w:type="dxa"/>
                  <w:vAlign w:val="bottom"/>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0.001 </w:t>
                  </w:r>
                </w:p>
              </w:tc>
              <w:tc>
                <w:tcPr>
                  <w:tcW w:w="1172" w:type="dxa"/>
                  <w:vAlign w:val="bottom"/>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0.001 </w:t>
                  </w:r>
                </w:p>
              </w:tc>
              <w:tc>
                <w:tcPr>
                  <w:tcW w:w="125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846" w:type="dxa"/>
                  <w:gridSpan w:val="2"/>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处理措施</w:t>
                  </w:r>
                </w:p>
              </w:tc>
              <w:tc>
                <w:tcPr>
                  <w:tcW w:w="6821" w:type="dxa"/>
                  <w:gridSpan w:val="5"/>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厂区化粪池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846" w:type="dxa"/>
                  <w:gridSpan w:val="2"/>
                  <w:vMerge w:val="continue"/>
                  <w:vAlign w:val="center"/>
                </w:tcPr>
                <w:p>
                  <w:pPr>
                    <w:jc w:val="center"/>
                    <w:rPr>
                      <w:color w:val="000000" w:themeColor="text1"/>
                      <w:szCs w:val="21"/>
                      <w14:textFill>
                        <w14:solidFill>
                          <w14:schemeClr w14:val="tx1"/>
                        </w14:solidFill>
                      </w14:textFill>
                    </w:rPr>
                  </w:pPr>
                </w:p>
              </w:tc>
              <w:tc>
                <w:tcPr>
                  <w:tcW w:w="6821" w:type="dxa"/>
                  <w:gridSpan w:val="5"/>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纳入福清融元污水处理厂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8667" w:type="dxa"/>
                  <w:gridSpan w:val="7"/>
                  <w:vAlign w:val="center"/>
                </w:tcPr>
                <w:p>
                  <w:pPr>
                    <w:rPr>
                      <w:color w:val="000000" w:themeColor="text1"/>
                      <w:szCs w:val="21"/>
                      <w14:textFill>
                        <w14:solidFill>
                          <w14:schemeClr w14:val="tx1"/>
                        </w14:solidFill>
                      </w14:textFill>
                    </w:rPr>
                  </w:pPr>
                  <w:r>
                    <w:rPr>
                      <w:color w:val="000000" w:themeColor="text1"/>
                      <w14:textFill>
                        <w14:solidFill>
                          <w14:schemeClr w14:val="tx1"/>
                        </w14:solidFill>
                      </w14:textFill>
                    </w:rPr>
                    <w:t>注：</w:t>
                  </w:r>
                  <w:r>
                    <w:rPr>
                      <w:rFonts w:hint="eastAsia"/>
                      <w:color w:val="000000" w:themeColor="text1"/>
                      <w:szCs w:val="21"/>
                      <w14:textFill>
                        <w14:solidFill>
                          <w14:schemeClr w14:val="tx1"/>
                        </w14:solidFill>
                      </w14:textFill>
                    </w:rPr>
                    <w:t>福清融元污水处理厂</w:t>
                  </w:r>
                  <w:r>
                    <w:rPr>
                      <w:color w:val="000000" w:themeColor="text1"/>
                      <w14:textFill>
                        <w14:solidFill>
                          <w14:schemeClr w14:val="tx1"/>
                        </w14:solidFill>
                      </w14:textFill>
                    </w:rPr>
                    <w:t>处理后尾水执行《城镇污水处理厂污染物排放标准》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GB18918-2002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一级</w:t>
                  </w:r>
                  <w:r>
                    <w:rPr>
                      <w:rFonts w:hint="eastAsia"/>
                      <w:color w:val="000000" w:themeColor="text1"/>
                      <w14:textFill>
                        <w14:solidFill>
                          <w14:schemeClr w14:val="tx1"/>
                        </w14:solidFill>
                      </w14:textFill>
                    </w:rPr>
                    <w:t>A</w:t>
                  </w:r>
                  <w:r>
                    <w:rPr>
                      <w:color w:val="000000" w:themeColor="text1"/>
                      <w14:textFill>
                        <w14:solidFill>
                          <w14:schemeClr w14:val="tx1"/>
                        </w14:solidFill>
                      </w14:textFill>
                    </w:rPr>
                    <w:t>标准</w:t>
                  </w:r>
                  <w:r>
                    <w:rPr>
                      <w:rFonts w:hint="eastAsia"/>
                      <w:color w:val="000000" w:themeColor="text1"/>
                      <w14:textFill>
                        <w14:solidFill>
                          <w14:schemeClr w14:val="tx1"/>
                        </w14:solidFill>
                      </w14:textFill>
                    </w:rPr>
                    <w:t>。</w:t>
                  </w:r>
                </w:p>
              </w:tc>
            </w:tr>
          </w:tbl>
          <w:p>
            <w:pPr>
              <w:pStyle w:val="89"/>
              <w:spacing w:before="120" w:beforeLines="50" w:after="120" w:afterLines="50"/>
              <w:textAlignment w:val="center"/>
              <w:rPr>
                <w:color w:val="000000" w:themeColor="text1"/>
                <w14:textFill>
                  <w14:solidFill>
                    <w14:schemeClr w14:val="tx1"/>
                  </w14:solidFill>
                </w14:textFill>
              </w:rPr>
            </w:pPr>
            <w:r>
              <w:rPr>
                <w:color w:val="000000" w:themeColor="text1"/>
                <w14:textFill>
                  <w14:solidFill>
                    <w14:schemeClr w14:val="tx1"/>
                  </w14:solidFill>
                </w14:textFill>
              </w:rPr>
              <w:t>4.2.1.2</w:t>
            </w:r>
            <w:r>
              <w:rPr>
                <w:rFonts w:hint="eastAsia"/>
                <w:color w:val="000000" w:themeColor="text1"/>
                <w14:textFill>
                  <w14:solidFill>
                    <w14:schemeClr w14:val="tx1"/>
                  </w14:solidFill>
                </w14:textFill>
              </w:rPr>
              <w:t>水</w:t>
            </w:r>
            <w:r>
              <w:rPr>
                <w:color w:val="000000" w:themeColor="text1"/>
                <w14:textFill>
                  <w14:solidFill>
                    <w14:schemeClr w14:val="tx1"/>
                  </w14:solidFill>
                </w14:textFill>
              </w:rPr>
              <w:t>环境影响分析及</w:t>
            </w:r>
            <w:r>
              <w:rPr>
                <w:rFonts w:hint="eastAsia"/>
                <w:color w:val="000000" w:themeColor="text1"/>
                <w14:textFill>
                  <w14:solidFill>
                    <w14:schemeClr w14:val="tx1"/>
                  </w14:solidFill>
                </w14:textFill>
              </w:rPr>
              <w:t>保护</w:t>
            </w:r>
            <w:r>
              <w:rPr>
                <w:color w:val="000000" w:themeColor="text1"/>
                <w14:textFill>
                  <w14:solidFill>
                    <w14:schemeClr w14:val="tx1"/>
                  </w14:solidFill>
                </w14:textFill>
              </w:rPr>
              <w:t>措施</w:t>
            </w:r>
          </w:p>
          <w:p>
            <w:pPr>
              <w:pStyle w:val="186"/>
              <w:ind w:firstLine="480"/>
              <w:rPr>
                <w:color w:val="000000" w:themeColor="text1"/>
                <w:szCs w:val="24"/>
                <w14:textFill>
                  <w14:solidFill>
                    <w14:schemeClr w14:val="tx1"/>
                  </w14:solidFill>
                </w14:textFill>
              </w:rPr>
            </w:pPr>
            <w:r>
              <w:rPr>
                <w:rFonts w:hAnsi="宋体"/>
                <w:color w:val="000000" w:themeColor="text1"/>
                <w:szCs w:val="24"/>
                <w14:textFill>
                  <w14:solidFill>
                    <w14:schemeClr w14:val="tx1"/>
                  </w14:solidFill>
                </w14:textFill>
              </w:rPr>
              <w:t>（</w:t>
            </w:r>
            <w:r>
              <w:rPr>
                <w:color w:val="000000" w:themeColor="text1"/>
                <w:szCs w:val="24"/>
                <w14:textFill>
                  <w14:solidFill>
                    <w14:schemeClr w14:val="tx1"/>
                  </w14:solidFill>
                </w14:textFill>
              </w:rPr>
              <w:t>1</w:t>
            </w:r>
            <w:r>
              <w:rPr>
                <w:rFonts w:hAnsi="宋体"/>
                <w:color w:val="000000" w:themeColor="text1"/>
                <w:szCs w:val="24"/>
                <w14:textFill>
                  <w14:solidFill>
                    <w14:schemeClr w14:val="tx1"/>
                  </w14:solidFill>
                </w14:textFill>
              </w:rPr>
              <w:t>）废水排污方案</w:t>
            </w:r>
          </w:p>
          <w:p>
            <w:pPr>
              <w:pStyle w:val="186"/>
              <w:ind w:firstLine="480"/>
              <w:rPr>
                <w:color w:val="000000" w:themeColor="text1"/>
                <w:szCs w:val="24"/>
                <w14:textFill>
                  <w14:solidFill>
                    <w14:schemeClr w14:val="tx1"/>
                  </w14:solidFill>
                </w14:textFill>
              </w:rPr>
            </w:pPr>
            <w:r>
              <w:rPr>
                <w:rFonts w:hAnsi="宋体"/>
                <w:color w:val="000000" w:themeColor="text1"/>
                <w:szCs w:val="24"/>
                <w14:textFill>
                  <w14:solidFill>
                    <w14:schemeClr w14:val="tx1"/>
                  </w14:solidFill>
                </w14:textFill>
              </w:rPr>
              <w:t>项目厂区内实行雨污分流，雨水经雨水管网收集后排入市政雨水管网。</w:t>
            </w:r>
          </w:p>
          <w:p>
            <w:pPr>
              <w:pStyle w:val="186"/>
              <w:ind w:firstLine="480"/>
              <w:rPr>
                <w:color w:val="000000" w:themeColor="text1"/>
                <w:szCs w:val="24"/>
                <w14:textFill>
                  <w14:solidFill>
                    <w14:schemeClr w14:val="tx1"/>
                  </w14:solidFill>
                </w14:textFill>
              </w:rPr>
            </w:pPr>
            <w:r>
              <w:rPr>
                <w:rFonts w:hint="eastAsia" w:hAnsi="宋体"/>
                <w:color w:val="000000" w:themeColor="text1"/>
                <w:szCs w:val="24"/>
                <w14:textFill>
                  <w14:solidFill>
                    <w14:schemeClr w14:val="tx1"/>
                  </w14:solidFill>
                </w14:textFill>
              </w:rPr>
              <w:t>本</w:t>
            </w:r>
            <w:r>
              <w:rPr>
                <w:rFonts w:hAnsi="宋体"/>
                <w:color w:val="000000" w:themeColor="text1"/>
                <w:szCs w:val="24"/>
                <w14:textFill>
                  <w14:solidFill>
                    <w14:schemeClr w14:val="tx1"/>
                  </w14:solidFill>
                </w14:textFill>
              </w:rPr>
              <w:t>项目外排废水为生活污水，</w:t>
            </w:r>
            <w:r>
              <w:rPr>
                <w:rFonts w:hint="eastAsia" w:hAnsi="宋体"/>
                <w:color w:val="000000" w:themeColor="text1"/>
                <w:szCs w:val="24"/>
                <w14:textFill>
                  <w14:solidFill>
                    <w14:schemeClr w14:val="tx1"/>
                  </w14:solidFill>
                </w14:textFill>
              </w:rPr>
              <w:t>建成</w:t>
            </w:r>
            <w:r>
              <w:rPr>
                <w:rFonts w:hAnsi="宋体"/>
                <w:color w:val="000000" w:themeColor="text1"/>
                <w:szCs w:val="24"/>
                <w14:textFill>
                  <w14:solidFill>
                    <w14:schemeClr w14:val="tx1"/>
                  </w14:solidFill>
                </w14:textFill>
              </w:rPr>
              <w:t>后全厂生活污水排放量为</w:t>
            </w:r>
            <w:r>
              <w:rPr>
                <w:rFonts w:hint="eastAsia"/>
                <w:color w:val="000000" w:themeColor="text1"/>
                <w14:textFill>
                  <w14:solidFill>
                    <w14:schemeClr w14:val="tx1"/>
                  </w14:solidFill>
                </w14:textFill>
              </w:rPr>
              <w:t>0.24</w:t>
            </w:r>
            <w:r>
              <w:rPr>
                <w:color w:val="000000" w:themeColor="text1"/>
                <w14:textFill>
                  <w14:solidFill>
                    <w14:schemeClr w14:val="tx1"/>
                  </w14:solidFill>
                </w14:textFill>
              </w:rPr>
              <w:t>t/d，合</w:t>
            </w:r>
            <w:r>
              <w:rPr>
                <w:rFonts w:hint="eastAsia"/>
                <w:color w:val="000000" w:themeColor="text1"/>
                <w14:textFill>
                  <w14:solidFill>
                    <w14:schemeClr w14:val="tx1"/>
                  </w14:solidFill>
                </w14:textFill>
              </w:rPr>
              <w:t>62.4</w:t>
            </w:r>
            <w:r>
              <w:rPr>
                <w:color w:val="000000" w:themeColor="text1"/>
                <w14:textFill>
                  <w14:solidFill>
                    <w14:schemeClr w14:val="tx1"/>
                  </w14:solidFill>
                </w14:textFill>
              </w:rPr>
              <w:t>t/a</w:t>
            </w:r>
            <w:r>
              <w:rPr>
                <w:rFonts w:hAnsi="宋体"/>
                <w:color w:val="000000" w:themeColor="text1"/>
                <w:szCs w:val="24"/>
                <w14:textFill>
                  <w14:solidFill>
                    <w14:schemeClr w14:val="tx1"/>
                  </w14:solidFill>
                </w14:textFill>
              </w:rPr>
              <w:t>，生活污水经化粪池处理达到《污水综合排放标准》（</w:t>
            </w:r>
            <w:r>
              <w:rPr>
                <w:color w:val="000000" w:themeColor="text1"/>
                <w:szCs w:val="24"/>
                <w14:textFill>
                  <w14:solidFill>
                    <w14:schemeClr w14:val="tx1"/>
                  </w14:solidFill>
                </w14:textFill>
              </w:rPr>
              <w:t>GB8978-1996</w:t>
            </w:r>
            <w:r>
              <w:rPr>
                <w:rFonts w:hAnsi="宋体"/>
                <w:color w:val="000000" w:themeColor="text1"/>
                <w:szCs w:val="24"/>
                <w14:textFill>
                  <w14:solidFill>
                    <w14:schemeClr w14:val="tx1"/>
                  </w14:solidFill>
                </w14:textFill>
              </w:rPr>
              <w:t>）表</w:t>
            </w:r>
            <w:r>
              <w:rPr>
                <w:color w:val="000000" w:themeColor="text1"/>
                <w:szCs w:val="24"/>
                <w14:textFill>
                  <w14:solidFill>
                    <w14:schemeClr w14:val="tx1"/>
                  </w14:solidFill>
                </w14:textFill>
              </w:rPr>
              <w:t>4</w:t>
            </w:r>
            <w:r>
              <w:rPr>
                <w:rFonts w:hAnsi="宋体"/>
                <w:color w:val="000000" w:themeColor="text1"/>
                <w:szCs w:val="24"/>
                <w14:textFill>
                  <w14:solidFill>
                    <w14:schemeClr w14:val="tx1"/>
                  </w14:solidFill>
                </w14:textFill>
              </w:rPr>
              <w:t>中其他排污单位三级标准要求，其中氨氮达到《污水排入城镇下水道水质标准》</w:t>
            </w:r>
            <w:r>
              <w:rPr>
                <w:color w:val="000000" w:themeColor="text1"/>
                <w:szCs w:val="24"/>
                <w14:textFill>
                  <w14:solidFill>
                    <w14:schemeClr w14:val="tx1"/>
                  </w14:solidFill>
                </w14:textFill>
              </w:rPr>
              <w:t>(GB/T 31962-2015)</w:t>
            </w:r>
            <w:r>
              <w:rPr>
                <w:rFonts w:hAnsi="宋体"/>
                <w:color w:val="000000" w:themeColor="text1"/>
                <w:szCs w:val="24"/>
                <w14:textFill>
                  <w14:solidFill>
                    <w14:schemeClr w14:val="tx1"/>
                  </w14:solidFill>
                </w14:textFill>
              </w:rPr>
              <w:t>中</w:t>
            </w:r>
            <w:r>
              <w:rPr>
                <w:color w:val="000000" w:themeColor="text1"/>
                <w:szCs w:val="24"/>
                <w14:textFill>
                  <w14:solidFill>
                    <w14:schemeClr w14:val="tx1"/>
                  </w14:solidFill>
                </w14:textFill>
              </w:rPr>
              <w:t>B</w:t>
            </w:r>
            <w:r>
              <w:rPr>
                <w:rFonts w:hAnsi="宋体"/>
                <w:color w:val="000000" w:themeColor="text1"/>
                <w:szCs w:val="24"/>
                <w14:textFill>
                  <w14:solidFill>
                    <w14:schemeClr w14:val="tx1"/>
                  </w14:solidFill>
                </w14:textFill>
              </w:rPr>
              <w:t>等级标准后，排入福清市融元污水处理厂。</w:t>
            </w:r>
          </w:p>
          <w:p>
            <w:pPr>
              <w:pStyle w:val="186"/>
              <w:ind w:firstLine="480"/>
              <w:rPr>
                <w:color w:val="000000" w:themeColor="text1"/>
                <w:szCs w:val="24"/>
                <w14:textFill>
                  <w14:solidFill>
                    <w14:schemeClr w14:val="tx1"/>
                  </w14:solidFill>
                </w14:textFill>
              </w:rPr>
            </w:pPr>
            <w:r>
              <w:rPr>
                <w:rFonts w:hAnsi="宋体"/>
                <w:color w:val="000000" w:themeColor="text1"/>
                <w:szCs w:val="24"/>
                <w14:textFill>
                  <w14:solidFill>
                    <w14:schemeClr w14:val="tx1"/>
                  </w14:solidFill>
                </w14:textFill>
              </w:rPr>
              <w:t>（</w:t>
            </w:r>
            <w:r>
              <w:rPr>
                <w:color w:val="000000" w:themeColor="text1"/>
                <w:szCs w:val="24"/>
                <w14:textFill>
                  <w14:solidFill>
                    <w14:schemeClr w14:val="tx1"/>
                  </w14:solidFill>
                </w14:textFill>
              </w:rPr>
              <w:t>2</w:t>
            </w:r>
            <w:r>
              <w:rPr>
                <w:rFonts w:hAnsi="宋体"/>
                <w:color w:val="000000" w:themeColor="text1"/>
                <w:szCs w:val="24"/>
                <w14:textFill>
                  <w14:solidFill>
                    <w14:schemeClr w14:val="tx1"/>
                  </w14:solidFill>
                </w14:textFill>
              </w:rPr>
              <w:t>）依托厂区内已建化粪池可行性</w:t>
            </w:r>
          </w:p>
          <w:p>
            <w:pPr>
              <w:spacing w:line="360" w:lineRule="auto"/>
              <w:ind w:firstLine="480"/>
              <w:rPr>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项目</w:t>
            </w:r>
            <w:r>
              <w:rPr>
                <w:rFonts w:hint="eastAsia" w:hAnsi="宋体"/>
                <w:color w:val="000000" w:themeColor="text1"/>
                <w:sz w:val="24"/>
                <w14:textFill>
                  <w14:solidFill>
                    <w14:schemeClr w14:val="tx1"/>
                  </w14:solidFill>
                </w14:textFill>
              </w:rPr>
              <w:t>所在</w:t>
            </w:r>
            <w:r>
              <w:rPr>
                <w:rFonts w:hint="eastAsia"/>
                <w:color w:val="000000" w:themeColor="text1"/>
                <w:sz w:val="24"/>
                <w14:textFill>
                  <w14:solidFill>
                    <w14:schemeClr w14:val="tx1"/>
                  </w14:solidFill>
                </w14:textFill>
              </w:rPr>
              <w:t>福建乐翔服饰制造有限公司内</w:t>
            </w:r>
            <w:r>
              <w:rPr>
                <w:rFonts w:hAnsi="宋体"/>
                <w:color w:val="000000" w:themeColor="text1"/>
                <w:sz w:val="24"/>
                <w14:textFill>
                  <w14:solidFill>
                    <w14:schemeClr w14:val="tx1"/>
                  </w14:solidFill>
                </w14:textFill>
              </w:rPr>
              <w:t>已建</w:t>
            </w:r>
            <w:r>
              <w:rPr>
                <w:rFonts w:hint="eastAsia"/>
                <w:color w:val="000000" w:themeColor="text1"/>
                <w:sz w:val="24"/>
                <w14:textFill>
                  <w14:solidFill>
                    <w14:schemeClr w14:val="tx1"/>
                  </w14:solidFill>
                </w14:textFill>
              </w:rPr>
              <w:t>1</w:t>
            </w:r>
            <w:r>
              <w:rPr>
                <w:rFonts w:hAnsi="宋体"/>
                <w:color w:val="000000" w:themeColor="text1"/>
                <w:sz w:val="24"/>
                <w14:textFill>
                  <w14:solidFill>
                    <w14:schemeClr w14:val="tx1"/>
                  </w14:solidFill>
                </w14:textFill>
              </w:rPr>
              <w:t>座</w:t>
            </w:r>
            <w:r>
              <w:rPr>
                <w:rFonts w:hint="eastAsia"/>
                <w:color w:val="000000" w:themeColor="text1"/>
                <w:sz w:val="24"/>
                <w14:textFill>
                  <w14:solidFill>
                    <w14:schemeClr w14:val="tx1"/>
                  </w14:solidFill>
                </w14:textFill>
              </w:rPr>
              <w:t>20</w:t>
            </w:r>
            <w:r>
              <w:rPr>
                <w:color w:val="000000" w:themeColor="text1"/>
                <w:sz w:val="24"/>
                <w14:textFill>
                  <w14:solidFill>
                    <w14:schemeClr w14:val="tx1"/>
                  </w14:solidFill>
                </w14:textFill>
              </w:rPr>
              <w:t>m³</w:t>
            </w:r>
            <w:r>
              <w:rPr>
                <w:rFonts w:hAnsi="宋体"/>
                <w:color w:val="000000" w:themeColor="text1"/>
                <w:sz w:val="24"/>
                <w14:textFill>
                  <w14:solidFill>
                    <w14:schemeClr w14:val="tx1"/>
                  </w14:solidFill>
                </w14:textFill>
              </w:rPr>
              <w:t>化粪池，总容积</w:t>
            </w:r>
            <w:r>
              <w:rPr>
                <w:rFonts w:hint="eastAsia"/>
                <w:color w:val="000000" w:themeColor="text1"/>
                <w:sz w:val="24"/>
                <w14:textFill>
                  <w14:solidFill>
                    <w14:schemeClr w14:val="tx1"/>
                  </w14:solidFill>
                </w14:textFill>
              </w:rPr>
              <w:t>20</w:t>
            </w:r>
            <w:r>
              <w:rPr>
                <w:color w:val="000000" w:themeColor="text1"/>
                <w:sz w:val="24"/>
                <w14:textFill>
                  <w14:solidFill>
                    <w14:schemeClr w14:val="tx1"/>
                  </w14:solidFill>
                </w14:textFill>
              </w:rPr>
              <w:t>m³</w:t>
            </w:r>
            <w:r>
              <w:rPr>
                <w:rFonts w:hAnsi="宋体"/>
                <w:color w:val="000000" w:themeColor="text1"/>
                <w:sz w:val="24"/>
                <w14:textFill>
                  <w14:solidFill>
                    <w14:schemeClr w14:val="tx1"/>
                  </w14:solidFill>
                </w14:textFill>
              </w:rPr>
              <w:t>。</w:t>
            </w:r>
            <w:r>
              <w:rPr>
                <w:rFonts w:hint="eastAsia" w:hAnsi="宋体"/>
                <w:color w:val="000000" w:themeColor="text1"/>
                <w:sz w:val="24"/>
                <w14:textFill>
                  <w14:solidFill>
                    <w14:schemeClr w14:val="tx1"/>
                  </w14:solidFill>
                </w14:textFill>
              </w:rPr>
              <w:t>经调查，厂区内已入驻企业职工约100人，均不住厂，排水量约5</w:t>
            </w:r>
            <w:r>
              <w:rPr>
                <w:color w:val="000000" w:themeColor="text1"/>
                <w:sz w:val="24"/>
                <w14:textFill>
                  <w14:solidFill>
                    <w14:schemeClr w14:val="tx1"/>
                  </w14:solidFill>
                </w14:textFill>
              </w:rPr>
              <w:t>t/d</w:t>
            </w:r>
            <w:r>
              <w:rPr>
                <w:rFonts w:hint="eastAsia" w:hAnsi="宋体"/>
                <w:color w:val="000000" w:themeColor="text1"/>
                <w:sz w:val="24"/>
                <w14:textFill>
                  <w14:solidFill>
                    <w14:schemeClr w14:val="tx1"/>
                  </w14:solidFill>
                </w14:textFill>
              </w:rPr>
              <w:t>；</w:t>
            </w:r>
            <w:r>
              <w:rPr>
                <w:rFonts w:hAnsi="宋体"/>
                <w:color w:val="000000" w:themeColor="text1"/>
                <w:sz w:val="24"/>
                <w14:textFill>
                  <w14:solidFill>
                    <w14:schemeClr w14:val="tx1"/>
                  </w14:solidFill>
                </w14:textFill>
              </w:rPr>
              <w:t>本项目污水排放量</w:t>
            </w:r>
            <w:r>
              <w:rPr>
                <w:rFonts w:hint="eastAsia"/>
                <w:color w:val="000000" w:themeColor="text1"/>
                <w:sz w:val="24"/>
                <w14:textFill>
                  <w14:solidFill>
                    <w14:schemeClr w14:val="tx1"/>
                  </w14:solidFill>
                </w14:textFill>
              </w:rPr>
              <w:t>0.24</w:t>
            </w:r>
            <w:r>
              <w:rPr>
                <w:color w:val="000000" w:themeColor="text1"/>
                <w:sz w:val="24"/>
                <w14:textFill>
                  <w14:solidFill>
                    <w14:schemeClr w14:val="tx1"/>
                  </w14:solidFill>
                </w14:textFill>
              </w:rPr>
              <w:t>t/d</w:t>
            </w:r>
            <w:r>
              <w:rPr>
                <w:rFonts w:hAnsi="宋体"/>
                <w:color w:val="000000" w:themeColor="text1"/>
                <w:sz w:val="24"/>
                <w14:textFill>
                  <w14:solidFill>
                    <w14:schemeClr w14:val="tx1"/>
                  </w14:solidFill>
                </w14:textFill>
              </w:rPr>
              <w:t>，</w:t>
            </w:r>
            <w:r>
              <w:rPr>
                <w:rFonts w:hint="eastAsia" w:hAnsi="宋体"/>
                <w:color w:val="000000" w:themeColor="text1"/>
                <w:sz w:val="24"/>
                <w14:textFill>
                  <w14:solidFill>
                    <w14:schemeClr w14:val="tx1"/>
                  </w14:solidFill>
                </w14:textFill>
              </w:rPr>
              <w:t>园区</w:t>
            </w:r>
            <w:r>
              <w:rPr>
                <w:rFonts w:hAnsi="宋体"/>
                <w:color w:val="000000" w:themeColor="text1"/>
                <w:sz w:val="24"/>
                <w14:textFill>
                  <w14:solidFill>
                    <w14:schemeClr w14:val="tx1"/>
                  </w14:solidFill>
                </w14:textFill>
              </w:rPr>
              <w:t>内</w:t>
            </w:r>
            <w:r>
              <w:rPr>
                <w:rFonts w:hint="eastAsia" w:hAnsi="宋体"/>
                <w:color w:val="000000" w:themeColor="text1"/>
                <w:sz w:val="24"/>
                <w14:textFill>
                  <w14:solidFill>
                    <w14:schemeClr w14:val="tx1"/>
                  </w14:solidFill>
                </w14:textFill>
              </w:rPr>
              <w:t>配套20</w:t>
            </w:r>
            <w:r>
              <w:rPr>
                <w:color w:val="000000" w:themeColor="text1"/>
                <w:sz w:val="24"/>
                <w14:textFill>
                  <w14:solidFill>
                    <w14:schemeClr w14:val="tx1"/>
                  </w14:solidFill>
                </w14:textFill>
              </w:rPr>
              <w:t>m³</w:t>
            </w:r>
            <w:r>
              <w:rPr>
                <w:rFonts w:hAnsi="宋体"/>
                <w:color w:val="000000" w:themeColor="text1"/>
                <w:sz w:val="24"/>
                <w14:textFill>
                  <w14:solidFill>
                    <w14:schemeClr w14:val="tx1"/>
                  </w14:solidFill>
                </w14:textFill>
              </w:rPr>
              <w:t>化粪池可满足厂区内生活污水处理需求。</w:t>
            </w:r>
          </w:p>
          <w:p>
            <w:pPr>
              <w:spacing w:line="360" w:lineRule="auto"/>
              <w:ind w:firstLine="480"/>
              <w:rPr>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w:t>
            </w:r>
            <w:r>
              <w:rPr>
                <w:color w:val="000000" w:themeColor="text1"/>
                <w:sz w:val="24"/>
                <w14:textFill>
                  <w14:solidFill>
                    <w14:schemeClr w14:val="tx1"/>
                  </w14:solidFill>
                </w14:textFill>
              </w:rPr>
              <w:t>3</w:t>
            </w:r>
            <w:r>
              <w:rPr>
                <w:rFonts w:hAnsi="宋体"/>
                <w:color w:val="000000" w:themeColor="text1"/>
                <w:sz w:val="24"/>
                <w14:textFill>
                  <w14:solidFill>
                    <w14:schemeClr w14:val="tx1"/>
                  </w14:solidFill>
                </w14:textFill>
              </w:rPr>
              <w:t>）依托福清市融元污水厂可行性分析</w:t>
            </w:r>
          </w:p>
          <w:p>
            <w:pPr>
              <w:spacing w:line="360" w:lineRule="auto"/>
              <w:ind w:firstLine="480"/>
              <w:rPr>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①福清市融元污水厂概况</w:t>
            </w:r>
          </w:p>
          <w:p>
            <w:pPr>
              <w:spacing w:line="360" w:lineRule="auto"/>
              <w:ind w:firstLine="480"/>
              <w:rPr>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福清市融元污水处理厂为城市二级污水处理厂，厂址位于福清市龙山街道玉塘村，规划远期总规模为</w:t>
            </w:r>
            <w:r>
              <w:rPr>
                <w:color w:val="000000" w:themeColor="text1"/>
                <w:sz w:val="24"/>
                <w14:textFill>
                  <w14:solidFill>
                    <w14:schemeClr w14:val="tx1"/>
                  </w14:solidFill>
                </w14:textFill>
              </w:rPr>
              <w:t>18</w:t>
            </w:r>
            <w:r>
              <w:rPr>
                <w:rFonts w:hAnsi="宋体"/>
                <w:color w:val="000000" w:themeColor="text1"/>
                <w:sz w:val="24"/>
                <w14:textFill>
                  <w14:solidFill>
                    <w14:schemeClr w14:val="tx1"/>
                  </w14:solidFill>
                </w14:textFill>
              </w:rPr>
              <w:t>万</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Ansi="宋体"/>
                <w:color w:val="000000" w:themeColor="text1"/>
                <w:sz w:val="24"/>
                <w14:textFill>
                  <w14:solidFill>
                    <w14:schemeClr w14:val="tx1"/>
                  </w14:solidFill>
                </w14:textFill>
              </w:rPr>
              <w:t>，工程分三期实施，现状（已实施的一期及二期工程）规模为</w:t>
            </w:r>
            <w:r>
              <w:rPr>
                <w:color w:val="000000" w:themeColor="text1"/>
                <w:sz w:val="24"/>
                <w14:textFill>
                  <w14:solidFill>
                    <w14:schemeClr w14:val="tx1"/>
                  </w14:solidFill>
                </w14:textFill>
              </w:rPr>
              <w:t>12</w:t>
            </w:r>
            <w:r>
              <w:rPr>
                <w:rFonts w:hAnsi="宋体"/>
                <w:color w:val="000000" w:themeColor="text1"/>
                <w:sz w:val="24"/>
                <w14:textFill>
                  <w14:solidFill>
                    <w14:schemeClr w14:val="tx1"/>
                  </w14:solidFill>
                </w14:textFill>
              </w:rPr>
              <w:t>万</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Ansi="宋体"/>
                <w:color w:val="000000" w:themeColor="text1"/>
                <w:sz w:val="24"/>
                <w14:textFill>
                  <w14:solidFill>
                    <w14:schemeClr w14:val="tx1"/>
                  </w14:solidFill>
                </w14:textFill>
              </w:rPr>
              <w:t>，远期扩建规模为</w:t>
            </w:r>
            <w:r>
              <w:rPr>
                <w:color w:val="000000" w:themeColor="text1"/>
                <w:sz w:val="24"/>
                <w14:textFill>
                  <w14:solidFill>
                    <w14:schemeClr w14:val="tx1"/>
                  </w14:solidFill>
                </w14:textFill>
              </w:rPr>
              <w:t>6</w:t>
            </w:r>
            <w:r>
              <w:rPr>
                <w:rFonts w:hAnsi="宋体"/>
                <w:color w:val="000000" w:themeColor="text1"/>
                <w:sz w:val="24"/>
                <w14:textFill>
                  <w14:solidFill>
                    <w14:schemeClr w14:val="tx1"/>
                  </w14:solidFill>
                </w14:textFill>
              </w:rPr>
              <w:t>万</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Ansi="宋体"/>
                <w:color w:val="000000" w:themeColor="text1"/>
                <w:sz w:val="24"/>
                <w14:textFill>
                  <w14:solidFill>
                    <w14:schemeClr w14:val="tx1"/>
                  </w14:solidFill>
                </w14:textFill>
              </w:rPr>
              <w:t>。工程的规划建设年限为：近期</w:t>
            </w:r>
            <w:r>
              <w:rPr>
                <w:color w:val="000000" w:themeColor="text1"/>
                <w:sz w:val="24"/>
                <w14:textFill>
                  <w14:solidFill>
                    <w14:schemeClr w14:val="tx1"/>
                  </w14:solidFill>
                </w14:textFill>
              </w:rPr>
              <w:t>2020</w:t>
            </w:r>
            <w:r>
              <w:rPr>
                <w:rFonts w:hAnsi="宋体"/>
                <w:color w:val="000000" w:themeColor="text1"/>
                <w:sz w:val="24"/>
                <w14:textFill>
                  <w14:solidFill>
                    <w14:schemeClr w14:val="tx1"/>
                  </w14:solidFill>
                </w14:textFill>
              </w:rPr>
              <w:t>年，远期</w:t>
            </w:r>
            <w:r>
              <w:rPr>
                <w:color w:val="000000" w:themeColor="text1"/>
                <w:sz w:val="24"/>
                <w14:textFill>
                  <w14:solidFill>
                    <w14:schemeClr w14:val="tx1"/>
                  </w14:solidFill>
                </w14:textFill>
              </w:rPr>
              <w:t>2030</w:t>
            </w:r>
            <w:r>
              <w:rPr>
                <w:rFonts w:hAnsi="宋体"/>
                <w:color w:val="000000" w:themeColor="text1"/>
                <w:sz w:val="24"/>
                <w14:textFill>
                  <w14:solidFill>
                    <w14:schemeClr w14:val="tx1"/>
                  </w14:solidFill>
                </w14:textFill>
              </w:rPr>
              <w:t>年。</w:t>
            </w:r>
          </w:p>
          <w:p>
            <w:pPr>
              <w:spacing w:line="360" w:lineRule="auto"/>
              <w:ind w:firstLine="480"/>
              <w:rPr>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福清市融元污水厂现有处理规模为</w:t>
            </w:r>
            <w:r>
              <w:rPr>
                <w:color w:val="000000" w:themeColor="text1"/>
                <w:sz w:val="24"/>
                <w14:textFill>
                  <w14:solidFill>
                    <w14:schemeClr w14:val="tx1"/>
                  </w14:solidFill>
                </w14:textFill>
              </w:rPr>
              <w:t>12</w:t>
            </w:r>
            <w:r>
              <w:rPr>
                <w:rFonts w:hAnsi="宋体"/>
                <w:color w:val="000000" w:themeColor="text1"/>
                <w:sz w:val="24"/>
                <w14:textFill>
                  <w14:solidFill>
                    <w14:schemeClr w14:val="tx1"/>
                  </w14:solidFill>
                </w14:textFill>
              </w:rPr>
              <w:t>万</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Ansi="宋体"/>
                <w:color w:val="000000" w:themeColor="text1"/>
                <w:sz w:val="24"/>
                <w14:textFill>
                  <w14:solidFill>
                    <w14:schemeClr w14:val="tx1"/>
                  </w14:solidFill>
                </w14:textFill>
              </w:rPr>
              <w:t>，尾水排放口设置在猪母湾西南岸，排入龙江；所产生的污泥经过带式浓缩脱水一体机处理，被送往海口镇为民生物科技公司制作成堆肥。一期工程于</w:t>
            </w:r>
            <w:r>
              <w:rPr>
                <w:color w:val="000000" w:themeColor="text1"/>
                <w:sz w:val="24"/>
                <w14:textFill>
                  <w14:solidFill>
                    <w14:schemeClr w14:val="tx1"/>
                  </w14:solidFill>
                </w14:textFill>
              </w:rPr>
              <w:t>2008</w:t>
            </w:r>
            <w:r>
              <w:rPr>
                <w:rFonts w:hAnsi="宋体"/>
                <w:color w:val="000000" w:themeColor="text1"/>
                <w:sz w:val="24"/>
                <w14:textFill>
                  <w14:solidFill>
                    <w14:schemeClr w14:val="tx1"/>
                  </w14:solidFill>
                </w14:textFill>
              </w:rPr>
              <w:t>年</w:t>
            </w:r>
            <w:r>
              <w:rPr>
                <w:color w:val="000000" w:themeColor="text1"/>
                <w:sz w:val="24"/>
                <w14:textFill>
                  <w14:solidFill>
                    <w14:schemeClr w14:val="tx1"/>
                  </w14:solidFill>
                </w14:textFill>
              </w:rPr>
              <w:t>1</w:t>
            </w:r>
            <w:r>
              <w:rPr>
                <w:rFonts w:hAnsi="宋体"/>
                <w:color w:val="000000" w:themeColor="text1"/>
                <w:sz w:val="24"/>
                <w14:textFill>
                  <w14:solidFill>
                    <w14:schemeClr w14:val="tx1"/>
                  </w14:solidFill>
                </w14:textFill>
              </w:rPr>
              <w:t>月通过了竣工环保验收；二期工程于</w:t>
            </w:r>
            <w:r>
              <w:rPr>
                <w:color w:val="000000" w:themeColor="text1"/>
                <w:sz w:val="24"/>
                <w14:textFill>
                  <w14:solidFill>
                    <w14:schemeClr w14:val="tx1"/>
                  </w14:solidFill>
                </w14:textFill>
              </w:rPr>
              <w:t>2014</w:t>
            </w:r>
            <w:r>
              <w:rPr>
                <w:rFonts w:hAnsi="宋体"/>
                <w:color w:val="000000" w:themeColor="text1"/>
                <w:sz w:val="24"/>
                <w14:textFill>
                  <w14:solidFill>
                    <w14:schemeClr w14:val="tx1"/>
                  </w14:solidFill>
                </w14:textFill>
              </w:rPr>
              <w:t>年</w:t>
            </w:r>
            <w:r>
              <w:rPr>
                <w:color w:val="000000" w:themeColor="text1"/>
                <w:sz w:val="24"/>
                <w14:textFill>
                  <w14:solidFill>
                    <w14:schemeClr w14:val="tx1"/>
                  </w14:solidFill>
                </w14:textFill>
              </w:rPr>
              <w:t>5</w:t>
            </w:r>
            <w:r>
              <w:rPr>
                <w:rFonts w:hAnsi="宋体"/>
                <w:color w:val="000000" w:themeColor="text1"/>
                <w:sz w:val="24"/>
                <w14:textFill>
                  <w14:solidFill>
                    <w14:schemeClr w14:val="tx1"/>
                  </w14:solidFill>
                </w14:textFill>
              </w:rPr>
              <w:t>月通过了竣工环保验收。</w:t>
            </w:r>
            <w:r>
              <w:rPr>
                <w:color w:val="000000" w:themeColor="text1"/>
                <w:sz w:val="24"/>
                <w14:textFill>
                  <w14:solidFill>
                    <w14:schemeClr w14:val="tx1"/>
                  </w14:solidFill>
                </w14:textFill>
              </w:rPr>
              <w:t>2014</w:t>
            </w:r>
            <w:r>
              <w:rPr>
                <w:rFonts w:hAnsi="宋体"/>
                <w:color w:val="000000" w:themeColor="text1"/>
                <w:sz w:val="24"/>
                <w14:textFill>
                  <w14:solidFill>
                    <w14:schemeClr w14:val="tx1"/>
                  </w14:solidFill>
                </w14:textFill>
              </w:rPr>
              <w:t>年以来福清市融元污水处理厂出水水质效果好，能够满足一级</w:t>
            </w:r>
            <w:r>
              <w:rPr>
                <w:color w:val="000000" w:themeColor="text1"/>
                <w:sz w:val="24"/>
                <w14:textFill>
                  <w14:solidFill>
                    <w14:schemeClr w14:val="tx1"/>
                  </w14:solidFill>
                </w14:textFill>
              </w:rPr>
              <w:t>B</w:t>
            </w:r>
            <w:r>
              <w:rPr>
                <w:rFonts w:hAnsi="宋体"/>
                <w:color w:val="000000" w:themeColor="text1"/>
                <w:sz w:val="24"/>
                <w14:textFill>
                  <w14:solidFill>
                    <w14:schemeClr w14:val="tx1"/>
                  </w14:solidFill>
                </w14:textFill>
              </w:rPr>
              <w:t>标准的排放要求。</w:t>
            </w:r>
          </w:p>
          <w:p>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2016</w:t>
            </w:r>
            <w:r>
              <w:rPr>
                <w:rFonts w:hAnsi="宋体"/>
                <w:color w:val="000000" w:themeColor="text1"/>
                <w:sz w:val="24"/>
                <w14:textFill>
                  <w14:solidFill>
                    <w14:schemeClr w14:val="tx1"/>
                  </w14:solidFill>
                </w14:textFill>
              </w:rPr>
              <w:t>年</w:t>
            </w:r>
            <w:r>
              <w:rPr>
                <w:color w:val="000000" w:themeColor="text1"/>
                <w:sz w:val="24"/>
                <w14:textFill>
                  <w14:solidFill>
                    <w14:schemeClr w14:val="tx1"/>
                  </w14:solidFill>
                </w14:textFill>
              </w:rPr>
              <w:t>10</w:t>
            </w:r>
            <w:r>
              <w:rPr>
                <w:rFonts w:hAnsi="宋体"/>
                <w:color w:val="000000" w:themeColor="text1"/>
                <w:sz w:val="24"/>
                <w14:textFill>
                  <w14:solidFill>
                    <w14:schemeClr w14:val="tx1"/>
                  </w14:solidFill>
                </w14:textFill>
              </w:rPr>
              <w:t>月，福清黎阳水务有限公司对现状福清市融元污水处理厂厂内提标及改造，本次提标改造工程按近期规模</w:t>
            </w:r>
            <w:r>
              <w:rPr>
                <w:color w:val="000000" w:themeColor="text1"/>
                <w:sz w:val="24"/>
                <w14:textFill>
                  <w14:solidFill>
                    <w14:schemeClr w14:val="tx1"/>
                  </w14:solidFill>
                </w14:textFill>
              </w:rPr>
              <w:t>12.0</w:t>
            </w:r>
            <w:r>
              <w:rPr>
                <w:rFonts w:hAnsi="宋体"/>
                <w:color w:val="000000" w:themeColor="text1"/>
                <w:sz w:val="24"/>
                <w14:textFill>
                  <w14:solidFill>
                    <w14:schemeClr w14:val="tx1"/>
                  </w14:solidFill>
                </w14:textFill>
              </w:rPr>
              <w:t>万</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Ansi="宋体"/>
                <w:color w:val="000000" w:themeColor="text1"/>
                <w:sz w:val="24"/>
                <w14:textFill>
                  <w14:solidFill>
                    <w14:schemeClr w14:val="tx1"/>
                  </w14:solidFill>
                </w14:textFill>
              </w:rPr>
              <w:t>设计和建设，主要技改内容：技改后一期工程降低处理负荷，污水处理规模由</w:t>
            </w:r>
            <w:r>
              <w:rPr>
                <w:color w:val="000000" w:themeColor="text1"/>
                <w:sz w:val="24"/>
                <w14:textFill>
                  <w14:solidFill>
                    <w14:schemeClr w14:val="tx1"/>
                  </w14:solidFill>
                </w14:textFill>
              </w:rPr>
              <w:t>6</w:t>
            </w:r>
            <w:r>
              <w:rPr>
                <w:rFonts w:hAnsi="宋体"/>
                <w:color w:val="000000" w:themeColor="text1"/>
                <w:sz w:val="24"/>
                <w14:textFill>
                  <w14:solidFill>
                    <w14:schemeClr w14:val="tx1"/>
                  </w14:solidFill>
                </w14:textFill>
              </w:rPr>
              <w:t>万</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Ansi="宋体"/>
                <w:color w:val="000000" w:themeColor="text1"/>
                <w:sz w:val="24"/>
                <w14:textFill>
                  <w14:solidFill>
                    <w14:schemeClr w14:val="tx1"/>
                  </w14:solidFill>
                </w14:textFill>
              </w:rPr>
              <w:t>调整为</w:t>
            </w:r>
            <w:r>
              <w:rPr>
                <w:color w:val="000000" w:themeColor="text1"/>
                <w:sz w:val="24"/>
                <w14:textFill>
                  <w14:solidFill>
                    <w14:schemeClr w14:val="tx1"/>
                  </w14:solidFill>
                </w14:textFill>
              </w:rPr>
              <w:t>4</w:t>
            </w:r>
            <w:r>
              <w:rPr>
                <w:rFonts w:hAnsi="宋体"/>
                <w:color w:val="000000" w:themeColor="text1"/>
                <w:sz w:val="24"/>
                <w14:textFill>
                  <w14:solidFill>
                    <w14:schemeClr w14:val="tx1"/>
                  </w14:solidFill>
                </w14:textFill>
              </w:rPr>
              <w:t>万</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Ansi="宋体"/>
                <w:color w:val="000000" w:themeColor="text1"/>
                <w:sz w:val="24"/>
                <w14:textFill>
                  <w14:solidFill>
                    <w14:schemeClr w14:val="tx1"/>
                  </w14:solidFill>
                </w14:textFill>
              </w:rPr>
              <w:t>运行，并在现有一期工程生化池基础上增设化学除磷和投加碳源措施，以进一步改善出水水质。厂区原二期工程提标后污水处理规模由</w:t>
            </w:r>
            <w:r>
              <w:rPr>
                <w:color w:val="000000" w:themeColor="text1"/>
                <w:sz w:val="24"/>
                <w14:textFill>
                  <w14:solidFill>
                    <w14:schemeClr w14:val="tx1"/>
                  </w14:solidFill>
                </w14:textFill>
              </w:rPr>
              <w:t>6</w:t>
            </w:r>
            <w:r>
              <w:rPr>
                <w:rFonts w:hAnsi="宋体"/>
                <w:color w:val="000000" w:themeColor="text1"/>
                <w:sz w:val="24"/>
                <w14:textFill>
                  <w14:solidFill>
                    <w14:schemeClr w14:val="tx1"/>
                  </w14:solidFill>
                </w14:textFill>
              </w:rPr>
              <w:t>万</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Ansi="宋体"/>
                <w:color w:val="000000" w:themeColor="text1"/>
                <w:sz w:val="24"/>
                <w14:textFill>
                  <w14:solidFill>
                    <w14:schemeClr w14:val="tx1"/>
                  </w14:solidFill>
                </w14:textFill>
              </w:rPr>
              <w:t>调整为</w:t>
            </w:r>
            <w:r>
              <w:rPr>
                <w:color w:val="000000" w:themeColor="text1"/>
                <w:sz w:val="24"/>
                <w14:textFill>
                  <w14:solidFill>
                    <w14:schemeClr w14:val="tx1"/>
                  </w14:solidFill>
                </w14:textFill>
              </w:rPr>
              <w:t>8</w:t>
            </w:r>
            <w:r>
              <w:rPr>
                <w:rFonts w:hAnsi="宋体"/>
                <w:color w:val="000000" w:themeColor="text1"/>
                <w:sz w:val="24"/>
                <w14:textFill>
                  <w14:solidFill>
                    <w14:schemeClr w14:val="tx1"/>
                  </w14:solidFill>
                </w14:textFill>
              </w:rPr>
              <w:t>万</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Ansi="宋体"/>
                <w:color w:val="000000" w:themeColor="text1"/>
                <w:sz w:val="24"/>
                <w14:textFill>
                  <w14:solidFill>
                    <w14:schemeClr w14:val="tx1"/>
                  </w14:solidFill>
                </w14:textFill>
              </w:rPr>
              <w:t>运行，旋流沉砂池出水与生化池进水管之间增设精细格栅间，在现有二期工程生化池基础上增设化学除磷和投加碳源措施、在缺氧池至厌氧池之间、好氧池与缺氧池之间改造污泥回流泵、在现有生化处理池基础上改造新增</w:t>
            </w:r>
            <w:r>
              <w:rPr>
                <w:color w:val="000000" w:themeColor="text1"/>
                <w:sz w:val="24"/>
                <w14:textFill>
                  <w14:solidFill>
                    <w14:schemeClr w14:val="tx1"/>
                  </w14:solidFill>
                </w14:textFill>
              </w:rPr>
              <w:t>MP-MBR</w:t>
            </w:r>
            <w:r>
              <w:rPr>
                <w:rFonts w:hAnsi="宋体"/>
                <w:color w:val="000000" w:themeColor="text1"/>
                <w:sz w:val="24"/>
                <w14:textFill>
                  <w14:solidFill>
                    <w14:schemeClr w14:val="tx1"/>
                  </w14:solidFill>
                </w14:textFill>
              </w:rPr>
              <w:t>膜系统，改造后污水处理工艺详见图</w:t>
            </w:r>
            <w:r>
              <w:rPr>
                <w:color w:val="000000" w:themeColor="text1"/>
                <w:sz w:val="24"/>
                <w14:textFill>
                  <w14:solidFill>
                    <w14:schemeClr w14:val="tx1"/>
                  </w14:solidFill>
                </w14:textFill>
              </w:rPr>
              <w:t>4.2-1</w:t>
            </w:r>
            <w:r>
              <w:rPr>
                <w:rFonts w:hAnsi="宋体"/>
                <w:color w:val="000000" w:themeColor="text1"/>
                <w:sz w:val="24"/>
                <w14:textFill>
                  <w14:solidFill>
                    <w14:schemeClr w14:val="tx1"/>
                  </w14:solidFill>
                </w14:textFill>
              </w:rPr>
              <w:t>。</w:t>
            </w:r>
          </w:p>
          <w:p>
            <w:pPr>
              <w:spacing w:line="360" w:lineRule="auto"/>
              <w:ind w:firstLine="480"/>
              <w:rPr>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根据调查，目前福清市融元污水处理厂厂内提标及改造工程已经完成并正常使用，平均处理规模约为</w:t>
            </w:r>
            <w:r>
              <w:rPr>
                <w:color w:val="000000" w:themeColor="text1"/>
                <w:sz w:val="24"/>
                <w14:textFill>
                  <w14:solidFill>
                    <w14:schemeClr w14:val="tx1"/>
                  </w14:solidFill>
                </w14:textFill>
              </w:rPr>
              <w:t>11.85</w:t>
            </w:r>
            <w:r>
              <w:rPr>
                <w:rFonts w:hAnsi="宋体"/>
                <w:color w:val="000000" w:themeColor="text1"/>
                <w:sz w:val="24"/>
                <w14:textFill>
                  <w14:solidFill>
                    <w14:schemeClr w14:val="tx1"/>
                  </w14:solidFill>
                </w14:textFill>
              </w:rPr>
              <w:t>万</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Ansi="宋体"/>
                <w:color w:val="000000" w:themeColor="text1"/>
                <w:sz w:val="24"/>
                <w14:textFill>
                  <w14:solidFill>
                    <w14:schemeClr w14:val="tx1"/>
                  </w14:solidFill>
                </w14:textFill>
              </w:rPr>
              <w:t>，处理后的尾水执行《城镇污水处理厂污染物排放标准》</w:t>
            </w:r>
            <w:r>
              <w:rPr>
                <w:color w:val="000000" w:themeColor="text1"/>
                <w:sz w:val="24"/>
                <w14:textFill>
                  <w14:solidFill>
                    <w14:schemeClr w14:val="tx1"/>
                  </w14:solidFill>
                </w14:textFill>
              </w:rPr>
              <w:t>(GB18918-2002)</w:t>
            </w:r>
            <w:r>
              <w:rPr>
                <w:rFonts w:hAnsi="宋体"/>
                <w:color w:val="000000" w:themeColor="text1"/>
                <w:sz w:val="24"/>
                <w14:textFill>
                  <w14:solidFill>
                    <w14:schemeClr w14:val="tx1"/>
                  </w14:solidFill>
                </w14:textFill>
              </w:rPr>
              <w:t>及其修改单中的一级</w:t>
            </w:r>
            <w:r>
              <w:rPr>
                <w:color w:val="000000" w:themeColor="text1"/>
                <w:sz w:val="24"/>
                <w14:textFill>
                  <w14:solidFill>
                    <w14:schemeClr w14:val="tx1"/>
                  </w14:solidFill>
                </w14:textFill>
              </w:rPr>
              <w:t>A</w:t>
            </w:r>
            <w:r>
              <w:rPr>
                <w:rFonts w:hAnsi="宋体"/>
                <w:color w:val="000000" w:themeColor="text1"/>
                <w:sz w:val="24"/>
                <w14:textFill>
                  <w14:solidFill>
                    <w14:schemeClr w14:val="tx1"/>
                  </w14:solidFill>
                </w14:textFill>
              </w:rPr>
              <w:t>标准，尾水排放龙江。</w:t>
            </w:r>
          </w:p>
          <w:p>
            <w:pPr>
              <w:pStyle w:val="188"/>
              <w:ind w:firstLine="0" w:firstLineChars="0"/>
              <w:jc w:val="left"/>
              <w:rPr>
                <w:rFonts w:eastAsia="宋体"/>
                <w:color w:val="000000" w:themeColor="text1"/>
                <w:kern w:val="44"/>
                <w:szCs w:val="24"/>
                <w14:textFill>
                  <w14:solidFill>
                    <w14:schemeClr w14:val="tx1"/>
                  </w14:solidFill>
                </w14:textFill>
              </w:rPr>
            </w:pPr>
            <w:r>
              <w:rPr>
                <w:rFonts w:eastAsia="宋体"/>
                <w:color w:val="000000" w:themeColor="text1"/>
                <w:kern w:val="44"/>
                <w:szCs w:val="24"/>
                <w:lang w:val="en-US" w:bidi="ar-SA"/>
                <w14:textFill>
                  <w14:solidFill>
                    <w14:schemeClr w14:val="tx1"/>
                  </w14:solidFill>
                </w14:textFill>
              </w:rPr>
              <w:drawing>
                <wp:inline distT="0" distB="0" distL="0" distR="0">
                  <wp:extent cx="5556885" cy="3239135"/>
                  <wp:effectExtent l="19050" t="0" r="5137" b="0"/>
                  <wp:docPr id="42" name="图片 7" descr="C:\Users\ADMINI~1\AppData\Local\Temp\16811144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descr="C:\Users\ADMINI~1\AppData\Local\Temp\1681114458(1).png"/>
                          <pic:cNvPicPr>
                            <a:picLocks noChangeAspect="1" noChangeArrowheads="1"/>
                          </pic:cNvPicPr>
                        </pic:nvPicPr>
                        <pic:blipFill>
                          <a:blip r:embed="rId20"/>
                          <a:srcRect/>
                          <a:stretch>
                            <a:fillRect/>
                          </a:stretch>
                        </pic:blipFill>
                        <pic:spPr>
                          <a:xfrm>
                            <a:off x="0" y="0"/>
                            <a:ext cx="5561048" cy="3241401"/>
                          </a:xfrm>
                          <a:prstGeom prst="rect">
                            <a:avLst/>
                          </a:prstGeom>
                          <a:noFill/>
                          <a:ln w="9525">
                            <a:noFill/>
                            <a:miter lim="800000"/>
                            <a:headEnd/>
                            <a:tailEnd/>
                          </a:ln>
                        </pic:spPr>
                      </pic:pic>
                    </a:graphicData>
                  </a:graphic>
                </wp:inline>
              </w:drawing>
            </w:r>
          </w:p>
          <w:p>
            <w:pPr>
              <w:pStyle w:val="188"/>
              <w:ind w:firstLine="482"/>
              <w:rPr>
                <w:rFonts w:eastAsia="宋体"/>
                <w:b/>
                <w:color w:val="000000" w:themeColor="text1"/>
                <w:szCs w:val="24"/>
                <w14:textFill>
                  <w14:solidFill>
                    <w14:schemeClr w14:val="tx1"/>
                  </w14:solidFill>
                </w14:textFill>
              </w:rPr>
            </w:pPr>
            <w:r>
              <w:rPr>
                <w:rFonts w:hAnsi="宋体" w:eastAsia="宋体"/>
                <w:b/>
                <w:color w:val="000000" w:themeColor="text1"/>
                <w:szCs w:val="24"/>
                <w14:textFill>
                  <w14:solidFill>
                    <w14:schemeClr w14:val="tx1"/>
                  </w14:solidFill>
                </w14:textFill>
              </w:rPr>
              <w:t>图</w:t>
            </w:r>
            <w:r>
              <w:rPr>
                <w:rFonts w:eastAsia="宋体"/>
                <w:b/>
                <w:color w:val="000000" w:themeColor="text1"/>
                <w:szCs w:val="24"/>
                <w14:textFill>
                  <w14:solidFill>
                    <w14:schemeClr w14:val="tx1"/>
                  </w14:solidFill>
                </w14:textFill>
              </w:rPr>
              <w:t>4.2-1</w:t>
            </w:r>
            <w:r>
              <w:rPr>
                <w:rFonts w:hAnsi="宋体" w:eastAsia="宋体"/>
                <w:b/>
                <w:color w:val="000000" w:themeColor="text1"/>
                <w:szCs w:val="24"/>
                <w14:textFill>
                  <w14:solidFill>
                    <w14:schemeClr w14:val="tx1"/>
                  </w14:solidFill>
                </w14:textFill>
              </w:rPr>
              <w:t>福清融元污水处理厂处理污水处理流程图</w:t>
            </w:r>
          </w:p>
          <w:p>
            <w:pPr>
              <w:spacing w:line="360" w:lineRule="auto"/>
              <w:ind w:firstLine="480"/>
              <w:rPr>
                <w:rFonts w:hint="eastAsia" w:hAnsi="宋体"/>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②纳管可行性</w:t>
            </w:r>
          </w:p>
          <w:p>
            <w:pPr>
              <w:pStyle w:val="186"/>
              <w:ind w:firstLine="480"/>
              <w:rPr>
                <w:rFonts w:hint="eastAsia" w:hAnsi="宋体"/>
                <w:color w:val="000000" w:themeColor="text1"/>
                <w:szCs w:val="24"/>
                <w14:textFill>
                  <w14:solidFill>
                    <w14:schemeClr w14:val="tx1"/>
                  </w14:solidFill>
                </w14:textFill>
              </w:rPr>
            </w:pPr>
            <w:r>
              <w:rPr>
                <w:rFonts w:hAnsi="宋体"/>
                <w:color w:val="000000" w:themeColor="text1"/>
                <w:szCs w:val="24"/>
                <w14:textFill>
                  <w14:solidFill>
                    <w14:schemeClr w14:val="tx1"/>
                  </w14:solidFill>
                </w14:textFill>
              </w:rPr>
              <w:t>根据建设单位提供的</w:t>
            </w:r>
            <w:r>
              <w:rPr>
                <w:rFonts w:hint="eastAsia" w:hAnsi="宋体"/>
                <w:color w:val="000000" w:themeColor="text1"/>
                <w:szCs w:val="24"/>
                <w14:textFill>
                  <w14:solidFill>
                    <w14:schemeClr w14:val="tx1"/>
                  </w14:solidFill>
                </w14:textFill>
              </w:rPr>
              <w:t>排水许可证（详见附件7）</w:t>
            </w:r>
            <w:r>
              <w:rPr>
                <w:rFonts w:hAnsi="宋体"/>
                <w:color w:val="000000" w:themeColor="text1"/>
                <w:szCs w:val="24"/>
                <w14:textFill>
                  <w14:solidFill>
                    <w14:schemeClr w14:val="tx1"/>
                  </w14:solidFill>
                </w14:textFill>
              </w:rPr>
              <w:t>，</w:t>
            </w:r>
            <w:r>
              <w:rPr>
                <w:rFonts w:hint="eastAsia"/>
                <w:color w:val="000000" w:themeColor="text1"/>
                <w14:textFill>
                  <w14:solidFill>
                    <w14:schemeClr w14:val="tx1"/>
                  </w14:solidFill>
                </w14:textFill>
              </w:rPr>
              <w:t>福建乐翔服饰制造有限公司雨污排放管道已接入</w:t>
            </w:r>
            <w:r>
              <w:rPr>
                <w:rFonts w:hAnsi="宋体"/>
                <w:color w:val="000000" w:themeColor="text1"/>
                <w:szCs w:val="24"/>
                <w14:textFill>
                  <w14:solidFill>
                    <w14:schemeClr w14:val="tx1"/>
                  </w14:solidFill>
                </w14:textFill>
              </w:rPr>
              <w:t>市政污水管网</w:t>
            </w:r>
            <w:r>
              <w:rPr>
                <w:rFonts w:hint="eastAsia" w:hAnsi="宋体"/>
                <w:color w:val="000000" w:themeColor="text1"/>
                <w:szCs w:val="24"/>
                <w14:textFill>
                  <w14:solidFill>
                    <w14:schemeClr w14:val="tx1"/>
                  </w14:solidFill>
                </w14:textFill>
              </w:rPr>
              <w:t>（洪宽二路污水管、雨水管）</w:t>
            </w:r>
            <w:r>
              <w:rPr>
                <w:rFonts w:hAnsi="宋体"/>
                <w:color w:val="000000" w:themeColor="text1"/>
                <w:szCs w:val="24"/>
                <w14:textFill>
                  <w14:solidFill>
                    <w14:schemeClr w14:val="tx1"/>
                  </w14:solidFill>
                </w14:textFill>
              </w:rPr>
              <w:t>，</w:t>
            </w:r>
            <w:r>
              <w:rPr>
                <w:rFonts w:hint="eastAsia"/>
                <w:color w:val="000000" w:themeColor="text1"/>
                <w14:textFill>
                  <w14:solidFill>
                    <w14:schemeClr w14:val="tx1"/>
                  </w14:solidFill>
                </w14:textFill>
              </w:rPr>
              <w:t>红树林（福州）智能家居有限公司</w:t>
            </w:r>
            <w:r>
              <w:rPr>
                <w:rFonts w:hint="eastAsia" w:hAnsi="宋体"/>
                <w:color w:val="000000" w:themeColor="text1"/>
                <w:szCs w:val="24"/>
                <w14:textFill>
                  <w14:solidFill>
                    <w14:schemeClr w14:val="tx1"/>
                  </w14:solidFill>
                </w14:textFill>
              </w:rPr>
              <w:t>运营期外排废水</w:t>
            </w:r>
            <w:r>
              <w:rPr>
                <w:rFonts w:hAnsi="宋体"/>
                <w:color w:val="000000" w:themeColor="text1"/>
                <w:szCs w:val="24"/>
                <w14:textFill>
                  <w14:solidFill>
                    <w14:schemeClr w14:val="tx1"/>
                  </w14:solidFill>
                </w14:textFill>
              </w:rPr>
              <w:t>可经市政污水管网排入福清融元污水处理厂。</w:t>
            </w:r>
          </w:p>
          <w:p>
            <w:pPr>
              <w:pStyle w:val="186"/>
              <w:ind w:firstLine="480"/>
              <w:rPr>
                <w:color w:val="000000" w:themeColor="text1"/>
                <w:szCs w:val="24"/>
                <w14:textFill>
                  <w14:solidFill>
                    <w14:schemeClr w14:val="tx1"/>
                  </w14:solidFill>
                </w14:textFill>
              </w:rPr>
            </w:pPr>
            <w:r>
              <w:rPr>
                <w:rFonts w:hAnsi="宋体"/>
                <w:color w:val="000000" w:themeColor="text1"/>
                <w:szCs w:val="24"/>
                <w14:textFill>
                  <w14:solidFill>
                    <w14:schemeClr w14:val="tx1"/>
                  </w14:solidFill>
                </w14:textFill>
              </w:rPr>
              <w:t>③污水量影响分析</w:t>
            </w:r>
          </w:p>
          <w:p>
            <w:pPr>
              <w:pStyle w:val="186"/>
              <w:ind w:firstLine="480"/>
              <w:rPr>
                <w:color w:val="000000" w:themeColor="text1"/>
                <w:szCs w:val="24"/>
                <w14:textFill>
                  <w14:solidFill>
                    <w14:schemeClr w14:val="tx1"/>
                  </w14:solidFill>
                </w14:textFill>
              </w:rPr>
            </w:pPr>
            <w:r>
              <w:rPr>
                <w:rFonts w:hAnsi="宋体"/>
                <w:color w:val="000000" w:themeColor="text1"/>
                <w:szCs w:val="24"/>
                <w14:textFill>
                  <w14:solidFill>
                    <w14:schemeClr w14:val="tx1"/>
                  </w14:solidFill>
                </w14:textFill>
              </w:rPr>
              <w:t>根据调查，目前福清市融元污水处理厂厂内提标及改造工程已经完成并正常使用，平均处理规模约为</w:t>
            </w:r>
            <w:r>
              <w:rPr>
                <w:color w:val="000000" w:themeColor="text1"/>
                <w:szCs w:val="24"/>
                <w14:textFill>
                  <w14:solidFill>
                    <w14:schemeClr w14:val="tx1"/>
                  </w14:solidFill>
                </w14:textFill>
              </w:rPr>
              <w:t>11.85</w:t>
            </w:r>
            <w:r>
              <w:rPr>
                <w:rFonts w:hAnsi="宋体"/>
                <w:color w:val="000000" w:themeColor="text1"/>
                <w:szCs w:val="24"/>
                <w14:textFill>
                  <w14:solidFill>
                    <w14:schemeClr w14:val="tx1"/>
                  </w14:solidFill>
                </w14:textFill>
              </w:rPr>
              <w:t>万</w:t>
            </w:r>
            <w:r>
              <w:rPr>
                <w:color w:val="000000" w:themeColor="text1"/>
                <w:szCs w:val="24"/>
                <w14:textFill>
                  <w14:solidFill>
                    <w14:schemeClr w14:val="tx1"/>
                  </w14:solidFill>
                </w14:textFill>
              </w:rPr>
              <w:t>m</w:t>
            </w:r>
            <w:r>
              <w:rPr>
                <w:color w:val="000000" w:themeColor="text1"/>
                <w:szCs w:val="24"/>
                <w:vertAlign w:val="superscript"/>
                <w14:textFill>
                  <w14:solidFill>
                    <w14:schemeClr w14:val="tx1"/>
                  </w14:solidFill>
                </w14:textFill>
              </w:rPr>
              <w:t>3</w:t>
            </w:r>
            <w:r>
              <w:rPr>
                <w:color w:val="000000" w:themeColor="text1"/>
                <w:szCs w:val="24"/>
                <w14:textFill>
                  <w14:solidFill>
                    <w14:schemeClr w14:val="tx1"/>
                  </w14:solidFill>
                </w14:textFill>
              </w:rPr>
              <w:t>/d</w:t>
            </w:r>
            <w:r>
              <w:rPr>
                <w:rFonts w:hAnsi="宋体"/>
                <w:color w:val="000000" w:themeColor="text1"/>
                <w:szCs w:val="24"/>
                <w14:textFill>
                  <w14:solidFill>
                    <w14:schemeClr w14:val="tx1"/>
                  </w14:solidFill>
                </w14:textFill>
              </w:rPr>
              <w:t>，剩余处理能力</w:t>
            </w:r>
            <w:r>
              <w:rPr>
                <w:color w:val="000000" w:themeColor="text1"/>
                <w:szCs w:val="24"/>
                <w14:textFill>
                  <w14:solidFill>
                    <w14:schemeClr w14:val="tx1"/>
                  </w14:solidFill>
                </w14:textFill>
              </w:rPr>
              <w:t>1500m³/d</w:t>
            </w:r>
            <w:r>
              <w:rPr>
                <w:rFonts w:hAnsi="宋体"/>
                <w:color w:val="000000" w:themeColor="text1"/>
                <w:szCs w:val="24"/>
                <w14:textFill>
                  <w14:solidFill>
                    <w14:schemeClr w14:val="tx1"/>
                  </w14:solidFill>
                </w14:textFill>
              </w:rPr>
              <w:t>。本</w:t>
            </w:r>
            <w:r>
              <w:rPr>
                <w:rFonts w:hint="eastAsia" w:hAnsi="宋体"/>
                <w:color w:val="000000" w:themeColor="text1"/>
                <w:szCs w:val="24"/>
                <w14:textFill>
                  <w14:solidFill>
                    <w14:schemeClr w14:val="tx1"/>
                  </w14:solidFill>
                </w14:textFill>
              </w:rPr>
              <w:t>项目</w:t>
            </w:r>
            <w:r>
              <w:rPr>
                <w:rFonts w:hAnsi="宋体"/>
                <w:color w:val="000000" w:themeColor="text1"/>
                <w:szCs w:val="24"/>
                <w14:textFill>
                  <w14:solidFill>
                    <w14:schemeClr w14:val="tx1"/>
                  </w14:solidFill>
                </w14:textFill>
              </w:rPr>
              <w:t>生活污水排放量</w:t>
            </w:r>
            <w:r>
              <w:rPr>
                <w:rFonts w:hint="eastAsia"/>
                <w:color w:val="000000" w:themeColor="text1"/>
                <w:szCs w:val="24"/>
                <w14:textFill>
                  <w14:solidFill>
                    <w14:schemeClr w14:val="tx1"/>
                  </w14:solidFill>
                </w14:textFill>
              </w:rPr>
              <w:t>0.24</w:t>
            </w:r>
            <w:r>
              <w:rPr>
                <w:color w:val="000000" w:themeColor="text1"/>
                <w:szCs w:val="24"/>
                <w14:textFill>
                  <w14:solidFill>
                    <w14:schemeClr w14:val="tx1"/>
                  </w14:solidFill>
                </w14:textFill>
              </w:rPr>
              <w:t>t/d</w:t>
            </w:r>
            <w:r>
              <w:rPr>
                <w:rFonts w:hAnsi="宋体"/>
                <w:color w:val="000000" w:themeColor="text1"/>
                <w:szCs w:val="24"/>
                <w14:textFill>
                  <w14:solidFill>
                    <w14:schemeClr w14:val="tx1"/>
                  </w14:solidFill>
                </w14:textFill>
              </w:rPr>
              <w:t>，占剩余处理能力的</w:t>
            </w:r>
            <w:r>
              <w:rPr>
                <w:rFonts w:hint="eastAsia"/>
                <w:color w:val="000000" w:themeColor="text1"/>
                <w:szCs w:val="24"/>
                <w14:textFill>
                  <w14:solidFill>
                    <w14:schemeClr w14:val="tx1"/>
                  </w14:solidFill>
                </w14:textFill>
              </w:rPr>
              <w:t>0.00016</w:t>
            </w:r>
            <w:r>
              <w:rPr>
                <w:color w:val="000000" w:themeColor="text1"/>
                <w:szCs w:val="24"/>
                <w14:textFill>
                  <w14:solidFill>
                    <w14:schemeClr w14:val="tx1"/>
                  </w14:solidFill>
                </w14:textFill>
              </w:rPr>
              <w:t>%</w:t>
            </w:r>
            <w:r>
              <w:rPr>
                <w:rFonts w:hAnsi="宋体"/>
                <w:color w:val="000000" w:themeColor="text1"/>
                <w:szCs w:val="24"/>
                <w14:textFill>
                  <w14:solidFill>
                    <w14:schemeClr w14:val="tx1"/>
                  </w14:solidFill>
                </w14:textFill>
              </w:rPr>
              <w:t>，项目废水排放水量不会对污水厂造成负荷冲击，可纳入污水处理厂处理。</w:t>
            </w:r>
          </w:p>
          <w:p>
            <w:pPr>
              <w:spacing w:line="360" w:lineRule="auto"/>
              <w:ind w:firstLine="480"/>
              <w:rPr>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④水质影响分析</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本项目建成后</w:t>
            </w:r>
            <w:r>
              <w:rPr>
                <w:color w:val="000000" w:themeColor="text1"/>
                <w:sz w:val="24"/>
                <w14:textFill>
                  <w14:solidFill>
                    <w14:schemeClr w14:val="tx1"/>
                  </w14:solidFill>
                </w14:textFill>
              </w:rPr>
              <w:t>外排废水为生活污水</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厂区内生活污水经化粪池处理后可满足《污水综合排放标准</w:t>
            </w:r>
            <w:r>
              <w:rPr>
                <w:rFonts w:hAnsi="宋体"/>
                <w:color w:val="000000" w:themeColor="text1"/>
                <w:sz w:val="24"/>
                <w14:textFill>
                  <w14:solidFill>
                    <w14:schemeClr w14:val="tx1"/>
                  </w14:solidFill>
                </w14:textFill>
              </w:rPr>
              <w:t>》（</w:t>
            </w:r>
            <w:r>
              <w:rPr>
                <w:color w:val="000000" w:themeColor="text1"/>
                <w:sz w:val="24"/>
                <w14:textFill>
                  <w14:solidFill>
                    <w14:schemeClr w14:val="tx1"/>
                  </w14:solidFill>
                </w14:textFill>
              </w:rPr>
              <w:t>GB8978-1996</w:t>
            </w:r>
            <w:r>
              <w:rPr>
                <w:rFonts w:hAnsi="宋体"/>
                <w:color w:val="000000" w:themeColor="text1"/>
                <w:sz w:val="24"/>
                <w14:textFill>
                  <w14:solidFill>
                    <w14:schemeClr w14:val="tx1"/>
                  </w14:solidFill>
                </w14:textFill>
              </w:rPr>
              <w:t>）表</w:t>
            </w:r>
            <w:r>
              <w:rPr>
                <w:color w:val="000000" w:themeColor="text1"/>
                <w:sz w:val="24"/>
                <w14:textFill>
                  <w14:solidFill>
                    <w14:schemeClr w14:val="tx1"/>
                  </w14:solidFill>
                </w14:textFill>
              </w:rPr>
              <w:t xml:space="preserve"> 4 </w:t>
            </w:r>
            <w:r>
              <w:rPr>
                <w:rFonts w:hAnsi="宋体"/>
                <w:color w:val="000000" w:themeColor="text1"/>
                <w:sz w:val="24"/>
                <w14:textFill>
                  <w14:solidFill>
                    <w14:schemeClr w14:val="tx1"/>
                  </w14:solidFill>
                </w14:textFill>
              </w:rPr>
              <w:t>中三级标准，其中氨氮满足《污水排入城镇下水道水质标准》</w:t>
            </w:r>
            <w:r>
              <w:rPr>
                <w:color w:val="000000" w:themeColor="text1"/>
                <w:sz w:val="24"/>
                <w14:textFill>
                  <w14:solidFill>
                    <w14:schemeClr w14:val="tx1"/>
                  </w14:solidFill>
                </w14:textFill>
              </w:rPr>
              <w:t>(GB/T 31962-2015)</w:t>
            </w:r>
            <w:r>
              <w:rPr>
                <w:rFonts w:hAnsi="宋体"/>
                <w:color w:val="000000" w:themeColor="text1"/>
                <w:sz w:val="24"/>
                <w14:textFill>
                  <w14:solidFill>
                    <w14:schemeClr w14:val="tx1"/>
                  </w14:solidFill>
                </w14:textFill>
              </w:rPr>
              <w:t>中</w:t>
            </w:r>
            <w:r>
              <w:rPr>
                <w:color w:val="000000" w:themeColor="text1"/>
                <w:sz w:val="24"/>
                <w14:textFill>
                  <w14:solidFill>
                    <w14:schemeClr w14:val="tx1"/>
                  </w14:solidFill>
                </w14:textFill>
              </w:rPr>
              <w:t>B</w:t>
            </w:r>
            <w:r>
              <w:rPr>
                <w:rFonts w:hAnsi="宋体"/>
                <w:color w:val="000000" w:themeColor="text1"/>
                <w:sz w:val="24"/>
                <w14:textFill>
                  <w14:solidFill>
                    <w14:schemeClr w14:val="tx1"/>
                  </w14:solidFill>
                </w14:textFill>
              </w:rPr>
              <w:t>等级标准，符合福清市融元污水处理厂纳管要求。</w:t>
            </w:r>
          </w:p>
          <w:p>
            <w:pPr>
              <w:spacing w:line="360" w:lineRule="auto"/>
              <w:ind w:firstLine="480"/>
              <w:rPr>
                <w:color w:val="000000" w:themeColor="text1"/>
                <w14:textFill>
                  <w14:solidFill>
                    <w14:schemeClr w14:val="tx1"/>
                  </w14:solidFill>
                </w14:textFill>
              </w:rPr>
            </w:pPr>
            <w:r>
              <w:rPr>
                <w:rFonts w:hAnsi="宋体"/>
                <w:color w:val="000000" w:themeColor="text1"/>
                <w:sz w:val="24"/>
                <w14:textFill>
                  <w14:solidFill>
                    <w14:schemeClr w14:val="tx1"/>
                  </w14:solidFill>
                </w14:textFill>
              </w:rPr>
              <w:t>综上，项目生活污水经化粪池处理后，经污水管网排入福清市融元污水处理厂，不会对福清市融元污水处理厂的正常运行造成不利影响，项目废水环境影响减缓措施和接管可行、有效。</w:t>
            </w:r>
          </w:p>
          <w:p>
            <w:pPr>
              <w:pStyle w:val="97"/>
              <w:ind w:firstLine="2" w:firstLineChars="1"/>
              <w:jc w:val="center"/>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表4.2-2  废水类别、污染物及污染治理措施设施信息表</w:t>
            </w:r>
          </w:p>
          <w:tbl>
            <w:tblPr>
              <w:tblStyle w:val="37"/>
              <w:tblW w:w="866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466"/>
              <w:gridCol w:w="740"/>
              <w:gridCol w:w="1077"/>
              <w:gridCol w:w="817"/>
              <w:gridCol w:w="761"/>
              <w:gridCol w:w="732"/>
              <w:gridCol w:w="737"/>
              <w:gridCol w:w="955"/>
              <w:gridCol w:w="896"/>
              <w:gridCol w:w="740"/>
              <w:gridCol w:w="7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466" w:type="dxa"/>
                  <w:vMerge w:val="restart"/>
                  <w:vAlign w:val="center"/>
                </w:tcPr>
                <w:p>
                  <w:pPr>
                    <w:pStyle w:val="85"/>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740" w:type="dxa"/>
                  <w:vMerge w:val="restart"/>
                  <w:vAlign w:val="center"/>
                </w:tcPr>
                <w:p>
                  <w:pPr>
                    <w:pStyle w:val="85"/>
                    <w:rPr>
                      <w:color w:val="000000" w:themeColor="text1"/>
                      <w:szCs w:val="21"/>
                      <w14:textFill>
                        <w14:solidFill>
                          <w14:schemeClr w14:val="tx1"/>
                        </w14:solidFill>
                      </w14:textFill>
                    </w:rPr>
                  </w:pPr>
                  <w:r>
                    <w:rPr>
                      <w:color w:val="000000" w:themeColor="text1"/>
                      <w:szCs w:val="21"/>
                      <w14:textFill>
                        <w14:solidFill>
                          <w14:schemeClr w14:val="tx1"/>
                        </w14:solidFill>
                      </w14:textFill>
                    </w:rPr>
                    <w:t>废水</w:t>
                  </w:r>
                </w:p>
                <w:p>
                  <w:pPr>
                    <w:pStyle w:val="85"/>
                    <w:rPr>
                      <w:color w:val="000000" w:themeColor="text1"/>
                      <w:szCs w:val="21"/>
                      <w14:textFill>
                        <w14:solidFill>
                          <w14:schemeClr w14:val="tx1"/>
                        </w14:solidFill>
                      </w14:textFill>
                    </w:rPr>
                  </w:pPr>
                  <w:r>
                    <w:rPr>
                      <w:color w:val="000000" w:themeColor="text1"/>
                      <w:szCs w:val="21"/>
                      <w14:textFill>
                        <w14:solidFill>
                          <w14:schemeClr w14:val="tx1"/>
                        </w14:solidFill>
                      </w14:textFill>
                    </w:rPr>
                    <w:t>类别</w:t>
                  </w:r>
                </w:p>
              </w:tc>
              <w:tc>
                <w:tcPr>
                  <w:tcW w:w="1077" w:type="dxa"/>
                  <w:vMerge w:val="restart"/>
                  <w:vAlign w:val="center"/>
                </w:tcPr>
                <w:p>
                  <w:pPr>
                    <w:pStyle w:val="85"/>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w:t>
                  </w:r>
                </w:p>
                <w:p>
                  <w:pPr>
                    <w:pStyle w:val="85"/>
                    <w:rPr>
                      <w:color w:val="000000" w:themeColor="text1"/>
                      <w:szCs w:val="21"/>
                      <w14:textFill>
                        <w14:solidFill>
                          <w14:schemeClr w14:val="tx1"/>
                        </w14:solidFill>
                      </w14:textFill>
                    </w:rPr>
                  </w:pPr>
                  <w:r>
                    <w:rPr>
                      <w:color w:val="000000" w:themeColor="text1"/>
                      <w:szCs w:val="21"/>
                      <w14:textFill>
                        <w14:solidFill>
                          <w14:schemeClr w14:val="tx1"/>
                        </w14:solidFill>
                      </w14:textFill>
                    </w:rPr>
                    <w:t>种类</w:t>
                  </w:r>
                </w:p>
              </w:tc>
              <w:tc>
                <w:tcPr>
                  <w:tcW w:w="817" w:type="dxa"/>
                  <w:vMerge w:val="restart"/>
                  <w:vAlign w:val="center"/>
                </w:tcPr>
                <w:p>
                  <w:pPr>
                    <w:pStyle w:val="85"/>
                    <w:rPr>
                      <w:color w:val="000000" w:themeColor="text1"/>
                      <w:szCs w:val="21"/>
                      <w14:textFill>
                        <w14:solidFill>
                          <w14:schemeClr w14:val="tx1"/>
                        </w14:solidFill>
                      </w14:textFill>
                    </w:rPr>
                  </w:pPr>
                  <w:r>
                    <w:rPr>
                      <w:color w:val="000000" w:themeColor="text1"/>
                      <w:szCs w:val="21"/>
                      <w14:textFill>
                        <w14:solidFill>
                          <w14:schemeClr w14:val="tx1"/>
                        </w14:solidFill>
                      </w14:textFill>
                    </w:rPr>
                    <w:t>排放</w:t>
                  </w:r>
                </w:p>
                <w:p>
                  <w:pPr>
                    <w:pStyle w:val="85"/>
                    <w:rPr>
                      <w:color w:val="000000" w:themeColor="text1"/>
                      <w:szCs w:val="21"/>
                      <w14:textFill>
                        <w14:solidFill>
                          <w14:schemeClr w14:val="tx1"/>
                        </w14:solidFill>
                      </w14:textFill>
                    </w:rPr>
                  </w:pPr>
                  <w:r>
                    <w:rPr>
                      <w:color w:val="000000" w:themeColor="text1"/>
                      <w:szCs w:val="21"/>
                      <w14:textFill>
                        <w14:solidFill>
                          <w14:schemeClr w14:val="tx1"/>
                        </w14:solidFill>
                      </w14:textFill>
                    </w:rPr>
                    <w:t>去向</w:t>
                  </w:r>
                </w:p>
              </w:tc>
              <w:tc>
                <w:tcPr>
                  <w:tcW w:w="761" w:type="dxa"/>
                  <w:vMerge w:val="restart"/>
                  <w:vAlign w:val="center"/>
                </w:tcPr>
                <w:p>
                  <w:pPr>
                    <w:pStyle w:val="85"/>
                    <w:rPr>
                      <w:color w:val="000000" w:themeColor="text1"/>
                      <w:szCs w:val="21"/>
                      <w14:textFill>
                        <w14:solidFill>
                          <w14:schemeClr w14:val="tx1"/>
                        </w14:solidFill>
                      </w14:textFill>
                    </w:rPr>
                  </w:pPr>
                  <w:r>
                    <w:rPr>
                      <w:color w:val="000000" w:themeColor="text1"/>
                      <w:szCs w:val="21"/>
                      <w14:textFill>
                        <w14:solidFill>
                          <w14:schemeClr w14:val="tx1"/>
                        </w14:solidFill>
                      </w14:textFill>
                    </w:rPr>
                    <w:t>排放</w:t>
                  </w:r>
                </w:p>
                <w:p>
                  <w:pPr>
                    <w:pStyle w:val="85"/>
                    <w:rPr>
                      <w:color w:val="000000" w:themeColor="text1"/>
                      <w:szCs w:val="21"/>
                      <w14:textFill>
                        <w14:solidFill>
                          <w14:schemeClr w14:val="tx1"/>
                        </w14:solidFill>
                      </w14:textFill>
                    </w:rPr>
                  </w:pPr>
                  <w:r>
                    <w:rPr>
                      <w:color w:val="000000" w:themeColor="text1"/>
                      <w:szCs w:val="21"/>
                      <w14:textFill>
                        <w14:solidFill>
                          <w14:schemeClr w14:val="tx1"/>
                        </w14:solidFill>
                      </w14:textFill>
                    </w:rPr>
                    <w:t>规律</w:t>
                  </w:r>
                </w:p>
              </w:tc>
              <w:tc>
                <w:tcPr>
                  <w:tcW w:w="2424" w:type="dxa"/>
                  <w:gridSpan w:val="3"/>
                  <w:vAlign w:val="center"/>
                </w:tcPr>
                <w:p>
                  <w:pPr>
                    <w:pStyle w:val="85"/>
                    <w:rPr>
                      <w:color w:val="000000" w:themeColor="text1"/>
                      <w:szCs w:val="21"/>
                      <w14:textFill>
                        <w14:solidFill>
                          <w14:schemeClr w14:val="tx1"/>
                        </w14:solidFill>
                      </w14:textFill>
                    </w:rPr>
                  </w:pPr>
                  <w:r>
                    <w:rPr>
                      <w:color w:val="000000" w:themeColor="text1"/>
                      <w:szCs w:val="21"/>
                      <w14:textFill>
                        <w14:solidFill>
                          <w14:schemeClr w14:val="tx1"/>
                        </w14:solidFill>
                      </w14:textFill>
                    </w:rPr>
                    <w:t>污染治理措施</w:t>
                  </w:r>
                </w:p>
              </w:tc>
              <w:tc>
                <w:tcPr>
                  <w:tcW w:w="896" w:type="dxa"/>
                  <w:vMerge w:val="restart"/>
                  <w:vAlign w:val="center"/>
                </w:tcPr>
                <w:p>
                  <w:pPr>
                    <w:pStyle w:val="85"/>
                    <w:rPr>
                      <w:color w:val="000000" w:themeColor="text1"/>
                      <w:szCs w:val="21"/>
                      <w14:textFill>
                        <w14:solidFill>
                          <w14:schemeClr w14:val="tx1"/>
                        </w14:solidFill>
                      </w14:textFill>
                    </w:rPr>
                  </w:pPr>
                  <w:r>
                    <w:rPr>
                      <w:color w:val="000000" w:themeColor="text1"/>
                      <w:szCs w:val="21"/>
                      <w14:textFill>
                        <w14:solidFill>
                          <w14:schemeClr w14:val="tx1"/>
                        </w14:solidFill>
                      </w14:textFill>
                    </w:rPr>
                    <w:t>排放口编号</w:t>
                  </w:r>
                </w:p>
              </w:tc>
              <w:tc>
                <w:tcPr>
                  <w:tcW w:w="740" w:type="dxa"/>
                  <w:vMerge w:val="restart"/>
                  <w:vAlign w:val="center"/>
                </w:tcPr>
                <w:p>
                  <w:pPr>
                    <w:pStyle w:val="85"/>
                    <w:rPr>
                      <w:color w:val="000000" w:themeColor="text1"/>
                      <w:szCs w:val="21"/>
                      <w14:textFill>
                        <w14:solidFill>
                          <w14:schemeClr w14:val="tx1"/>
                        </w14:solidFill>
                      </w14:textFill>
                    </w:rPr>
                  </w:pPr>
                  <w:r>
                    <w:rPr>
                      <w:color w:val="000000" w:themeColor="text1"/>
                      <w:szCs w:val="21"/>
                      <w14:textFill>
                        <w14:solidFill>
                          <w14:schemeClr w14:val="tx1"/>
                        </w14:solidFill>
                      </w14:textFill>
                    </w:rPr>
                    <w:t>排放口是否符合要求</w:t>
                  </w:r>
                </w:p>
              </w:tc>
              <w:tc>
                <w:tcPr>
                  <w:tcW w:w="746" w:type="dxa"/>
                  <w:vMerge w:val="restart"/>
                  <w:vAlign w:val="center"/>
                </w:tcPr>
                <w:p>
                  <w:pPr>
                    <w:pStyle w:val="85"/>
                    <w:rPr>
                      <w:color w:val="000000" w:themeColor="text1"/>
                      <w:szCs w:val="21"/>
                      <w14:textFill>
                        <w14:solidFill>
                          <w14:schemeClr w14:val="tx1"/>
                        </w14:solidFill>
                      </w14:textFill>
                    </w:rPr>
                  </w:pPr>
                  <w:r>
                    <w:rPr>
                      <w:color w:val="000000" w:themeColor="text1"/>
                      <w:szCs w:val="21"/>
                      <w14:textFill>
                        <w14:solidFill>
                          <w14:schemeClr w14:val="tx1"/>
                        </w14:solidFill>
                      </w14:textFill>
                    </w:rPr>
                    <w:t>排放口类型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466" w:type="dxa"/>
                  <w:vMerge w:val="continue"/>
                  <w:vAlign w:val="center"/>
                </w:tcPr>
                <w:p>
                  <w:pPr>
                    <w:pStyle w:val="85"/>
                    <w:rPr>
                      <w:color w:val="000000" w:themeColor="text1"/>
                      <w:szCs w:val="21"/>
                      <w14:textFill>
                        <w14:solidFill>
                          <w14:schemeClr w14:val="tx1"/>
                        </w14:solidFill>
                      </w14:textFill>
                    </w:rPr>
                  </w:pPr>
                </w:p>
              </w:tc>
              <w:tc>
                <w:tcPr>
                  <w:tcW w:w="740" w:type="dxa"/>
                  <w:vMerge w:val="continue"/>
                  <w:vAlign w:val="center"/>
                </w:tcPr>
                <w:p>
                  <w:pPr>
                    <w:pStyle w:val="85"/>
                    <w:rPr>
                      <w:color w:val="000000" w:themeColor="text1"/>
                      <w:szCs w:val="21"/>
                      <w14:textFill>
                        <w14:solidFill>
                          <w14:schemeClr w14:val="tx1"/>
                        </w14:solidFill>
                      </w14:textFill>
                    </w:rPr>
                  </w:pPr>
                </w:p>
              </w:tc>
              <w:tc>
                <w:tcPr>
                  <w:tcW w:w="1077" w:type="dxa"/>
                  <w:vMerge w:val="continue"/>
                  <w:vAlign w:val="center"/>
                </w:tcPr>
                <w:p>
                  <w:pPr>
                    <w:pStyle w:val="85"/>
                    <w:rPr>
                      <w:color w:val="000000" w:themeColor="text1"/>
                      <w:szCs w:val="21"/>
                      <w14:textFill>
                        <w14:solidFill>
                          <w14:schemeClr w14:val="tx1"/>
                        </w14:solidFill>
                      </w14:textFill>
                    </w:rPr>
                  </w:pPr>
                </w:p>
              </w:tc>
              <w:tc>
                <w:tcPr>
                  <w:tcW w:w="817" w:type="dxa"/>
                  <w:vMerge w:val="continue"/>
                  <w:vAlign w:val="center"/>
                </w:tcPr>
                <w:p>
                  <w:pPr>
                    <w:pStyle w:val="85"/>
                    <w:rPr>
                      <w:color w:val="000000" w:themeColor="text1"/>
                      <w:szCs w:val="21"/>
                      <w14:textFill>
                        <w14:solidFill>
                          <w14:schemeClr w14:val="tx1"/>
                        </w14:solidFill>
                      </w14:textFill>
                    </w:rPr>
                  </w:pPr>
                </w:p>
              </w:tc>
              <w:tc>
                <w:tcPr>
                  <w:tcW w:w="761" w:type="dxa"/>
                  <w:vMerge w:val="continue"/>
                  <w:vAlign w:val="center"/>
                </w:tcPr>
                <w:p>
                  <w:pPr>
                    <w:pStyle w:val="85"/>
                    <w:rPr>
                      <w:color w:val="000000" w:themeColor="text1"/>
                      <w:szCs w:val="21"/>
                      <w14:textFill>
                        <w14:solidFill>
                          <w14:schemeClr w14:val="tx1"/>
                        </w14:solidFill>
                      </w14:textFill>
                    </w:rPr>
                  </w:pPr>
                </w:p>
              </w:tc>
              <w:tc>
                <w:tcPr>
                  <w:tcW w:w="732" w:type="dxa"/>
                  <w:vAlign w:val="center"/>
                </w:tcPr>
                <w:p>
                  <w:pPr>
                    <w:pStyle w:val="85"/>
                    <w:rPr>
                      <w:color w:val="000000" w:themeColor="text1"/>
                      <w:szCs w:val="21"/>
                      <w14:textFill>
                        <w14:solidFill>
                          <w14:schemeClr w14:val="tx1"/>
                        </w14:solidFill>
                      </w14:textFill>
                    </w:rPr>
                  </w:pPr>
                  <w:r>
                    <w:rPr>
                      <w:color w:val="000000" w:themeColor="text1"/>
                      <w:szCs w:val="21"/>
                      <w14:textFill>
                        <w14:solidFill>
                          <w14:schemeClr w14:val="tx1"/>
                        </w14:solidFill>
                      </w14:textFill>
                    </w:rPr>
                    <w:t>名称</w:t>
                  </w:r>
                </w:p>
              </w:tc>
              <w:tc>
                <w:tcPr>
                  <w:tcW w:w="737" w:type="dxa"/>
                  <w:vAlign w:val="center"/>
                </w:tcPr>
                <w:p>
                  <w:pPr>
                    <w:pStyle w:val="85"/>
                    <w:rPr>
                      <w:color w:val="000000" w:themeColor="text1"/>
                      <w:szCs w:val="21"/>
                      <w14:textFill>
                        <w14:solidFill>
                          <w14:schemeClr w14:val="tx1"/>
                        </w14:solidFill>
                      </w14:textFill>
                    </w:rPr>
                  </w:pPr>
                  <w:r>
                    <w:rPr>
                      <w:color w:val="000000" w:themeColor="text1"/>
                      <w:szCs w:val="21"/>
                      <w14:textFill>
                        <w14:solidFill>
                          <w14:schemeClr w14:val="tx1"/>
                        </w14:solidFill>
                      </w14:textFill>
                    </w:rPr>
                    <w:t>工艺</w:t>
                  </w:r>
                </w:p>
              </w:tc>
              <w:tc>
                <w:tcPr>
                  <w:tcW w:w="955" w:type="dxa"/>
                  <w:vAlign w:val="center"/>
                </w:tcPr>
                <w:p>
                  <w:pPr>
                    <w:pStyle w:val="85"/>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是否</w:t>
                  </w:r>
                  <w:r>
                    <w:rPr>
                      <w:color w:val="000000" w:themeColor="text1"/>
                      <w:szCs w:val="21"/>
                      <w14:textFill>
                        <w14:solidFill>
                          <w14:schemeClr w14:val="tx1"/>
                        </w14:solidFill>
                      </w14:textFill>
                    </w:rPr>
                    <w:t>为</w:t>
                  </w:r>
                  <w:r>
                    <w:rPr>
                      <w:rFonts w:hint="eastAsia"/>
                      <w:color w:val="000000" w:themeColor="text1"/>
                      <w:szCs w:val="21"/>
                      <w14:textFill>
                        <w14:solidFill>
                          <w14:schemeClr w14:val="tx1"/>
                        </w14:solidFill>
                      </w14:textFill>
                    </w:rPr>
                    <w:t>可行</w:t>
                  </w:r>
                  <w:r>
                    <w:rPr>
                      <w:color w:val="000000" w:themeColor="text1"/>
                      <w:szCs w:val="21"/>
                      <w14:textFill>
                        <w14:solidFill>
                          <w14:schemeClr w14:val="tx1"/>
                        </w14:solidFill>
                      </w14:textFill>
                    </w:rPr>
                    <w:t>技术</w:t>
                  </w:r>
                </w:p>
              </w:tc>
              <w:tc>
                <w:tcPr>
                  <w:tcW w:w="896" w:type="dxa"/>
                  <w:vMerge w:val="continue"/>
                  <w:vAlign w:val="center"/>
                </w:tcPr>
                <w:p>
                  <w:pPr>
                    <w:pStyle w:val="85"/>
                    <w:rPr>
                      <w:color w:val="000000" w:themeColor="text1"/>
                      <w:szCs w:val="21"/>
                      <w14:textFill>
                        <w14:solidFill>
                          <w14:schemeClr w14:val="tx1"/>
                        </w14:solidFill>
                      </w14:textFill>
                    </w:rPr>
                  </w:pPr>
                </w:p>
              </w:tc>
              <w:tc>
                <w:tcPr>
                  <w:tcW w:w="740" w:type="dxa"/>
                  <w:vMerge w:val="continue"/>
                  <w:vAlign w:val="center"/>
                </w:tcPr>
                <w:p>
                  <w:pPr>
                    <w:pStyle w:val="85"/>
                    <w:rPr>
                      <w:color w:val="000000" w:themeColor="text1"/>
                      <w:szCs w:val="21"/>
                      <w14:textFill>
                        <w14:solidFill>
                          <w14:schemeClr w14:val="tx1"/>
                        </w14:solidFill>
                      </w14:textFill>
                    </w:rPr>
                  </w:pPr>
                </w:p>
              </w:tc>
              <w:tc>
                <w:tcPr>
                  <w:tcW w:w="746" w:type="dxa"/>
                  <w:vMerge w:val="continue"/>
                  <w:vAlign w:val="center"/>
                </w:tcPr>
                <w:p>
                  <w:pPr>
                    <w:pStyle w:val="85"/>
                    <w:rPr>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57" w:hRule="atLeast"/>
              </w:trPr>
              <w:tc>
                <w:tcPr>
                  <w:tcW w:w="466" w:type="dxa"/>
                  <w:vMerge w:val="restart"/>
                  <w:vAlign w:val="center"/>
                </w:tcPr>
                <w:p>
                  <w:pPr>
                    <w:pStyle w:val="85"/>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740" w:type="dxa"/>
                  <w:vMerge w:val="restart"/>
                  <w:vAlign w:val="center"/>
                </w:tcPr>
                <w:p>
                  <w:pPr>
                    <w:pStyle w:val="85"/>
                    <w:rPr>
                      <w:color w:val="000000" w:themeColor="text1"/>
                      <w:szCs w:val="21"/>
                      <w14:textFill>
                        <w14:solidFill>
                          <w14:schemeClr w14:val="tx1"/>
                        </w14:solidFill>
                      </w14:textFill>
                    </w:rPr>
                  </w:pPr>
                  <w:r>
                    <w:rPr>
                      <w:color w:val="000000" w:themeColor="text1"/>
                      <w:szCs w:val="21"/>
                      <w14:textFill>
                        <w14:solidFill>
                          <w14:schemeClr w14:val="tx1"/>
                        </w14:solidFill>
                      </w14:textFill>
                    </w:rPr>
                    <w:t>生活</w:t>
                  </w:r>
                </w:p>
                <w:p>
                  <w:pPr>
                    <w:pStyle w:val="85"/>
                    <w:rPr>
                      <w:color w:val="000000" w:themeColor="text1"/>
                      <w:szCs w:val="21"/>
                      <w14:textFill>
                        <w14:solidFill>
                          <w14:schemeClr w14:val="tx1"/>
                        </w14:solidFill>
                      </w14:textFill>
                    </w:rPr>
                  </w:pPr>
                  <w:r>
                    <w:rPr>
                      <w:color w:val="000000" w:themeColor="text1"/>
                      <w:szCs w:val="21"/>
                      <w14:textFill>
                        <w14:solidFill>
                          <w14:schemeClr w14:val="tx1"/>
                        </w14:solidFill>
                      </w14:textFill>
                    </w:rPr>
                    <w:t>污水</w:t>
                  </w:r>
                </w:p>
              </w:tc>
              <w:tc>
                <w:tcPr>
                  <w:tcW w:w="1077" w:type="dxa"/>
                  <w:vAlign w:val="center"/>
                </w:tcPr>
                <w:p>
                  <w:pPr>
                    <w:pStyle w:val="85"/>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p>
              </w:tc>
              <w:tc>
                <w:tcPr>
                  <w:tcW w:w="817" w:type="dxa"/>
                  <w:vMerge w:val="restart"/>
                  <w:vAlign w:val="center"/>
                </w:tcPr>
                <w:p>
                  <w:pPr>
                    <w:pStyle w:val="85"/>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福清市融元污水处理厂</w:t>
                  </w:r>
                </w:p>
              </w:tc>
              <w:tc>
                <w:tcPr>
                  <w:tcW w:w="761" w:type="dxa"/>
                  <w:vMerge w:val="restart"/>
                  <w:vAlign w:val="center"/>
                </w:tcPr>
                <w:p>
                  <w:pPr>
                    <w:pStyle w:val="85"/>
                    <w:rPr>
                      <w:color w:val="000000" w:themeColor="text1"/>
                      <w:szCs w:val="21"/>
                      <w14:textFill>
                        <w14:solidFill>
                          <w14:schemeClr w14:val="tx1"/>
                        </w14:solidFill>
                      </w14:textFill>
                    </w:rPr>
                  </w:pPr>
                  <w:r>
                    <w:rPr>
                      <w:color w:val="000000" w:themeColor="text1"/>
                      <w:szCs w:val="21"/>
                      <w14:textFill>
                        <w14:solidFill>
                          <w14:schemeClr w14:val="tx1"/>
                        </w14:solidFill>
                      </w14:textFill>
                    </w:rPr>
                    <w:t>连续排放，流量稳定</w:t>
                  </w:r>
                </w:p>
              </w:tc>
              <w:tc>
                <w:tcPr>
                  <w:tcW w:w="732" w:type="dxa"/>
                  <w:vMerge w:val="restart"/>
                  <w:vAlign w:val="center"/>
                </w:tcPr>
                <w:p>
                  <w:pPr>
                    <w:pStyle w:val="85"/>
                    <w:rPr>
                      <w:color w:val="000000" w:themeColor="text1"/>
                      <w:szCs w:val="21"/>
                      <w14:textFill>
                        <w14:solidFill>
                          <w14:schemeClr w14:val="tx1"/>
                        </w14:solidFill>
                      </w14:textFill>
                    </w:rPr>
                  </w:pPr>
                  <w:r>
                    <w:rPr>
                      <w:color w:val="000000" w:themeColor="text1"/>
                      <w:szCs w:val="21"/>
                      <w14:textFill>
                        <w14:solidFill>
                          <w14:schemeClr w14:val="tx1"/>
                        </w14:solidFill>
                      </w14:textFill>
                    </w:rPr>
                    <w:t>化粪池</w:t>
                  </w:r>
                </w:p>
              </w:tc>
              <w:tc>
                <w:tcPr>
                  <w:tcW w:w="737" w:type="dxa"/>
                  <w:vMerge w:val="restart"/>
                  <w:vAlign w:val="center"/>
                </w:tcPr>
                <w:p>
                  <w:pPr>
                    <w:pStyle w:val="85"/>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一级</w:t>
                  </w:r>
                </w:p>
                <w:p>
                  <w:pPr>
                    <w:pStyle w:val="85"/>
                    <w:rPr>
                      <w:color w:val="000000" w:themeColor="text1"/>
                      <w:szCs w:val="21"/>
                      <w14:textFill>
                        <w14:solidFill>
                          <w14:schemeClr w14:val="tx1"/>
                        </w14:solidFill>
                      </w14:textFill>
                    </w:rPr>
                  </w:pPr>
                  <w:r>
                    <w:rPr>
                      <w:color w:val="000000" w:themeColor="text1"/>
                      <w:szCs w:val="21"/>
                      <w14:textFill>
                        <w14:solidFill>
                          <w14:schemeClr w14:val="tx1"/>
                        </w14:solidFill>
                      </w14:textFill>
                    </w:rPr>
                    <w:t>处理</w:t>
                  </w:r>
                </w:p>
              </w:tc>
              <w:tc>
                <w:tcPr>
                  <w:tcW w:w="955" w:type="dxa"/>
                  <w:vMerge w:val="restart"/>
                  <w:vAlign w:val="center"/>
                </w:tcPr>
                <w:p>
                  <w:pPr>
                    <w:pStyle w:val="85"/>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可行</w:t>
                  </w:r>
                </w:p>
              </w:tc>
              <w:tc>
                <w:tcPr>
                  <w:tcW w:w="896" w:type="dxa"/>
                  <w:vMerge w:val="restart"/>
                  <w:vAlign w:val="center"/>
                </w:tcPr>
                <w:p>
                  <w:pPr>
                    <w:pStyle w:val="85"/>
                    <w:rPr>
                      <w:color w:val="000000" w:themeColor="text1"/>
                      <w:szCs w:val="21"/>
                      <w14:textFill>
                        <w14:solidFill>
                          <w14:schemeClr w14:val="tx1"/>
                        </w14:solidFill>
                      </w14:textFill>
                    </w:rPr>
                  </w:pPr>
                  <w:r>
                    <w:rPr>
                      <w:color w:val="000000" w:themeColor="text1"/>
                      <w:szCs w:val="21"/>
                      <w14:textFill>
                        <w14:solidFill>
                          <w14:schemeClr w14:val="tx1"/>
                        </w14:solidFill>
                      </w14:textFill>
                    </w:rPr>
                    <w:t>DW001</w:t>
                  </w:r>
                </w:p>
              </w:tc>
              <w:tc>
                <w:tcPr>
                  <w:tcW w:w="740" w:type="dxa"/>
                  <w:vMerge w:val="restart"/>
                  <w:vAlign w:val="center"/>
                </w:tcPr>
                <w:p>
                  <w:pPr>
                    <w:pStyle w:val="85"/>
                    <w:rPr>
                      <w:color w:val="000000" w:themeColor="text1"/>
                      <w:szCs w:val="21"/>
                      <w14:textFill>
                        <w14:solidFill>
                          <w14:schemeClr w14:val="tx1"/>
                        </w14:solidFill>
                      </w14:textFill>
                    </w:rPr>
                  </w:pPr>
                  <w:r>
                    <w:rPr>
                      <w:color w:val="000000" w:themeColor="text1"/>
                      <w:szCs w:val="21"/>
                      <w14:textFill>
                        <w14:solidFill>
                          <w14:schemeClr w14:val="tx1"/>
                        </w14:solidFill>
                      </w14:textFill>
                    </w:rPr>
                    <w:t>是</w:t>
                  </w:r>
                </w:p>
              </w:tc>
              <w:tc>
                <w:tcPr>
                  <w:tcW w:w="746" w:type="dxa"/>
                  <w:vMerge w:val="restart"/>
                  <w:vAlign w:val="center"/>
                </w:tcPr>
                <w:p>
                  <w:pPr>
                    <w:pStyle w:val="85"/>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厂区总</w:t>
                  </w:r>
                  <w:r>
                    <w:rPr>
                      <w:color w:val="000000" w:themeColor="text1"/>
                      <w:szCs w:val="21"/>
                      <w14:textFill>
                        <w14:solidFill>
                          <w14:schemeClr w14:val="tx1"/>
                        </w14:solidFill>
                      </w14:textFill>
                    </w:rPr>
                    <w:t>排放口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6" w:hRule="atLeast"/>
              </w:trPr>
              <w:tc>
                <w:tcPr>
                  <w:tcW w:w="466" w:type="dxa"/>
                  <w:vMerge w:val="continue"/>
                  <w:vAlign w:val="center"/>
                </w:tcPr>
                <w:p>
                  <w:pPr>
                    <w:pStyle w:val="85"/>
                    <w:rPr>
                      <w:color w:val="000000" w:themeColor="text1"/>
                      <w:szCs w:val="21"/>
                      <w14:textFill>
                        <w14:solidFill>
                          <w14:schemeClr w14:val="tx1"/>
                        </w14:solidFill>
                      </w14:textFill>
                    </w:rPr>
                  </w:pPr>
                </w:p>
              </w:tc>
              <w:tc>
                <w:tcPr>
                  <w:tcW w:w="740" w:type="dxa"/>
                  <w:vMerge w:val="continue"/>
                  <w:vAlign w:val="center"/>
                </w:tcPr>
                <w:p>
                  <w:pPr>
                    <w:pStyle w:val="85"/>
                    <w:rPr>
                      <w:color w:val="000000" w:themeColor="text1"/>
                      <w:szCs w:val="21"/>
                      <w14:textFill>
                        <w14:solidFill>
                          <w14:schemeClr w14:val="tx1"/>
                        </w14:solidFill>
                      </w14:textFill>
                    </w:rPr>
                  </w:pPr>
                </w:p>
              </w:tc>
              <w:tc>
                <w:tcPr>
                  <w:tcW w:w="1077" w:type="dxa"/>
                  <w:vAlign w:val="center"/>
                </w:tcPr>
                <w:p>
                  <w:pPr>
                    <w:pStyle w:val="85"/>
                    <w:rPr>
                      <w:color w:val="000000" w:themeColor="text1"/>
                      <w:szCs w:val="21"/>
                      <w14:textFill>
                        <w14:solidFill>
                          <w14:schemeClr w14:val="tx1"/>
                        </w14:solidFill>
                      </w14:textFill>
                    </w:rPr>
                  </w:pPr>
                  <w:r>
                    <w:rPr>
                      <w:color w:val="000000" w:themeColor="text1"/>
                      <w:szCs w:val="21"/>
                      <w14:textFill>
                        <w14:solidFill>
                          <w14:schemeClr w14:val="tx1"/>
                        </w14:solidFill>
                      </w14:textFill>
                    </w:rPr>
                    <w:t>BOD</w:t>
                  </w:r>
                  <w:r>
                    <w:rPr>
                      <w:color w:val="000000" w:themeColor="text1"/>
                      <w:szCs w:val="21"/>
                      <w:vertAlign w:val="subscript"/>
                      <w14:textFill>
                        <w14:solidFill>
                          <w14:schemeClr w14:val="tx1"/>
                        </w14:solidFill>
                      </w14:textFill>
                    </w:rPr>
                    <w:t>5</w:t>
                  </w:r>
                </w:p>
              </w:tc>
              <w:tc>
                <w:tcPr>
                  <w:tcW w:w="817" w:type="dxa"/>
                  <w:vMerge w:val="continue"/>
                  <w:vAlign w:val="center"/>
                </w:tcPr>
                <w:p>
                  <w:pPr>
                    <w:pStyle w:val="85"/>
                    <w:rPr>
                      <w:color w:val="000000" w:themeColor="text1"/>
                      <w:szCs w:val="21"/>
                      <w14:textFill>
                        <w14:solidFill>
                          <w14:schemeClr w14:val="tx1"/>
                        </w14:solidFill>
                      </w14:textFill>
                    </w:rPr>
                  </w:pPr>
                </w:p>
              </w:tc>
              <w:tc>
                <w:tcPr>
                  <w:tcW w:w="761" w:type="dxa"/>
                  <w:vMerge w:val="continue"/>
                  <w:vAlign w:val="center"/>
                </w:tcPr>
                <w:p>
                  <w:pPr>
                    <w:pStyle w:val="85"/>
                    <w:rPr>
                      <w:color w:val="000000" w:themeColor="text1"/>
                      <w:szCs w:val="21"/>
                      <w14:textFill>
                        <w14:solidFill>
                          <w14:schemeClr w14:val="tx1"/>
                        </w14:solidFill>
                      </w14:textFill>
                    </w:rPr>
                  </w:pPr>
                </w:p>
              </w:tc>
              <w:tc>
                <w:tcPr>
                  <w:tcW w:w="732" w:type="dxa"/>
                  <w:vMerge w:val="continue"/>
                  <w:vAlign w:val="center"/>
                </w:tcPr>
                <w:p>
                  <w:pPr>
                    <w:pStyle w:val="85"/>
                    <w:rPr>
                      <w:color w:val="000000" w:themeColor="text1"/>
                      <w:szCs w:val="21"/>
                      <w14:textFill>
                        <w14:solidFill>
                          <w14:schemeClr w14:val="tx1"/>
                        </w14:solidFill>
                      </w14:textFill>
                    </w:rPr>
                  </w:pPr>
                </w:p>
              </w:tc>
              <w:tc>
                <w:tcPr>
                  <w:tcW w:w="737" w:type="dxa"/>
                  <w:vMerge w:val="continue"/>
                  <w:vAlign w:val="center"/>
                </w:tcPr>
                <w:p>
                  <w:pPr>
                    <w:pStyle w:val="85"/>
                    <w:rPr>
                      <w:color w:val="000000" w:themeColor="text1"/>
                      <w:szCs w:val="21"/>
                      <w14:textFill>
                        <w14:solidFill>
                          <w14:schemeClr w14:val="tx1"/>
                        </w14:solidFill>
                      </w14:textFill>
                    </w:rPr>
                  </w:pPr>
                </w:p>
              </w:tc>
              <w:tc>
                <w:tcPr>
                  <w:tcW w:w="955" w:type="dxa"/>
                  <w:vMerge w:val="continue"/>
                  <w:vAlign w:val="center"/>
                </w:tcPr>
                <w:p>
                  <w:pPr>
                    <w:pStyle w:val="85"/>
                    <w:rPr>
                      <w:color w:val="000000" w:themeColor="text1"/>
                      <w:szCs w:val="21"/>
                      <w14:textFill>
                        <w14:solidFill>
                          <w14:schemeClr w14:val="tx1"/>
                        </w14:solidFill>
                      </w14:textFill>
                    </w:rPr>
                  </w:pPr>
                </w:p>
              </w:tc>
              <w:tc>
                <w:tcPr>
                  <w:tcW w:w="896" w:type="dxa"/>
                  <w:vMerge w:val="continue"/>
                  <w:vAlign w:val="center"/>
                </w:tcPr>
                <w:p>
                  <w:pPr>
                    <w:pStyle w:val="85"/>
                    <w:rPr>
                      <w:color w:val="000000" w:themeColor="text1"/>
                      <w:szCs w:val="21"/>
                      <w14:textFill>
                        <w14:solidFill>
                          <w14:schemeClr w14:val="tx1"/>
                        </w14:solidFill>
                      </w14:textFill>
                    </w:rPr>
                  </w:pPr>
                </w:p>
              </w:tc>
              <w:tc>
                <w:tcPr>
                  <w:tcW w:w="740" w:type="dxa"/>
                  <w:vMerge w:val="continue"/>
                  <w:vAlign w:val="center"/>
                </w:tcPr>
                <w:p>
                  <w:pPr>
                    <w:pStyle w:val="85"/>
                    <w:rPr>
                      <w:color w:val="000000" w:themeColor="text1"/>
                      <w:szCs w:val="21"/>
                      <w14:textFill>
                        <w14:solidFill>
                          <w14:schemeClr w14:val="tx1"/>
                        </w14:solidFill>
                      </w14:textFill>
                    </w:rPr>
                  </w:pPr>
                </w:p>
              </w:tc>
              <w:tc>
                <w:tcPr>
                  <w:tcW w:w="746" w:type="dxa"/>
                  <w:vMerge w:val="continue"/>
                  <w:vAlign w:val="center"/>
                </w:tcPr>
                <w:p>
                  <w:pPr>
                    <w:pStyle w:val="85"/>
                    <w:rPr>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23" w:hRule="atLeast"/>
              </w:trPr>
              <w:tc>
                <w:tcPr>
                  <w:tcW w:w="466" w:type="dxa"/>
                  <w:vMerge w:val="continue"/>
                  <w:vAlign w:val="center"/>
                </w:tcPr>
                <w:p>
                  <w:pPr>
                    <w:pStyle w:val="85"/>
                    <w:rPr>
                      <w:color w:val="000000" w:themeColor="text1"/>
                      <w:szCs w:val="21"/>
                      <w14:textFill>
                        <w14:solidFill>
                          <w14:schemeClr w14:val="tx1"/>
                        </w14:solidFill>
                      </w14:textFill>
                    </w:rPr>
                  </w:pPr>
                </w:p>
              </w:tc>
              <w:tc>
                <w:tcPr>
                  <w:tcW w:w="740" w:type="dxa"/>
                  <w:vMerge w:val="continue"/>
                  <w:vAlign w:val="center"/>
                </w:tcPr>
                <w:p>
                  <w:pPr>
                    <w:pStyle w:val="85"/>
                    <w:rPr>
                      <w:color w:val="000000" w:themeColor="text1"/>
                      <w:szCs w:val="21"/>
                      <w14:textFill>
                        <w14:solidFill>
                          <w14:schemeClr w14:val="tx1"/>
                        </w14:solidFill>
                      </w14:textFill>
                    </w:rPr>
                  </w:pPr>
                </w:p>
              </w:tc>
              <w:tc>
                <w:tcPr>
                  <w:tcW w:w="1077" w:type="dxa"/>
                  <w:vAlign w:val="center"/>
                </w:tcPr>
                <w:p>
                  <w:pPr>
                    <w:pStyle w:val="85"/>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817" w:type="dxa"/>
                  <w:vMerge w:val="continue"/>
                  <w:vAlign w:val="center"/>
                </w:tcPr>
                <w:p>
                  <w:pPr>
                    <w:pStyle w:val="85"/>
                    <w:rPr>
                      <w:color w:val="000000" w:themeColor="text1"/>
                      <w:szCs w:val="21"/>
                      <w14:textFill>
                        <w14:solidFill>
                          <w14:schemeClr w14:val="tx1"/>
                        </w14:solidFill>
                      </w14:textFill>
                    </w:rPr>
                  </w:pPr>
                </w:p>
              </w:tc>
              <w:tc>
                <w:tcPr>
                  <w:tcW w:w="761" w:type="dxa"/>
                  <w:vMerge w:val="continue"/>
                  <w:vAlign w:val="center"/>
                </w:tcPr>
                <w:p>
                  <w:pPr>
                    <w:pStyle w:val="85"/>
                    <w:rPr>
                      <w:color w:val="000000" w:themeColor="text1"/>
                      <w:szCs w:val="21"/>
                      <w14:textFill>
                        <w14:solidFill>
                          <w14:schemeClr w14:val="tx1"/>
                        </w14:solidFill>
                      </w14:textFill>
                    </w:rPr>
                  </w:pPr>
                </w:p>
              </w:tc>
              <w:tc>
                <w:tcPr>
                  <w:tcW w:w="732" w:type="dxa"/>
                  <w:vMerge w:val="continue"/>
                  <w:vAlign w:val="center"/>
                </w:tcPr>
                <w:p>
                  <w:pPr>
                    <w:pStyle w:val="85"/>
                    <w:rPr>
                      <w:color w:val="000000" w:themeColor="text1"/>
                      <w:szCs w:val="21"/>
                      <w14:textFill>
                        <w14:solidFill>
                          <w14:schemeClr w14:val="tx1"/>
                        </w14:solidFill>
                      </w14:textFill>
                    </w:rPr>
                  </w:pPr>
                </w:p>
              </w:tc>
              <w:tc>
                <w:tcPr>
                  <w:tcW w:w="737" w:type="dxa"/>
                  <w:vMerge w:val="continue"/>
                  <w:vAlign w:val="center"/>
                </w:tcPr>
                <w:p>
                  <w:pPr>
                    <w:pStyle w:val="85"/>
                    <w:rPr>
                      <w:color w:val="000000" w:themeColor="text1"/>
                      <w:szCs w:val="21"/>
                      <w14:textFill>
                        <w14:solidFill>
                          <w14:schemeClr w14:val="tx1"/>
                        </w14:solidFill>
                      </w14:textFill>
                    </w:rPr>
                  </w:pPr>
                </w:p>
              </w:tc>
              <w:tc>
                <w:tcPr>
                  <w:tcW w:w="955" w:type="dxa"/>
                  <w:vMerge w:val="continue"/>
                  <w:vAlign w:val="center"/>
                </w:tcPr>
                <w:p>
                  <w:pPr>
                    <w:pStyle w:val="85"/>
                    <w:rPr>
                      <w:color w:val="000000" w:themeColor="text1"/>
                      <w:szCs w:val="21"/>
                      <w14:textFill>
                        <w14:solidFill>
                          <w14:schemeClr w14:val="tx1"/>
                        </w14:solidFill>
                      </w14:textFill>
                    </w:rPr>
                  </w:pPr>
                </w:p>
              </w:tc>
              <w:tc>
                <w:tcPr>
                  <w:tcW w:w="896" w:type="dxa"/>
                  <w:vMerge w:val="continue"/>
                  <w:vAlign w:val="center"/>
                </w:tcPr>
                <w:p>
                  <w:pPr>
                    <w:pStyle w:val="85"/>
                    <w:rPr>
                      <w:color w:val="000000" w:themeColor="text1"/>
                      <w:szCs w:val="21"/>
                      <w14:textFill>
                        <w14:solidFill>
                          <w14:schemeClr w14:val="tx1"/>
                        </w14:solidFill>
                      </w14:textFill>
                    </w:rPr>
                  </w:pPr>
                </w:p>
              </w:tc>
              <w:tc>
                <w:tcPr>
                  <w:tcW w:w="740" w:type="dxa"/>
                  <w:vMerge w:val="continue"/>
                  <w:vAlign w:val="center"/>
                </w:tcPr>
                <w:p>
                  <w:pPr>
                    <w:pStyle w:val="85"/>
                    <w:rPr>
                      <w:color w:val="000000" w:themeColor="text1"/>
                      <w:szCs w:val="21"/>
                      <w14:textFill>
                        <w14:solidFill>
                          <w14:schemeClr w14:val="tx1"/>
                        </w14:solidFill>
                      </w14:textFill>
                    </w:rPr>
                  </w:pPr>
                </w:p>
              </w:tc>
              <w:tc>
                <w:tcPr>
                  <w:tcW w:w="746" w:type="dxa"/>
                  <w:vMerge w:val="continue"/>
                  <w:vAlign w:val="center"/>
                </w:tcPr>
                <w:p>
                  <w:pPr>
                    <w:pStyle w:val="85"/>
                    <w:rPr>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6" w:hRule="atLeast"/>
              </w:trPr>
              <w:tc>
                <w:tcPr>
                  <w:tcW w:w="466" w:type="dxa"/>
                  <w:vMerge w:val="continue"/>
                  <w:vAlign w:val="center"/>
                </w:tcPr>
                <w:p>
                  <w:pPr>
                    <w:pStyle w:val="85"/>
                    <w:rPr>
                      <w:color w:val="000000" w:themeColor="text1"/>
                      <w:szCs w:val="21"/>
                      <w14:textFill>
                        <w14:solidFill>
                          <w14:schemeClr w14:val="tx1"/>
                        </w14:solidFill>
                      </w14:textFill>
                    </w:rPr>
                  </w:pPr>
                </w:p>
              </w:tc>
              <w:tc>
                <w:tcPr>
                  <w:tcW w:w="740" w:type="dxa"/>
                  <w:vMerge w:val="continue"/>
                  <w:vAlign w:val="center"/>
                </w:tcPr>
                <w:p>
                  <w:pPr>
                    <w:pStyle w:val="85"/>
                    <w:rPr>
                      <w:color w:val="000000" w:themeColor="text1"/>
                      <w:szCs w:val="21"/>
                      <w14:textFill>
                        <w14:solidFill>
                          <w14:schemeClr w14:val="tx1"/>
                        </w14:solidFill>
                      </w14:textFill>
                    </w:rPr>
                  </w:pPr>
                </w:p>
              </w:tc>
              <w:tc>
                <w:tcPr>
                  <w:tcW w:w="1077" w:type="dxa"/>
                  <w:vAlign w:val="center"/>
                </w:tcPr>
                <w:p>
                  <w:pPr>
                    <w:pStyle w:val="85"/>
                    <w:rPr>
                      <w:color w:val="000000" w:themeColor="text1"/>
                      <w:szCs w:val="21"/>
                      <w14:textFill>
                        <w14:solidFill>
                          <w14:schemeClr w14:val="tx1"/>
                        </w14:solidFill>
                      </w14:textFill>
                    </w:rPr>
                  </w:pPr>
                  <w:r>
                    <w:rPr>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p>
              </w:tc>
              <w:tc>
                <w:tcPr>
                  <w:tcW w:w="817" w:type="dxa"/>
                  <w:vMerge w:val="continue"/>
                  <w:vAlign w:val="center"/>
                </w:tcPr>
                <w:p>
                  <w:pPr>
                    <w:pStyle w:val="85"/>
                    <w:rPr>
                      <w:color w:val="000000" w:themeColor="text1"/>
                      <w:szCs w:val="21"/>
                      <w14:textFill>
                        <w14:solidFill>
                          <w14:schemeClr w14:val="tx1"/>
                        </w14:solidFill>
                      </w14:textFill>
                    </w:rPr>
                  </w:pPr>
                </w:p>
              </w:tc>
              <w:tc>
                <w:tcPr>
                  <w:tcW w:w="761" w:type="dxa"/>
                  <w:vMerge w:val="continue"/>
                  <w:vAlign w:val="center"/>
                </w:tcPr>
                <w:p>
                  <w:pPr>
                    <w:pStyle w:val="85"/>
                    <w:rPr>
                      <w:color w:val="000000" w:themeColor="text1"/>
                      <w:szCs w:val="21"/>
                      <w14:textFill>
                        <w14:solidFill>
                          <w14:schemeClr w14:val="tx1"/>
                        </w14:solidFill>
                      </w14:textFill>
                    </w:rPr>
                  </w:pPr>
                </w:p>
              </w:tc>
              <w:tc>
                <w:tcPr>
                  <w:tcW w:w="732" w:type="dxa"/>
                  <w:vMerge w:val="continue"/>
                  <w:vAlign w:val="center"/>
                </w:tcPr>
                <w:p>
                  <w:pPr>
                    <w:pStyle w:val="85"/>
                    <w:rPr>
                      <w:color w:val="000000" w:themeColor="text1"/>
                      <w:szCs w:val="21"/>
                      <w14:textFill>
                        <w14:solidFill>
                          <w14:schemeClr w14:val="tx1"/>
                        </w14:solidFill>
                      </w14:textFill>
                    </w:rPr>
                  </w:pPr>
                </w:p>
              </w:tc>
              <w:tc>
                <w:tcPr>
                  <w:tcW w:w="737" w:type="dxa"/>
                  <w:vMerge w:val="continue"/>
                  <w:vAlign w:val="center"/>
                </w:tcPr>
                <w:p>
                  <w:pPr>
                    <w:pStyle w:val="85"/>
                    <w:rPr>
                      <w:color w:val="000000" w:themeColor="text1"/>
                      <w:szCs w:val="21"/>
                      <w14:textFill>
                        <w14:solidFill>
                          <w14:schemeClr w14:val="tx1"/>
                        </w14:solidFill>
                      </w14:textFill>
                    </w:rPr>
                  </w:pPr>
                </w:p>
              </w:tc>
              <w:tc>
                <w:tcPr>
                  <w:tcW w:w="955" w:type="dxa"/>
                  <w:vMerge w:val="continue"/>
                  <w:vAlign w:val="center"/>
                </w:tcPr>
                <w:p>
                  <w:pPr>
                    <w:pStyle w:val="85"/>
                    <w:rPr>
                      <w:color w:val="000000" w:themeColor="text1"/>
                      <w:szCs w:val="21"/>
                      <w14:textFill>
                        <w14:solidFill>
                          <w14:schemeClr w14:val="tx1"/>
                        </w14:solidFill>
                      </w14:textFill>
                    </w:rPr>
                  </w:pPr>
                </w:p>
              </w:tc>
              <w:tc>
                <w:tcPr>
                  <w:tcW w:w="896" w:type="dxa"/>
                  <w:vMerge w:val="continue"/>
                  <w:vAlign w:val="center"/>
                </w:tcPr>
                <w:p>
                  <w:pPr>
                    <w:pStyle w:val="85"/>
                    <w:rPr>
                      <w:color w:val="000000" w:themeColor="text1"/>
                      <w:szCs w:val="21"/>
                      <w14:textFill>
                        <w14:solidFill>
                          <w14:schemeClr w14:val="tx1"/>
                        </w14:solidFill>
                      </w14:textFill>
                    </w:rPr>
                  </w:pPr>
                </w:p>
              </w:tc>
              <w:tc>
                <w:tcPr>
                  <w:tcW w:w="740" w:type="dxa"/>
                  <w:vMerge w:val="continue"/>
                  <w:vAlign w:val="center"/>
                </w:tcPr>
                <w:p>
                  <w:pPr>
                    <w:pStyle w:val="85"/>
                    <w:rPr>
                      <w:color w:val="000000" w:themeColor="text1"/>
                      <w:szCs w:val="21"/>
                      <w14:textFill>
                        <w14:solidFill>
                          <w14:schemeClr w14:val="tx1"/>
                        </w14:solidFill>
                      </w14:textFill>
                    </w:rPr>
                  </w:pPr>
                </w:p>
              </w:tc>
              <w:tc>
                <w:tcPr>
                  <w:tcW w:w="746" w:type="dxa"/>
                  <w:vMerge w:val="continue"/>
                  <w:vAlign w:val="center"/>
                </w:tcPr>
                <w:p>
                  <w:pPr>
                    <w:pStyle w:val="85"/>
                    <w:rPr>
                      <w:color w:val="000000" w:themeColor="text1"/>
                      <w:szCs w:val="21"/>
                      <w14:textFill>
                        <w14:solidFill>
                          <w14:schemeClr w14:val="tx1"/>
                        </w14:solidFill>
                      </w14:textFill>
                    </w:rPr>
                  </w:pPr>
                </w:p>
              </w:tc>
            </w:tr>
          </w:tbl>
          <w:p>
            <w:pPr>
              <w:pStyle w:val="97"/>
              <w:ind w:firstLine="2" w:firstLineChars="1"/>
              <w:jc w:val="center"/>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表4.2-</w:t>
            </w:r>
            <w:r>
              <w:rPr>
                <w:rFonts w:hint="eastAsia" w:ascii="Times New Roman" w:hAnsi="Times New Roman"/>
                <w:b/>
                <w:color w:val="000000" w:themeColor="text1"/>
                <w14:textFill>
                  <w14:solidFill>
                    <w14:schemeClr w14:val="tx1"/>
                  </w14:solidFill>
                </w14:textFill>
              </w:rPr>
              <w:t>3</w:t>
            </w:r>
            <w:r>
              <w:rPr>
                <w:rFonts w:ascii="Times New Roman" w:hAnsi="Times New Roman"/>
                <w:b/>
                <w:color w:val="000000" w:themeColor="text1"/>
                <w14:textFill>
                  <w14:solidFill>
                    <w14:schemeClr w14:val="tx1"/>
                  </w14:solidFill>
                </w14:textFill>
              </w:rPr>
              <w:t xml:space="preserve">  废水间接排放口基本情况表</w:t>
            </w:r>
          </w:p>
          <w:tbl>
            <w:tblPr>
              <w:tblStyle w:val="37"/>
              <w:tblW w:w="866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401"/>
              <w:gridCol w:w="771"/>
              <w:gridCol w:w="1310"/>
              <w:gridCol w:w="1165"/>
              <w:gridCol w:w="763"/>
              <w:gridCol w:w="716"/>
              <w:gridCol w:w="718"/>
              <w:gridCol w:w="985"/>
              <w:gridCol w:w="867"/>
              <w:gridCol w:w="9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87" w:hRule="atLeast"/>
              </w:trPr>
              <w:tc>
                <w:tcPr>
                  <w:tcW w:w="401" w:type="dxa"/>
                  <w:vMerge w:val="restart"/>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771" w:type="dxa"/>
                  <w:vMerge w:val="restart"/>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排放口编号</w:t>
                  </w:r>
                </w:p>
              </w:tc>
              <w:tc>
                <w:tcPr>
                  <w:tcW w:w="2475" w:type="dxa"/>
                  <w:gridSpan w:val="2"/>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排放口地理坐标</w:t>
                  </w:r>
                </w:p>
              </w:tc>
              <w:tc>
                <w:tcPr>
                  <w:tcW w:w="763" w:type="dxa"/>
                  <w:vMerge w:val="restart"/>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废水排放量</w:t>
                  </w:r>
                </w:p>
                <w:p>
                  <w:pPr>
                    <w:pStyle w:val="85"/>
                    <w:rPr>
                      <w:color w:val="000000" w:themeColor="text1"/>
                      <w14:textFill>
                        <w14:solidFill>
                          <w14:schemeClr w14:val="tx1"/>
                        </w14:solidFill>
                      </w14:textFill>
                    </w:rPr>
                  </w:pPr>
                  <w:r>
                    <w:rPr>
                      <w:color w:val="000000" w:themeColor="text1"/>
                      <w14:textFill>
                        <w14:solidFill>
                          <w14:schemeClr w14:val="tx1"/>
                        </w14:solidFill>
                      </w14:textFill>
                    </w:rPr>
                    <w:t>（万t/a）</w:t>
                  </w:r>
                </w:p>
              </w:tc>
              <w:tc>
                <w:tcPr>
                  <w:tcW w:w="716" w:type="dxa"/>
                  <w:vMerge w:val="restart"/>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排放</w:t>
                  </w:r>
                </w:p>
                <w:p>
                  <w:pPr>
                    <w:pStyle w:val="85"/>
                    <w:rPr>
                      <w:color w:val="000000" w:themeColor="text1"/>
                      <w14:textFill>
                        <w14:solidFill>
                          <w14:schemeClr w14:val="tx1"/>
                        </w14:solidFill>
                      </w14:textFill>
                    </w:rPr>
                  </w:pPr>
                  <w:r>
                    <w:rPr>
                      <w:color w:val="000000" w:themeColor="text1"/>
                      <w14:textFill>
                        <w14:solidFill>
                          <w14:schemeClr w14:val="tx1"/>
                        </w14:solidFill>
                      </w14:textFill>
                    </w:rPr>
                    <w:t>去向</w:t>
                  </w:r>
                </w:p>
              </w:tc>
              <w:tc>
                <w:tcPr>
                  <w:tcW w:w="718" w:type="dxa"/>
                  <w:vMerge w:val="restart"/>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排放</w:t>
                  </w:r>
                </w:p>
                <w:p>
                  <w:pPr>
                    <w:pStyle w:val="85"/>
                    <w:rPr>
                      <w:color w:val="000000" w:themeColor="text1"/>
                      <w14:textFill>
                        <w14:solidFill>
                          <w14:schemeClr w14:val="tx1"/>
                        </w14:solidFill>
                      </w14:textFill>
                    </w:rPr>
                  </w:pPr>
                  <w:r>
                    <w:rPr>
                      <w:color w:val="000000" w:themeColor="text1"/>
                      <w14:textFill>
                        <w14:solidFill>
                          <w14:schemeClr w14:val="tx1"/>
                        </w14:solidFill>
                      </w14:textFill>
                    </w:rPr>
                    <w:t>规律</w:t>
                  </w:r>
                </w:p>
              </w:tc>
              <w:tc>
                <w:tcPr>
                  <w:tcW w:w="2818" w:type="dxa"/>
                  <w:gridSpan w:val="3"/>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受纳污水处理厂信息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17" w:hRule="atLeast"/>
              </w:trPr>
              <w:tc>
                <w:tcPr>
                  <w:tcW w:w="401" w:type="dxa"/>
                  <w:vMerge w:val="continue"/>
                  <w:vAlign w:val="center"/>
                </w:tcPr>
                <w:p>
                  <w:pPr>
                    <w:pStyle w:val="85"/>
                    <w:rPr>
                      <w:color w:val="000000" w:themeColor="text1"/>
                      <w14:textFill>
                        <w14:solidFill>
                          <w14:schemeClr w14:val="tx1"/>
                        </w14:solidFill>
                      </w14:textFill>
                    </w:rPr>
                  </w:pPr>
                </w:p>
              </w:tc>
              <w:tc>
                <w:tcPr>
                  <w:tcW w:w="771" w:type="dxa"/>
                  <w:vMerge w:val="continue"/>
                  <w:vAlign w:val="center"/>
                </w:tcPr>
                <w:p>
                  <w:pPr>
                    <w:pStyle w:val="85"/>
                    <w:rPr>
                      <w:color w:val="000000" w:themeColor="text1"/>
                      <w14:textFill>
                        <w14:solidFill>
                          <w14:schemeClr w14:val="tx1"/>
                        </w14:solidFill>
                      </w14:textFill>
                    </w:rPr>
                  </w:pPr>
                </w:p>
              </w:tc>
              <w:tc>
                <w:tcPr>
                  <w:tcW w:w="1310" w:type="dxa"/>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经度</w:t>
                  </w:r>
                </w:p>
              </w:tc>
              <w:tc>
                <w:tcPr>
                  <w:tcW w:w="1165" w:type="dxa"/>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纬度</w:t>
                  </w:r>
                </w:p>
              </w:tc>
              <w:tc>
                <w:tcPr>
                  <w:tcW w:w="763" w:type="dxa"/>
                  <w:vMerge w:val="continue"/>
                  <w:vAlign w:val="center"/>
                </w:tcPr>
                <w:p>
                  <w:pPr>
                    <w:pStyle w:val="85"/>
                    <w:rPr>
                      <w:color w:val="000000" w:themeColor="text1"/>
                      <w14:textFill>
                        <w14:solidFill>
                          <w14:schemeClr w14:val="tx1"/>
                        </w14:solidFill>
                      </w14:textFill>
                    </w:rPr>
                  </w:pPr>
                </w:p>
              </w:tc>
              <w:tc>
                <w:tcPr>
                  <w:tcW w:w="716" w:type="dxa"/>
                  <w:vMerge w:val="continue"/>
                  <w:vAlign w:val="center"/>
                </w:tcPr>
                <w:p>
                  <w:pPr>
                    <w:pStyle w:val="85"/>
                    <w:rPr>
                      <w:color w:val="000000" w:themeColor="text1"/>
                      <w14:textFill>
                        <w14:solidFill>
                          <w14:schemeClr w14:val="tx1"/>
                        </w14:solidFill>
                      </w14:textFill>
                    </w:rPr>
                  </w:pPr>
                </w:p>
              </w:tc>
              <w:tc>
                <w:tcPr>
                  <w:tcW w:w="718" w:type="dxa"/>
                  <w:vMerge w:val="continue"/>
                  <w:vAlign w:val="center"/>
                </w:tcPr>
                <w:p>
                  <w:pPr>
                    <w:pStyle w:val="85"/>
                    <w:rPr>
                      <w:color w:val="000000" w:themeColor="text1"/>
                      <w14:textFill>
                        <w14:solidFill>
                          <w14:schemeClr w14:val="tx1"/>
                        </w14:solidFill>
                      </w14:textFill>
                    </w:rPr>
                  </w:pPr>
                </w:p>
              </w:tc>
              <w:tc>
                <w:tcPr>
                  <w:tcW w:w="985" w:type="dxa"/>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名称</w:t>
                  </w:r>
                </w:p>
              </w:tc>
              <w:tc>
                <w:tcPr>
                  <w:tcW w:w="867" w:type="dxa"/>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污染物种类</w:t>
                  </w:r>
                </w:p>
              </w:tc>
              <w:tc>
                <w:tcPr>
                  <w:tcW w:w="966" w:type="dxa"/>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国家或地方污染物排放标准限值（mg/L）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6" w:hRule="atLeast"/>
              </w:trPr>
              <w:tc>
                <w:tcPr>
                  <w:tcW w:w="401" w:type="dxa"/>
                  <w:vMerge w:val="restart"/>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1</w:t>
                  </w:r>
                </w:p>
              </w:tc>
              <w:tc>
                <w:tcPr>
                  <w:tcW w:w="771" w:type="dxa"/>
                  <w:vMerge w:val="restart"/>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DW</w:t>
                  </w:r>
                </w:p>
                <w:p>
                  <w:pPr>
                    <w:pStyle w:val="85"/>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1310" w:type="dxa"/>
                  <w:vMerge w:val="restart"/>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119.</w:t>
                  </w:r>
                  <w:r>
                    <w:rPr>
                      <w:rFonts w:hint="eastAsia"/>
                      <w:color w:val="000000" w:themeColor="text1"/>
                      <w:lang w:val="en-US"/>
                      <w14:textFill>
                        <w14:solidFill>
                          <w14:schemeClr w14:val="tx1"/>
                        </w14:solidFill>
                      </w14:textFill>
                    </w:rPr>
                    <w:t>403112</w:t>
                  </w:r>
                  <w:r>
                    <w:rPr>
                      <w:color w:val="000000" w:themeColor="text1"/>
                      <w14:textFill>
                        <w14:solidFill>
                          <w14:schemeClr w14:val="tx1"/>
                        </w14:solidFill>
                      </w14:textFill>
                    </w:rPr>
                    <w:t>°</w:t>
                  </w:r>
                </w:p>
              </w:tc>
              <w:tc>
                <w:tcPr>
                  <w:tcW w:w="1165" w:type="dxa"/>
                  <w:vMerge w:val="restart"/>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25.</w:t>
                  </w:r>
                  <w:r>
                    <w:rPr>
                      <w:rFonts w:hint="eastAsia"/>
                      <w:color w:val="000000" w:themeColor="text1"/>
                      <w:lang w:val="en-US"/>
                      <w14:textFill>
                        <w14:solidFill>
                          <w14:schemeClr w14:val="tx1"/>
                        </w14:solidFill>
                      </w14:textFill>
                    </w:rPr>
                    <w:t>772645</w:t>
                  </w:r>
                  <w:r>
                    <w:rPr>
                      <w:color w:val="000000" w:themeColor="text1"/>
                      <w14:textFill>
                        <w14:solidFill>
                          <w14:schemeClr w14:val="tx1"/>
                        </w14:solidFill>
                      </w14:textFill>
                    </w:rPr>
                    <w:t>°</w:t>
                  </w:r>
                </w:p>
              </w:tc>
              <w:tc>
                <w:tcPr>
                  <w:tcW w:w="763" w:type="dxa"/>
                  <w:vMerge w:val="restart"/>
                  <w:vAlign w:val="center"/>
                </w:tcPr>
                <w:p>
                  <w:pPr>
                    <w:pStyle w:val="85"/>
                    <w:rPr>
                      <w:color w:val="000000" w:themeColor="text1"/>
                      <w:lang w:val="en-US"/>
                      <w14:textFill>
                        <w14:solidFill>
                          <w14:schemeClr w14:val="tx1"/>
                        </w14:solidFill>
                      </w14:textFill>
                    </w:rPr>
                  </w:pPr>
                  <w:r>
                    <w:rPr>
                      <w:color w:val="000000" w:themeColor="text1"/>
                      <w14:textFill>
                        <w14:solidFill>
                          <w14:schemeClr w14:val="tx1"/>
                        </w14:solidFill>
                      </w14:textFill>
                    </w:rPr>
                    <w:t>0.</w:t>
                  </w:r>
                  <w:r>
                    <w:rPr>
                      <w:rFonts w:hint="eastAsia"/>
                      <w:color w:val="000000" w:themeColor="text1"/>
                      <w14:textFill>
                        <w14:solidFill>
                          <w14:schemeClr w14:val="tx1"/>
                        </w14:solidFill>
                      </w14:textFill>
                    </w:rPr>
                    <w:t>0</w:t>
                  </w:r>
                  <w:r>
                    <w:rPr>
                      <w:rFonts w:hint="eastAsia"/>
                      <w:color w:val="000000" w:themeColor="text1"/>
                      <w:lang w:val="en-US"/>
                      <w14:textFill>
                        <w14:solidFill>
                          <w14:schemeClr w14:val="tx1"/>
                        </w14:solidFill>
                      </w14:textFill>
                    </w:rPr>
                    <w:t>0624</w:t>
                  </w:r>
                </w:p>
              </w:tc>
              <w:tc>
                <w:tcPr>
                  <w:tcW w:w="716" w:type="dxa"/>
                  <w:vMerge w:val="restart"/>
                  <w:vAlign w:val="center"/>
                </w:tcPr>
                <w:p>
                  <w:pPr>
                    <w:pStyle w:val="85"/>
                    <w:rPr>
                      <w:b/>
                      <w:color w:val="000000" w:themeColor="text1"/>
                      <w14:textFill>
                        <w14:solidFill>
                          <w14:schemeClr w14:val="tx1"/>
                        </w14:solidFill>
                      </w14:textFill>
                    </w:rPr>
                  </w:pPr>
                  <w:r>
                    <w:rPr>
                      <w:rFonts w:hint="eastAsia"/>
                      <w:color w:val="000000" w:themeColor="text1"/>
                      <w14:textFill>
                        <w14:solidFill>
                          <w14:schemeClr w14:val="tx1"/>
                        </w14:solidFill>
                      </w14:textFill>
                    </w:rPr>
                    <w:t>排市政污水管网，再纳入福清市融元污水处理厂</w:t>
                  </w:r>
                </w:p>
              </w:tc>
              <w:tc>
                <w:tcPr>
                  <w:tcW w:w="718" w:type="dxa"/>
                  <w:vMerge w:val="restart"/>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连续排放，流量</w:t>
                  </w:r>
                  <w:r>
                    <w:rPr>
                      <w:rFonts w:hint="eastAsia"/>
                      <w:color w:val="000000" w:themeColor="text1"/>
                      <w14:textFill>
                        <w14:solidFill>
                          <w14:schemeClr w14:val="tx1"/>
                        </w14:solidFill>
                      </w14:textFill>
                    </w:rPr>
                    <w:t>不</w:t>
                  </w:r>
                  <w:r>
                    <w:rPr>
                      <w:color w:val="000000" w:themeColor="text1"/>
                      <w14:textFill>
                        <w14:solidFill>
                          <w14:schemeClr w14:val="tx1"/>
                        </w14:solidFill>
                      </w14:textFill>
                    </w:rPr>
                    <w:t>稳定</w:t>
                  </w:r>
                </w:p>
              </w:tc>
              <w:tc>
                <w:tcPr>
                  <w:tcW w:w="985" w:type="dxa"/>
                  <w:vMerge w:val="restart"/>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福清市融元污水处理厂</w:t>
                  </w:r>
                </w:p>
              </w:tc>
              <w:tc>
                <w:tcPr>
                  <w:tcW w:w="867" w:type="dxa"/>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COD</w:t>
                  </w:r>
                  <w:r>
                    <w:rPr>
                      <w:color w:val="000000" w:themeColor="text1"/>
                      <w:vertAlign w:val="subscript"/>
                      <w14:textFill>
                        <w14:solidFill>
                          <w14:schemeClr w14:val="tx1"/>
                        </w14:solidFill>
                      </w14:textFill>
                    </w:rPr>
                    <w:t>Cr</w:t>
                  </w:r>
                </w:p>
              </w:tc>
              <w:tc>
                <w:tcPr>
                  <w:tcW w:w="966" w:type="dxa"/>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98" w:hRule="atLeast"/>
              </w:trPr>
              <w:tc>
                <w:tcPr>
                  <w:tcW w:w="401" w:type="dxa"/>
                  <w:vMerge w:val="continue"/>
                  <w:vAlign w:val="center"/>
                </w:tcPr>
                <w:p>
                  <w:pPr>
                    <w:pStyle w:val="85"/>
                    <w:rPr>
                      <w:color w:val="000000" w:themeColor="text1"/>
                      <w14:textFill>
                        <w14:solidFill>
                          <w14:schemeClr w14:val="tx1"/>
                        </w14:solidFill>
                      </w14:textFill>
                    </w:rPr>
                  </w:pPr>
                </w:p>
              </w:tc>
              <w:tc>
                <w:tcPr>
                  <w:tcW w:w="771" w:type="dxa"/>
                  <w:vMerge w:val="continue"/>
                  <w:vAlign w:val="center"/>
                </w:tcPr>
                <w:p>
                  <w:pPr>
                    <w:pStyle w:val="85"/>
                    <w:rPr>
                      <w:color w:val="000000" w:themeColor="text1"/>
                      <w14:textFill>
                        <w14:solidFill>
                          <w14:schemeClr w14:val="tx1"/>
                        </w14:solidFill>
                      </w14:textFill>
                    </w:rPr>
                  </w:pPr>
                </w:p>
              </w:tc>
              <w:tc>
                <w:tcPr>
                  <w:tcW w:w="1310" w:type="dxa"/>
                  <w:vMerge w:val="continue"/>
                  <w:vAlign w:val="center"/>
                </w:tcPr>
                <w:p>
                  <w:pPr>
                    <w:pStyle w:val="85"/>
                    <w:rPr>
                      <w:color w:val="000000" w:themeColor="text1"/>
                      <w14:textFill>
                        <w14:solidFill>
                          <w14:schemeClr w14:val="tx1"/>
                        </w14:solidFill>
                      </w14:textFill>
                    </w:rPr>
                  </w:pPr>
                </w:p>
              </w:tc>
              <w:tc>
                <w:tcPr>
                  <w:tcW w:w="1165" w:type="dxa"/>
                  <w:vMerge w:val="continue"/>
                  <w:vAlign w:val="center"/>
                </w:tcPr>
                <w:p>
                  <w:pPr>
                    <w:pStyle w:val="85"/>
                    <w:rPr>
                      <w:color w:val="000000" w:themeColor="text1"/>
                      <w14:textFill>
                        <w14:solidFill>
                          <w14:schemeClr w14:val="tx1"/>
                        </w14:solidFill>
                      </w14:textFill>
                    </w:rPr>
                  </w:pPr>
                </w:p>
              </w:tc>
              <w:tc>
                <w:tcPr>
                  <w:tcW w:w="763" w:type="dxa"/>
                  <w:vMerge w:val="continue"/>
                  <w:vAlign w:val="center"/>
                </w:tcPr>
                <w:p>
                  <w:pPr>
                    <w:pStyle w:val="85"/>
                    <w:rPr>
                      <w:color w:val="000000" w:themeColor="text1"/>
                      <w14:textFill>
                        <w14:solidFill>
                          <w14:schemeClr w14:val="tx1"/>
                        </w14:solidFill>
                      </w14:textFill>
                    </w:rPr>
                  </w:pPr>
                </w:p>
              </w:tc>
              <w:tc>
                <w:tcPr>
                  <w:tcW w:w="716" w:type="dxa"/>
                  <w:vMerge w:val="continue"/>
                  <w:vAlign w:val="center"/>
                </w:tcPr>
                <w:p>
                  <w:pPr>
                    <w:pStyle w:val="85"/>
                    <w:rPr>
                      <w:color w:val="000000" w:themeColor="text1"/>
                      <w14:textFill>
                        <w14:solidFill>
                          <w14:schemeClr w14:val="tx1"/>
                        </w14:solidFill>
                      </w14:textFill>
                    </w:rPr>
                  </w:pPr>
                </w:p>
              </w:tc>
              <w:tc>
                <w:tcPr>
                  <w:tcW w:w="718" w:type="dxa"/>
                  <w:vMerge w:val="continue"/>
                  <w:vAlign w:val="center"/>
                </w:tcPr>
                <w:p>
                  <w:pPr>
                    <w:pStyle w:val="85"/>
                    <w:rPr>
                      <w:color w:val="000000" w:themeColor="text1"/>
                      <w14:textFill>
                        <w14:solidFill>
                          <w14:schemeClr w14:val="tx1"/>
                        </w14:solidFill>
                      </w14:textFill>
                    </w:rPr>
                  </w:pPr>
                </w:p>
              </w:tc>
              <w:tc>
                <w:tcPr>
                  <w:tcW w:w="985" w:type="dxa"/>
                  <w:vMerge w:val="continue"/>
                  <w:vAlign w:val="center"/>
                </w:tcPr>
                <w:p>
                  <w:pPr>
                    <w:pStyle w:val="85"/>
                    <w:rPr>
                      <w:color w:val="000000" w:themeColor="text1"/>
                      <w14:textFill>
                        <w14:solidFill>
                          <w14:schemeClr w14:val="tx1"/>
                        </w14:solidFill>
                      </w14:textFill>
                    </w:rPr>
                  </w:pPr>
                </w:p>
              </w:tc>
              <w:tc>
                <w:tcPr>
                  <w:tcW w:w="867" w:type="dxa"/>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p>
              </w:tc>
              <w:tc>
                <w:tcPr>
                  <w:tcW w:w="966" w:type="dxa"/>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87" w:hRule="atLeast"/>
              </w:trPr>
              <w:tc>
                <w:tcPr>
                  <w:tcW w:w="401" w:type="dxa"/>
                  <w:vMerge w:val="continue"/>
                  <w:vAlign w:val="center"/>
                </w:tcPr>
                <w:p>
                  <w:pPr>
                    <w:pStyle w:val="85"/>
                    <w:rPr>
                      <w:color w:val="000000" w:themeColor="text1"/>
                      <w14:textFill>
                        <w14:solidFill>
                          <w14:schemeClr w14:val="tx1"/>
                        </w14:solidFill>
                      </w14:textFill>
                    </w:rPr>
                  </w:pPr>
                </w:p>
              </w:tc>
              <w:tc>
                <w:tcPr>
                  <w:tcW w:w="771" w:type="dxa"/>
                  <w:vMerge w:val="continue"/>
                  <w:vAlign w:val="center"/>
                </w:tcPr>
                <w:p>
                  <w:pPr>
                    <w:pStyle w:val="85"/>
                    <w:rPr>
                      <w:color w:val="000000" w:themeColor="text1"/>
                      <w14:textFill>
                        <w14:solidFill>
                          <w14:schemeClr w14:val="tx1"/>
                        </w14:solidFill>
                      </w14:textFill>
                    </w:rPr>
                  </w:pPr>
                </w:p>
              </w:tc>
              <w:tc>
                <w:tcPr>
                  <w:tcW w:w="1310" w:type="dxa"/>
                  <w:vMerge w:val="continue"/>
                  <w:vAlign w:val="center"/>
                </w:tcPr>
                <w:p>
                  <w:pPr>
                    <w:pStyle w:val="85"/>
                    <w:rPr>
                      <w:color w:val="000000" w:themeColor="text1"/>
                      <w14:textFill>
                        <w14:solidFill>
                          <w14:schemeClr w14:val="tx1"/>
                        </w14:solidFill>
                      </w14:textFill>
                    </w:rPr>
                  </w:pPr>
                </w:p>
              </w:tc>
              <w:tc>
                <w:tcPr>
                  <w:tcW w:w="1165" w:type="dxa"/>
                  <w:vMerge w:val="continue"/>
                  <w:vAlign w:val="center"/>
                </w:tcPr>
                <w:p>
                  <w:pPr>
                    <w:pStyle w:val="85"/>
                    <w:rPr>
                      <w:color w:val="000000" w:themeColor="text1"/>
                      <w14:textFill>
                        <w14:solidFill>
                          <w14:schemeClr w14:val="tx1"/>
                        </w14:solidFill>
                      </w14:textFill>
                    </w:rPr>
                  </w:pPr>
                </w:p>
              </w:tc>
              <w:tc>
                <w:tcPr>
                  <w:tcW w:w="763" w:type="dxa"/>
                  <w:vMerge w:val="continue"/>
                  <w:vAlign w:val="center"/>
                </w:tcPr>
                <w:p>
                  <w:pPr>
                    <w:pStyle w:val="85"/>
                    <w:rPr>
                      <w:color w:val="000000" w:themeColor="text1"/>
                      <w14:textFill>
                        <w14:solidFill>
                          <w14:schemeClr w14:val="tx1"/>
                        </w14:solidFill>
                      </w14:textFill>
                    </w:rPr>
                  </w:pPr>
                </w:p>
              </w:tc>
              <w:tc>
                <w:tcPr>
                  <w:tcW w:w="716" w:type="dxa"/>
                  <w:vMerge w:val="continue"/>
                  <w:vAlign w:val="center"/>
                </w:tcPr>
                <w:p>
                  <w:pPr>
                    <w:pStyle w:val="85"/>
                    <w:rPr>
                      <w:color w:val="000000" w:themeColor="text1"/>
                      <w14:textFill>
                        <w14:solidFill>
                          <w14:schemeClr w14:val="tx1"/>
                        </w14:solidFill>
                      </w14:textFill>
                    </w:rPr>
                  </w:pPr>
                </w:p>
              </w:tc>
              <w:tc>
                <w:tcPr>
                  <w:tcW w:w="718" w:type="dxa"/>
                  <w:vMerge w:val="continue"/>
                  <w:vAlign w:val="center"/>
                </w:tcPr>
                <w:p>
                  <w:pPr>
                    <w:pStyle w:val="85"/>
                    <w:rPr>
                      <w:color w:val="000000" w:themeColor="text1"/>
                      <w14:textFill>
                        <w14:solidFill>
                          <w14:schemeClr w14:val="tx1"/>
                        </w14:solidFill>
                      </w14:textFill>
                    </w:rPr>
                  </w:pPr>
                </w:p>
              </w:tc>
              <w:tc>
                <w:tcPr>
                  <w:tcW w:w="985" w:type="dxa"/>
                  <w:vMerge w:val="continue"/>
                  <w:vAlign w:val="center"/>
                </w:tcPr>
                <w:p>
                  <w:pPr>
                    <w:pStyle w:val="85"/>
                    <w:rPr>
                      <w:color w:val="000000" w:themeColor="text1"/>
                      <w14:textFill>
                        <w14:solidFill>
                          <w14:schemeClr w14:val="tx1"/>
                        </w14:solidFill>
                      </w14:textFill>
                    </w:rPr>
                  </w:pPr>
                </w:p>
              </w:tc>
              <w:tc>
                <w:tcPr>
                  <w:tcW w:w="867" w:type="dxa"/>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SS</w:t>
                  </w:r>
                </w:p>
              </w:tc>
              <w:tc>
                <w:tcPr>
                  <w:tcW w:w="966" w:type="dxa"/>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4" w:hRule="atLeast"/>
              </w:trPr>
              <w:tc>
                <w:tcPr>
                  <w:tcW w:w="401" w:type="dxa"/>
                  <w:vMerge w:val="continue"/>
                  <w:vAlign w:val="center"/>
                </w:tcPr>
                <w:p>
                  <w:pPr>
                    <w:pStyle w:val="85"/>
                    <w:rPr>
                      <w:color w:val="000000" w:themeColor="text1"/>
                      <w14:textFill>
                        <w14:solidFill>
                          <w14:schemeClr w14:val="tx1"/>
                        </w14:solidFill>
                      </w14:textFill>
                    </w:rPr>
                  </w:pPr>
                </w:p>
              </w:tc>
              <w:tc>
                <w:tcPr>
                  <w:tcW w:w="771" w:type="dxa"/>
                  <w:vMerge w:val="continue"/>
                  <w:vAlign w:val="center"/>
                </w:tcPr>
                <w:p>
                  <w:pPr>
                    <w:pStyle w:val="85"/>
                    <w:rPr>
                      <w:color w:val="000000" w:themeColor="text1"/>
                      <w14:textFill>
                        <w14:solidFill>
                          <w14:schemeClr w14:val="tx1"/>
                        </w14:solidFill>
                      </w14:textFill>
                    </w:rPr>
                  </w:pPr>
                </w:p>
              </w:tc>
              <w:tc>
                <w:tcPr>
                  <w:tcW w:w="1310" w:type="dxa"/>
                  <w:vMerge w:val="continue"/>
                  <w:vAlign w:val="center"/>
                </w:tcPr>
                <w:p>
                  <w:pPr>
                    <w:pStyle w:val="85"/>
                    <w:rPr>
                      <w:color w:val="000000" w:themeColor="text1"/>
                      <w14:textFill>
                        <w14:solidFill>
                          <w14:schemeClr w14:val="tx1"/>
                        </w14:solidFill>
                      </w14:textFill>
                    </w:rPr>
                  </w:pPr>
                </w:p>
              </w:tc>
              <w:tc>
                <w:tcPr>
                  <w:tcW w:w="1165" w:type="dxa"/>
                  <w:vMerge w:val="continue"/>
                  <w:vAlign w:val="center"/>
                </w:tcPr>
                <w:p>
                  <w:pPr>
                    <w:pStyle w:val="85"/>
                    <w:rPr>
                      <w:color w:val="000000" w:themeColor="text1"/>
                      <w14:textFill>
                        <w14:solidFill>
                          <w14:schemeClr w14:val="tx1"/>
                        </w14:solidFill>
                      </w14:textFill>
                    </w:rPr>
                  </w:pPr>
                </w:p>
              </w:tc>
              <w:tc>
                <w:tcPr>
                  <w:tcW w:w="763" w:type="dxa"/>
                  <w:vMerge w:val="continue"/>
                  <w:vAlign w:val="center"/>
                </w:tcPr>
                <w:p>
                  <w:pPr>
                    <w:pStyle w:val="85"/>
                    <w:rPr>
                      <w:color w:val="000000" w:themeColor="text1"/>
                      <w14:textFill>
                        <w14:solidFill>
                          <w14:schemeClr w14:val="tx1"/>
                        </w14:solidFill>
                      </w14:textFill>
                    </w:rPr>
                  </w:pPr>
                </w:p>
              </w:tc>
              <w:tc>
                <w:tcPr>
                  <w:tcW w:w="716" w:type="dxa"/>
                  <w:vMerge w:val="continue"/>
                  <w:vAlign w:val="center"/>
                </w:tcPr>
                <w:p>
                  <w:pPr>
                    <w:pStyle w:val="85"/>
                    <w:rPr>
                      <w:color w:val="000000" w:themeColor="text1"/>
                      <w14:textFill>
                        <w14:solidFill>
                          <w14:schemeClr w14:val="tx1"/>
                        </w14:solidFill>
                      </w14:textFill>
                    </w:rPr>
                  </w:pPr>
                </w:p>
              </w:tc>
              <w:tc>
                <w:tcPr>
                  <w:tcW w:w="718" w:type="dxa"/>
                  <w:vMerge w:val="continue"/>
                  <w:vAlign w:val="center"/>
                </w:tcPr>
                <w:p>
                  <w:pPr>
                    <w:pStyle w:val="85"/>
                    <w:rPr>
                      <w:color w:val="000000" w:themeColor="text1"/>
                      <w14:textFill>
                        <w14:solidFill>
                          <w14:schemeClr w14:val="tx1"/>
                        </w14:solidFill>
                      </w14:textFill>
                    </w:rPr>
                  </w:pPr>
                </w:p>
              </w:tc>
              <w:tc>
                <w:tcPr>
                  <w:tcW w:w="985" w:type="dxa"/>
                  <w:vMerge w:val="continue"/>
                  <w:vAlign w:val="center"/>
                </w:tcPr>
                <w:p>
                  <w:pPr>
                    <w:pStyle w:val="85"/>
                    <w:rPr>
                      <w:color w:val="000000" w:themeColor="text1"/>
                      <w14:textFill>
                        <w14:solidFill>
                          <w14:schemeClr w14:val="tx1"/>
                        </w14:solidFill>
                      </w14:textFill>
                    </w:rPr>
                  </w:pPr>
                </w:p>
              </w:tc>
              <w:tc>
                <w:tcPr>
                  <w:tcW w:w="867" w:type="dxa"/>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w:t>
                  </w:r>
                </w:p>
              </w:tc>
              <w:tc>
                <w:tcPr>
                  <w:tcW w:w="966" w:type="dxa"/>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r>
          </w:tbl>
          <w:p>
            <w:pPr>
              <w:pStyle w:val="97"/>
              <w:ind w:firstLine="2" w:firstLineChars="1"/>
              <w:jc w:val="center"/>
              <w:rPr>
                <w:rFonts w:hint="eastAsia"/>
                <w:b/>
                <w:bCs/>
                <w:color w:val="000000" w:themeColor="text1"/>
                <w:szCs w:val="22"/>
                <w14:textFill>
                  <w14:solidFill>
                    <w14:schemeClr w14:val="tx1"/>
                  </w14:solidFill>
                </w14:textFill>
              </w:rPr>
            </w:pPr>
            <w:r>
              <w:rPr>
                <w:rFonts w:ascii="Times New Roman" w:hAnsi="Times New Roman"/>
                <w:b/>
                <w:color w:val="000000" w:themeColor="text1"/>
                <w14:textFill>
                  <w14:solidFill>
                    <w14:schemeClr w14:val="tx1"/>
                  </w14:solidFill>
                </w14:textFill>
              </w:rPr>
              <w:t xml:space="preserve"> 表4.2-4  废水污染物排放信息表</w:t>
            </w:r>
          </w:p>
          <w:tbl>
            <w:tblPr>
              <w:tblStyle w:val="37"/>
              <w:tblW w:w="866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84"/>
              <w:gridCol w:w="1212"/>
              <w:gridCol w:w="1177"/>
              <w:gridCol w:w="1177"/>
              <w:gridCol w:w="1324"/>
              <w:gridCol w:w="1180"/>
              <w:gridCol w:w="1030"/>
              <w:gridCol w:w="98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84" w:type="dxa"/>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212" w:type="dxa"/>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排放口</w:t>
                  </w:r>
                </w:p>
                <w:p>
                  <w:pPr>
                    <w:pStyle w:val="85"/>
                    <w:rPr>
                      <w:color w:val="000000" w:themeColor="text1"/>
                      <w14:textFill>
                        <w14:solidFill>
                          <w14:schemeClr w14:val="tx1"/>
                        </w14:solidFill>
                      </w14:textFill>
                    </w:rPr>
                  </w:pPr>
                  <w:r>
                    <w:rPr>
                      <w:color w:val="000000" w:themeColor="text1"/>
                      <w14:textFill>
                        <w14:solidFill>
                          <w14:schemeClr w14:val="tx1"/>
                        </w14:solidFill>
                      </w14:textFill>
                    </w:rPr>
                    <w:t>编号</w:t>
                  </w:r>
                </w:p>
              </w:tc>
              <w:tc>
                <w:tcPr>
                  <w:tcW w:w="1177" w:type="dxa"/>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污染物</w:t>
                  </w:r>
                </w:p>
                <w:p>
                  <w:pPr>
                    <w:pStyle w:val="85"/>
                    <w:rPr>
                      <w:color w:val="000000" w:themeColor="text1"/>
                      <w14:textFill>
                        <w14:solidFill>
                          <w14:schemeClr w14:val="tx1"/>
                        </w14:solidFill>
                      </w14:textFill>
                    </w:rPr>
                  </w:pPr>
                  <w:r>
                    <w:rPr>
                      <w:color w:val="000000" w:themeColor="text1"/>
                      <w14:textFill>
                        <w14:solidFill>
                          <w14:schemeClr w14:val="tx1"/>
                        </w14:solidFill>
                      </w14:textFill>
                    </w:rPr>
                    <w:t>种类</w:t>
                  </w:r>
                </w:p>
              </w:tc>
              <w:tc>
                <w:tcPr>
                  <w:tcW w:w="1177" w:type="dxa"/>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排放浓度（mg/L）</w:t>
                  </w:r>
                </w:p>
              </w:tc>
              <w:tc>
                <w:tcPr>
                  <w:tcW w:w="1324" w:type="dxa"/>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新增</w:t>
                  </w:r>
                  <w:r>
                    <w:rPr>
                      <w:color w:val="000000" w:themeColor="text1"/>
                      <w14:textFill>
                        <w14:solidFill>
                          <w14:schemeClr w14:val="tx1"/>
                        </w14:solidFill>
                      </w14:textFill>
                    </w:rPr>
                    <w:t>日排放量（t/d）</w:t>
                  </w:r>
                </w:p>
              </w:tc>
              <w:tc>
                <w:tcPr>
                  <w:tcW w:w="1180" w:type="dxa"/>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全厂</w:t>
                  </w:r>
                  <w:r>
                    <w:rPr>
                      <w:color w:val="000000" w:themeColor="text1"/>
                      <w14:textFill>
                        <w14:solidFill>
                          <w14:schemeClr w14:val="tx1"/>
                        </w14:solidFill>
                      </w14:textFill>
                    </w:rPr>
                    <w:t>日排放量（t/d）</w:t>
                  </w:r>
                </w:p>
              </w:tc>
              <w:tc>
                <w:tcPr>
                  <w:tcW w:w="1030" w:type="dxa"/>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新增年</w:t>
                  </w:r>
                  <w:r>
                    <w:rPr>
                      <w:color w:val="000000" w:themeColor="text1"/>
                      <w14:textFill>
                        <w14:solidFill>
                          <w14:schemeClr w14:val="tx1"/>
                        </w14:solidFill>
                      </w14:textFill>
                    </w:rPr>
                    <w:t>排放量（t/a）</w:t>
                  </w:r>
                </w:p>
              </w:tc>
              <w:tc>
                <w:tcPr>
                  <w:tcW w:w="983" w:type="dxa"/>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全厂</w:t>
                  </w:r>
                  <w:r>
                    <w:rPr>
                      <w:color w:val="000000" w:themeColor="text1"/>
                      <w14:textFill>
                        <w14:solidFill>
                          <w14:schemeClr w14:val="tx1"/>
                        </w14:solidFill>
                      </w14:textFill>
                    </w:rPr>
                    <w:t>年排放量（t/a）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84" w:type="dxa"/>
                  <w:vMerge w:val="restart"/>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1</w:t>
                  </w:r>
                </w:p>
              </w:tc>
              <w:tc>
                <w:tcPr>
                  <w:tcW w:w="1212" w:type="dxa"/>
                  <w:vMerge w:val="restart"/>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DW001</w:t>
                  </w:r>
                </w:p>
              </w:tc>
              <w:tc>
                <w:tcPr>
                  <w:tcW w:w="1177" w:type="dxa"/>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COD</w:t>
                  </w:r>
                </w:p>
              </w:tc>
              <w:tc>
                <w:tcPr>
                  <w:tcW w:w="1177" w:type="dxa"/>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1324" w:type="dxa"/>
                  <w:vAlign w:val="center"/>
                </w:tcPr>
                <w:p>
                  <w:pPr>
                    <w:pStyle w:val="85"/>
                    <w:rPr>
                      <w:color w:val="000000" w:themeColor="text1"/>
                      <w14:textFill>
                        <w14:solidFill>
                          <w14:schemeClr w14:val="tx1"/>
                        </w14:solidFill>
                      </w14:textFill>
                    </w:rPr>
                  </w:pPr>
                  <w:r>
                    <w:rPr>
                      <w:rFonts w:hint="eastAsia"/>
                      <w:color w:val="000000" w:themeColor="text1"/>
                      <w:lang w:val="en-US"/>
                      <w14:textFill>
                        <w14:solidFill>
                          <w14:schemeClr w14:val="tx1"/>
                        </w14:solidFill>
                      </w14:textFill>
                    </w:rPr>
                    <w:t>1.15×10</w:t>
                  </w:r>
                  <w:r>
                    <w:rPr>
                      <w:rFonts w:hint="eastAsia"/>
                      <w:color w:val="000000" w:themeColor="text1"/>
                      <w:vertAlign w:val="superscript"/>
                      <w:lang w:val="en-US"/>
                      <w14:textFill>
                        <w14:solidFill>
                          <w14:schemeClr w14:val="tx1"/>
                        </w14:solidFill>
                      </w14:textFill>
                    </w:rPr>
                    <w:t>-5</w:t>
                  </w:r>
                </w:p>
              </w:tc>
              <w:tc>
                <w:tcPr>
                  <w:tcW w:w="1180" w:type="dxa"/>
                  <w:vAlign w:val="center"/>
                </w:tcPr>
                <w:p>
                  <w:pPr>
                    <w:pStyle w:val="85"/>
                    <w:rPr>
                      <w:color w:val="000000" w:themeColor="text1"/>
                      <w14:textFill>
                        <w14:solidFill>
                          <w14:schemeClr w14:val="tx1"/>
                        </w14:solidFill>
                      </w14:textFill>
                    </w:rPr>
                  </w:pPr>
                  <w:r>
                    <w:rPr>
                      <w:rFonts w:hint="eastAsia"/>
                      <w:color w:val="000000" w:themeColor="text1"/>
                      <w:lang w:val="en-US"/>
                      <w14:textFill>
                        <w14:solidFill>
                          <w14:schemeClr w14:val="tx1"/>
                        </w14:solidFill>
                      </w14:textFill>
                    </w:rPr>
                    <w:t>1.15×10</w:t>
                  </w:r>
                  <w:r>
                    <w:rPr>
                      <w:rFonts w:hint="eastAsia"/>
                      <w:color w:val="000000" w:themeColor="text1"/>
                      <w:vertAlign w:val="superscript"/>
                      <w:lang w:val="en-US"/>
                      <w14:textFill>
                        <w14:solidFill>
                          <w14:schemeClr w14:val="tx1"/>
                        </w14:solidFill>
                      </w14:textFill>
                    </w:rPr>
                    <w:t>-5</w:t>
                  </w:r>
                </w:p>
              </w:tc>
              <w:tc>
                <w:tcPr>
                  <w:tcW w:w="1030" w:type="dxa"/>
                  <w:vAlign w:val="center"/>
                </w:tcPr>
                <w:p>
                  <w:pPr>
                    <w:pStyle w:val="85"/>
                    <w:rPr>
                      <w:color w:val="000000" w:themeColor="text1"/>
                      <w:lang w:val="en-US"/>
                      <w14:textFill>
                        <w14:solidFill>
                          <w14:schemeClr w14:val="tx1"/>
                        </w14:solidFill>
                      </w14:textFill>
                    </w:rPr>
                  </w:pPr>
                  <w:r>
                    <w:rPr>
                      <w:rFonts w:hint="eastAsia"/>
                      <w:color w:val="000000" w:themeColor="text1"/>
                      <w14:textFill>
                        <w14:solidFill>
                          <w14:schemeClr w14:val="tx1"/>
                        </w14:solidFill>
                      </w14:textFill>
                    </w:rPr>
                    <w:t>0.0</w:t>
                  </w:r>
                  <w:r>
                    <w:rPr>
                      <w:rFonts w:hint="eastAsia"/>
                      <w:color w:val="000000" w:themeColor="text1"/>
                      <w:lang w:val="en-US"/>
                      <w14:textFill>
                        <w14:solidFill>
                          <w14:schemeClr w14:val="tx1"/>
                        </w14:solidFill>
                      </w14:textFill>
                    </w:rPr>
                    <w:t>03</w:t>
                  </w:r>
                </w:p>
              </w:tc>
              <w:tc>
                <w:tcPr>
                  <w:tcW w:w="983" w:type="dxa"/>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0.0</w:t>
                  </w:r>
                  <w:r>
                    <w:rPr>
                      <w:rFonts w:hint="eastAsia"/>
                      <w:color w:val="000000" w:themeColor="text1"/>
                      <w:lang w:val="en-US"/>
                      <w14:textFill>
                        <w14:solidFill>
                          <w14:schemeClr w14:val="tx1"/>
                        </w14:solidFill>
                      </w14:textFill>
                    </w:rPr>
                    <w:t>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84" w:type="dxa"/>
                  <w:vMerge w:val="continue"/>
                  <w:vAlign w:val="center"/>
                </w:tcPr>
                <w:p>
                  <w:pPr>
                    <w:pStyle w:val="85"/>
                    <w:rPr>
                      <w:color w:val="000000" w:themeColor="text1"/>
                      <w14:textFill>
                        <w14:solidFill>
                          <w14:schemeClr w14:val="tx1"/>
                        </w14:solidFill>
                      </w14:textFill>
                    </w:rPr>
                  </w:pPr>
                </w:p>
              </w:tc>
              <w:tc>
                <w:tcPr>
                  <w:tcW w:w="1212" w:type="dxa"/>
                  <w:vMerge w:val="continue"/>
                  <w:vAlign w:val="center"/>
                </w:tcPr>
                <w:p>
                  <w:pPr>
                    <w:pStyle w:val="85"/>
                    <w:rPr>
                      <w:color w:val="000000" w:themeColor="text1"/>
                      <w14:textFill>
                        <w14:solidFill>
                          <w14:schemeClr w14:val="tx1"/>
                        </w14:solidFill>
                      </w14:textFill>
                    </w:rPr>
                  </w:pPr>
                </w:p>
              </w:tc>
              <w:tc>
                <w:tcPr>
                  <w:tcW w:w="1177" w:type="dxa"/>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p>
              </w:tc>
              <w:tc>
                <w:tcPr>
                  <w:tcW w:w="1177" w:type="dxa"/>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1324" w:type="dxa"/>
                  <w:vAlign w:val="center"/>
                </w:tcPr>
                <w:p>
                  <w:pPr>
                    <w:pStyle w:val="85"/>
                    <w:rPr>
                      <w:color w:val="000000" w:themeColor="text1"/>
                      <w14:textFill>
                        <w14:solidFill>
                          <w14:schemeClr w14:val="tx1"/>
                        </w14:solidFill>
                      </w14:textFill>
                    </w:rPr>
                  </w:pPr>
                  <w:r>
                    <w:rPr>
                      <w:rFonts w:hint="eastAsia"/>
                      <w:color w:val="000000" w:themeColor="text1"/>
                      <w:lang w:val="en-US"/>
                      <w14:textFill>
                        <w14:solidFill>
                          <w14:schemeClr w14:val="tx1"/>
                        </w14:solidFill>
                      </w14:textFill>
                    </w:rPr>
                    <w:t>3.85×10</w:t>
                  </w:r>
                  <w:r>
                    <w:rPr>
                      <w:rFonts w:hint="eastAsia"/>
                      <w:color w:val="000000" w:themeColor="text1"/>
                      <w:vertAlign w:val="superscript"/>
                      <w:lang w:val="en-US"/>
                      <w14:textFill>
                        <w14:solidFill>
                          <w14:schemeClr w14:val="tx1"/>
                        </w14:solidFill>
                      </w14:textFill>
                    </w:rPr>
                    <w:t>-6</w:t>
                  </w:r>
                </w:p>
              </w:tc>
              <w:tc>
                <w:tcPr>
                  <w:tcW w:w="1180" w:type="dxa"/>
                  <w:vAlign w:val="center"/>
                </w:tcPr>
                <w:p>
                  <w:pPr>
                    <w:pStyle w:val="85"/>
                    <w:rPr>
                      <w:color w:val="000000" w:themeColor="text1"/>
                      <w14:textFill>
                        <w14:solidFill>
                          <w14:schemeClr w14:val="tx1"/>
                        </w14:solidFill>
                      </w14:textFill>
                    </w:rPr>
                  </w:pPr>
                  <w:r>
                    <w:rPr>
                      <w:rFonts w:hint="eastAsia"/>
                      <w:color w:val="000000" w:themeColor="text1"/>
                      <w:lang w:val="en-US"/>
                      <w14:textFill>
                        <w14:solidFill>
                          <w14:schemeClr w14:val="tx1"/>
                        </w14:solidFill>
                      </w14:textFill>
                    </w:rPr>
                    <w:t>3.85×10</w:t>
                  </w:r>
                  <w:r>
                    <w:rPr>
                      <w:rFonts w:hint="eastAsia"/>
                      <w:color w:val="000000" w:themeColor="text1"/>
                      <w:vertAlign w:val="superscript"/>
                      <w:lang w:val="en-US"/>
                      <w14:textFill>
                        <w14:solidFill>
                          <w14:schemeClr w14:val="tx1"/>
                        </w14:solidFill>
                      </w14:textFill>
                    </w:rPr>
                    <w:t>-6</w:t>
                  </w:r>
                </w:p>
              </w:tc>
              <w:tc>
                <w:tcPr>
                  <w:tcW w:w="1030" w:type="dxa"/>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0.00</w:t>
                  </w:r>
                  <w:r>
                    <w:rPr>
                      <w:rFonts w:hint="eastAsia"/>
                      <w:color w:val="000000" w:themeColor="text1"/>
                      <w:lang w:val="en-US"/>
                      <w14:textFill>
                        <w14:solidFill>
                          <w14:schemeClr w14:val="tx1"/>
                        </w14:solidFill>
                      </w14:textFill>
                    </w:rPr>
                    <w:t>1</w:t>
                  </w:r>
                </w:p>
              </w:tc>
              <w:tc>
                <w:tcPr>
                  <w:tcW w:w="983" w:type="dxa"/>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0.00</w:t>
                  </w:r>
                  <w:r>
                    <w:rPr>
                      <w:rFonts w:hint="eastAsia"/>
                      <w:color w:val="000000" w:themeColor="text1"/>
                      <w:lang w:val="en-US"/>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84" w:type="dxa"/>
                  <w:vMerge w:val="continue"/>
                  <w:vAlign w:val="center"/>
                </w:tcPr>
                <w:p>
                  <w:pPr>
                    <w:pStyle w:val="85"/>
                    <w:rPr>
                      <w:color w:val="000000" w:themeColor="text1"/>
                      <w14:textFill>
                        <w14:solidFill>
                          <w14:schemeClr w14:val="tx1"/>
                        </w14:solidFill>
                      </w14:textFill>
                    </w:rPr>
                  </w:pPr>
                </w:p>
              </w:tc>
              <w:tc>
                <w:tcPr>
                  <w:tcW w:w="1212" w:type="dxa"/>
                  <w:vMerge w:val="continue"/>
                  <w:vAlign w:val="center"/>
                </w:tcPr>
                <w:p>
                  <w:pPr>
                    <w:pStyle w:val="85"/>
                    <w:rPr>
                      <w:color w:val="000000" w:themeColor="text1"/>
                      <w14:textFill>
                        <w14:solidFill>
                          <w14:schemeClr w14:val="tx1"/>
                        </w14:solidFill>
                      </w14:textFill>
                    </w:rPr>
                  </w:pPr>
                </w:p>
              </w:tc>
              <w:tc>
                <w:tcPr>
                  <w:tcW w:w="1177" w:type="dxa"/>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SS</w:t>
                  </w:r>
                </w:p>
              </w:tc>
              <w:tc>
                <w:tcPr>
                  <w:tcW w:w="1177" w:type="dxa"/>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1324" w:type="dxa"/>
                  <w:vAlign w:val="center"/>
                </w:tcPr>
                <w:p>
                  <w:pPr>
                    <w:pStyle w:val="85"/>
                    <w:rPr>
                      <w:color w:val="000000" w:themeColor="text1"/>
                      <w14:textFill>
                        <w14:solidFill>
                          <w14:schemeClr w14:val="tx1"/>
                        </w14:solidFill>
                      </w14:textFill>
                    </w:rPr>
                  </w:pPr>
                  <w:r>
                    <w:rPr>
                      <w:rFonts w:hint="eastAsia"/>
                      <w:color w:val="000000" w:themeColor="text1"/>
                      <w:lang w:val="en-US"/>
                      <w14:textFill>
                        <w14:solidFill>
                          <w14:schemeClr w14:val="tx1"/>
                        </w14:solidFill>
                      </w14:textFill>
                    </w:rPr>
                    <w:t>3.85×10</w:t>
                  </w:r>
                  <w:r>
                    <w:rPr>
                      <w:rFonts w:hint="eastAsia"/>
                      <w:color w:val="000000" w:themeColor="text1"/>
                      <w:vertAlign w:val="superscript"/>
                      <w:lang w:val="en-US"/>
                      <w14:textFill>
                        <w14:solidFill>
                          <w14:schemeClr w14:val="tx1"/>
                        </w14:solidFill>
                      </w14:textFill>
                    </w:rPr>
                    <w:t>-6</w:t>
                  </w:r>
                </w:p>
              </w:tc>
              <w:tc>
                <w:tcPr>
                  <w:tcW w:w="1180" w:type="dxa"/>
                  <w:vAlign w:val="center"/>
                </w:tcPr>
                <w:p>
                  <w:pPr>
                    <w:pStyle w:val="85"/>
                    <w:rPr>
                      <w:color w:val="000000" w:themeColor="text1"/>
                      <w14:textFill>
                        <w14:solidFill>
                          <w14:schemeClr w14:val="tx1"/>
                        </w14:solidFill>
                      </w14:textFill>
                    </w:rPr>
                  </w:pPr>
                  <w:r>
                    <w:rPr>
                      <w:rFonts w:hint="eastAsia"/>
                      <w:color w:val="000000" w:themeColor="text1"/>
                      <w:lang w:val="en-US"/>
                      <w14:textFill>
                        <w14:solidFill>
                          <w14:schemeClr w14:val="tx1"/>
                        </w14:solidFill>
                      </w14:textFill>
                    </w:rPr>
                    <w:t>3.85×10</w:t>
                  </w:r>
                  <w:r>
                    <w:rPr>
                      <w:rFonts w:hint="eastAsia"/>
                      <w:color w:val="000000" w:themeColor="text1"/>
                      <w:vertAlign w:val="superscript"/>
                      <w:lang w:val="en-US"/>
                      <w14:textFill>
                        <w14:solidFill>
                          <w14:schemeClr w14:val="tx1"/>
                        </w14:solidFill>
                      </w14:textFill>
                    </w:rPr>
                    <w:t>-6</w:t>
                  </w:r>
                </w:p>
              </w:tc>
              <w:tc>
                <w:tcPr>
                  <w:tcW w:w="1030" w:type="dxa"/>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0.00</w:t>
                  </w:r>
                  <w:r>
                    <w:rPr>
                      <w:rFonts w:hint="eastAsia"/>
                      <w:color w:val="000000" w:themeColor="text1"/>
                      <w:lang w:val="en-US"/>
                      <w14:textFill>
                        <w14:solidFill>
                          <w14:schemeClr w14:val="tx1"/>
                        </w14:solidFill>
                      </w14:textFill>
                    </w:rPr>
                    <w:t>1</w:t>
                  </w:r>
                </w:p>
              </w:tc>
              <w:tc>
                <w:tcPr>
                  <w:tcW w:w="983" w:type="dxa"/>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0.00</w:t>
                  </w:r>
                  <w:r>
                    <w:rPr>
                      <w:rFonts w:hint="eastAsia"/>
                      <w:color w:val="000000" w:themeColor="text1"/>
                      <w:lang w:val="en-US"/>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84" w:type="dxa"/>
                  <w:vMerge w:val="continue"/>
                  <w:vAlign w:val="center"/>
                </w:tcPr>
                <w:p>
                  <w:pPr>
                    <w:pStyle w:val="85"/>
                    <w:rPr>
                      <w:color w:val="000000" w:themeColor="text1"/>
                      <w14:textFill>
                        <w14:solidFill>
                          <w14:schemeClr w14:val="tx1"/>
                        </w14:solidFill>
                      </w14:textFill>
                    </w:rPr>
                  </w:pPr>
                </w:p>
              </w:tc>
              <w:tc>
                <w:tcPr>
                  <w:tcW w:w="1212" w:type="dxa"/>
                  <w:vMerge w:val="continue"/>
                  <w:vAlign w:val="center"/>
                </w:tcPr>
                <w:p>
                  <w:pPr>
                    <w:pStyle w:val="85"/>
                    <w:rPr>
                      <w:color w:val="000000" w:themeColor="text1"/>
                      <w14:textFill>
                        <w14:solidFill>
                          <w14:schemeClr w14:val="tx1"/>
                        </w14:solidFill>
                      </w14:textFill>
                    </w:rPr>
                  </w:pPr>
                </w:p>
              </w:tc>
              <w:tc>
                <w:tcPr>
                  <w:tcW w:w="1177" w:type="dxa"/>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w:t>
                  </w:r>
                </w:p>
              </w:tc>
              <w:tc>
                <w:tcPr>
                  <w:tcW w:w="1177" w:type="dxa"/>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324" w:type="dxa"/>
                  <w:vAlign w:val="center"/>
                </w:tcPr>
                <w:p>
                  <w:pPr>
                    <w:pStyle w:val="85"/>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1.15×10</w:t>
                  </w:r>
                  <w:r>
                    <w:rPr>
                      <w:rFonts w:hint="eastAsia"/>
                      <w:color w:val="000000" w:themeColor="text1"/>
                      <w:vertAlign w:val="superscript"/>
                      <w:lang w:val="en-US"/>
                      <w14:textFill>
                        <w14:solidFill>
                          <w14:schemeClr w14:val="tx1"/>
                        </w14:solidFill>
                      </w14:textFill>
                    </w:rPr>
                    <w:t>-6</w:t>
                  </w:r>
                </w:p>
              </w:tc>
              <w:tc>
                <w:tcPr>
                  <w:tcW w:w="1180" w:type="dxa"/>
                  <w:vAlign w:val="center"/>
                </w:tcPr>
                <w:p>
                  <w:pPr>
                    <w:pStyle w:val="85"/>
                    <w:rPr>
                      <w:color w:val="000000" w:themeColor="text1"/>
                      <w14:textFill>
                        <w14:solidFill>
                          <w14:schemeClr w14:val="tx1"/>
                        </w14:solidFill>
                      </w14:textFill>
                    </w:rPr>
                  </w:pPr>
                  <w:r>
                    <w:rPr>
                      <w:rFonts w:hint="eastAsia"/>
                      <w:color w:val="000000" w:themeColor="text1"/>
                      <w:lang w:val="en-US"/>
                      <w14:textFill>
                        <w14:solidFill>
                          <w14:schemeClr w14:val="tx1"/>
                        </w14:solidFill>
                      </w14:textFill>
                    </w:rPr>
                    <w:t>1.15×10</w:t>
                  </w:r>
                  <w:r>
                    <w:rPr>
                      <w:rFonts w:hint="eastAsia"/>
                      <w:color w:val="000000" w:themeColor="text1"/>
                      <w:vertAlign w:val="superscript"/>
                      <w:lang w:val="en-US"/>
                      <w14:textFill>
                        <w14:solidFill>
                          <w14:schemeClr w14:val="tx1"/>
                        </w14:solidFill>
                      </w14:textFill>
                    </w:rPr>
                    <w:t>-6</w:t>
                  </w:r>
                </w:p>
              </w:tc>
              <w:tc>
                <w:tcPr>
                  <w:tcW w:w="1030" w:type="dxa"/>
                  <w:vAlign w:val="center"/>
                </w:tcPr>
                <w:p>
                  <w:pPr>
                    <w:pStyle w:val="85"/>
                    <w:rPr>
                      <w:color w:val="000000" w:themeColor="text1"/>
                      <w:lang w:val="en-US"/>
                      <w14:textFill>
                        <w14:solidFill>
                          <w14:schemeClr w14:val="tx1"/>
                        </w14:solidFill>
                      </w14:textFill>
                    </w:rPr>
                  </w:pPr>
                  <w:r>
                    <w:rPr>
                      <w:rFonts w:hint="eastAsia"/>
                      <w:color w:val="000000" w:themeColor="text1"/>
                      <w14:textFill>
                        <w14:solidFill>
                          <w14:schemeClr w14:val="tx1"/>
                        </w14:solidFill>
                      </w14:textFill>
                    </w:rPr>
                    <w:t>0.00</w:t>
                  </w:r>
                  <w:r>
                    <w:rPr>
                      <w:rFonts w:hint="eastAsia"/>
                      <w:color w:val="000000" w:themeColor="text1"/>
                      <w:lang w:val="en-US"/>
                      <w14:textFill>
                        <w14:solidFill>
                          <w14:schemeClr w14:val="tx1"/>
                        </w14:solidFill>
                      </w14:textFill>
                    </w:rPr>
                    <w:t>03</w:t>
                  </w:r>
                </w:p>
              </w:tc>
              <w:tc>
                <w:tcPr>
                  <w:tcW w:w="983" w:type="dxa"/>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0.00</w:t>
                  </w:r>
                  <w:r>
                    <w:rPr>
                      <w:rFonts w:hint="eastAsia"/>
                      <w:color w:val="000000" w:themeColor="text1"/>
                      <w:lang w:val="en-US"/>
                      <w14:textFill>
                        <w14:solidFill>
                          <w14:schemeClr w14:val="tx1"/>
                        </w14:solidFill>
                      </w14:textFill>
                    </w:rPr>
                    <w:t>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1796" w:type="dxa"/>
                  <w:gridSpan w:val="2"/>
                  <w:vMerge w:val="restart"/>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全厂排放口合计</w:t>
                  </w:r>
                </w:p>
              </w:tc>
              <w:tc>
                <w:tcPr>
                  <w:tcW w:w="4858" w:type="dxa"/>
                  <w:gridSpan w:val="4"/>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COD</w:t>
                  </w:r>
                </w:p>
              </w:tc>
              <w:tc>
                <w:tcPr>
                  <w:tcW w:w="1030" w:type="dxa"/>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0.0</w:t>
                  </w:r>
                  <w:r>
                    <w:rPr>
                      <w:rFonts w:hint="eastAsia"/>
                      <w:color w:val="000000" w:themeColor="text1"/>
                      <w:lang w:val="en-US"/>
                      <w14:textFill>
                        <w14:solidFill>
                          <w14:schemeClr w14:val="tx1"/>
                        </w14:solidFill>
                      </w14:textFill>
                    </w:rPr>
                    <w:t>03</w:t>
                  </w:r>
                </w:p>
              </w:tc>
              <w:tc>
                <w:tcPr>
                  <w:tcW w:w="983" w:type="dxa"/>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0.0</w:t>
                  </w:r>
                  <w:r>
                    <w:rPr>
                      <w:rFonts w:hint="eastAsia"/>
                      <w:color w:val="000000" w:themeColor="text1"/>
                      <w:lang w:val="en-US"/>
                      <w14:textFill>
                        <w14:solidFill>
                          <w14:schemeClr w14:val="tx1"/>
                        </w14:solidFill>
                      </w14:textFill>
                    </w:rPr>
                    <w:t>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796" w:type="dxa"/>
                  <w:gridSpan w:val="2"/>
                  <w:vMerge w:val="continue"/>
                  <w:vAlign w:val="center"/>
                </w:tcPr>
                <w:p>
                  <w:pPr>
                    <w:pStyle w:val="85"/>
                    <w:rPr>
                      <w:color w:val="000000" w:themeColor="text1"/>
                      <w14:textFill>
                        <w14:solidFill>
                          <w14:schemeClr w14:val="tx1"/>
                        </w14:solidFill>
                      </w14:textFill>
                    </w:rPr>
                  </w:pPr>
                </w:p>
              </w:tc>
              <w:tc>
                <w:tcPr>
                  <w:tcW w:w="4858" w:type="dxa"/>
                  <w:gridSpan w:val="4"/>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p>
              </w:tc>
              <w:tc>
                <w:tcPr>
                  <w:tcW w:w="1030" w:type="dxa"/>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0.00</w:t>
                  </w:r>
                  <w:r>
                    <w:rPr>
                      <w:rFonts w:hint="eastAsia"/>
                      <w:color w:val="000000" w:themeColor="text1"/>
                      <w:lang w:val="en-US"/>
                      <w14:textFill>
                        <w14:solidFill>
                          <w14:schemeClr w14:val="tx1"/>
                        </w14:solidFill>
                      </w14:textFill>
                    </w:rPr>
                    <w:t>1</w:t>
                  </w:r>
                </w:p>
              </w:tc>
              <w:tc>
                <w:tcPr>
                  <w:tcW w:w="983" w:type="dxa"/>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0.00</w:t>
                  </w:r>
                  <w:r>
                    <w:rPr>
                      <w:rFonts w:hint="eastAsia"/>
                      <w:color w:val="000000" w:themeColor="text1"/>
                      <w:lang w:val="en-US"/>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796" w:type="dxa"/>
                  <w:gridSpan w:val="2"/>
                  <w:vMerge w:val="continue"/>
                  <w:vAlign w:val="center"/>
                </w:tcPr>
                <w:p>
                  <w:pPr>
                    <w:pStyle w:val="85"/>
                    <w:rPr>
                      <w:color w:val="000000" w:themeColor="text1"/>
                      <w14:textFill>
                        <w14:solidFill>
                          <w14:schemeClr w14:val="tx1"/>
                        </w14:solidFill>
                      </w14:textFill>
                    </w:rPr>
                  </w:pPr>
                </w:p>
              </w:tc>
              <w:tc>
                <w:tcPr>
                  <w:tcW w:w="4858" w:type="dxa"/>
                  <w:gridSpan w:val="4"/>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SS</w:t>
                  </w:r>
                </w:p>
              </w:tc>
              <w:tc>
                <w:tcPr>
                  <w:tcW w:w="1030" w:type="dxa"/>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0.00</w:t>
                  </w:r>
                  <w:r>
                    <w:rPr>
                      <w:rFonts w:hint="eastAsia"/>
                      <w:color w:val="000000" w:themeColor="text1"/>
                      <w:lang w:val="en-US"/>
                      <w14:textFill>
                        <w14:solidFill>
                          <w14:schemeClr w14:val="tx1"/>
                        </w14:solidFill>
                      </w14:textFill>
                    </w:rPr>
                    <w:t>1</w:t>
                  </w:r>
                </w:p>
              </w:tc>
              <w:tc>
                <w:tcPr>
                  <w:tcW w:w="983" w:type="dxa"/>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0.00</w:t>
                  </w:r>
                  <w:r>
                    <w:rPr>
                      <w:rFonts w:hint="eastAsia"/>
                      <w:color w:val="000000" w:themeColor="text1"/>
                      <w:lang w:val="en-US"/>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796" w:type="dxa"/>
                  <w:gridSpan w:val="2"/>
                  <w:vMerge w:val="continue"/>
                  <w:vAlign w:val="center"/>
                </w:tcPr>
                <w:p>
                  <w:pPr>
                    <w:pStyle w:val="85"/>
                    <w:rPr>
                      <w:color w:val="000000" w:themeColor="text1"/>
                      <w14:textFill>
                        <w14:solidFill>
                          <w14:schemeClr w14:val="tx1"/>
                        </w14:solidFill>
                      </w14:textFill>
                    </w:rPr>
                  </w:pPr>
                </w:p>
              </w:tc>
              <w:tc>
                <w:tcPr>
                  <w:tcW w:w="4858" w:type="dxa"/>
                  <w:gridSpan w:val="4"/>
                  <w:vAlign w:val="center"/>
                </w:tcPr>
                <w:p>
                  <w:pPr>
                    <w:pStyle w:val="85"/>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w:t>
                  </w:r>
                </w:p>
              </w:tc>
              <w:tc>
                <w:tcPr>
                  <w:tcW w:w="1030" w:type="dxa"/>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0.00</w:t>
                  </w:r>
                  <w:r>
                    <w:rPr>
                      <w:rFonts w:hint="eastAsia"/>
                      <w:color w:val="000000" w:themeColor="text1"/>
                      <w:lang w:val="en-US"/>
                      <w14:textFill>
                        <w14:solidFill>
                          <w14:schemeClr w14:val="tx1"/>
                        </w14:solidFill>
                      </w14:textFill>
                    </w:rPr>
                    <w:t>03</w:t>
                  </w:r>
                </w:p>
              </w:tc>
              <w:tc>
                <w:tcPr>
                  <w:tcW w:w="983" w:type="dxa"/>
                  <w:vAlign w:val="center"/>
                </w:tcPr>
                <w:p>
                  <w:pPr>
                    <w:pStyle w:val="85"/>
                    <w:rPr>
                      <w:color w:val="000000" w:themeColor="text1"/>
                      <w14:textFill>
                        <w14:solidFill>
                          <w14:schemeClr w14:val="tx1"/>
                        </w14:solidFill>
                      </w14:textFill>
                    </w:rPr>
                  </w:pPr>
                  <w:r>
                    <w:rPr>
                      <w:rFonts w:hint="eastAsia"/>
                      <w:color w:val="000000" w:themeColor="text1"/>
                      <w14:textFill>
                        <w14:solidFill>
                          <w14:schemeClr w14:val="tx1"/>
                        </w14:solidFill>
                      </w14:textFill>
                    </w:rPr>
                    <w:t>0.00</w:t>
                  </w:r>
                  <w:r>
                    <w:rPr>
                      <w:rFonts w:hint="eastAsia"/>
                      <w:color w:val="000000" w:themeColor="text1"/>
                      <w:lang w:val="en-US"/>
                      <w14:textFill>
                        <w14:solidFill>
                          <w14:schemeClr w14:val="tx1"/>
                        </w14:solidFill>
                      </w14:textFill>
                    </w:rPr>
                    <w:t>03</w:t>
                  </w:r>
                </w:p>
              </w:tc>
            </w:tr>
          </w:tbl>
          <w:p>
            <w:pPr>
              <w:pStyle w:val="89"/>
              <w:spacing w:before="120" w:beforeLines="50"/>
              <w:textAlignment w:val="center"/>
              <w:rPr>
                <w:color w:val="000000" w:themeColor="text1"/>
                <w14:textFill>
                  <w14:solidFill>
                    <w14:schemeClr w14:val="tx1"/>
                  </w14:solidFill>
                </w14:textFill>
              </w:rPr>
            </w:pPr>
            <w:r>
              <w:rPr>
                <w:color w:val="000000" w:themeColor="text1"/>
                <w:sz w:val="28"/>
                <w:szCs w:val="28"/>
                <w14:textFill>
                  <w14:solidFill>
                    <w14:schemeClr w14:val="tx1"/>
                  </w14:solidFill>
                </w14:textFill>
              </w:rPr>
              <w:t>4.2.2</w:t>
            </w:r>
            <w:r>
              <w:rPr>
                <w:rFonts w:hint="eastAsia"/>
                <w:color w:val="000000" w:themeColor="text1"/>
                <w:sz w:val="28"/>
                <w:szCs w:val="28"/>
                <w14:textFill>
                  <w14:solidFill>
                    <w14:schemeClr w14:val="tx1"/>
                  </w14:solidFill>
                </w14:textFill>
              </w:rPr>
              <w:t>废气</w:t>
            </w:r>
          </w:p>
          <w:p>
            <w:pPr>
              <w:pStyle w:val="89"/>
              <w:spacing w:before="120" w:beforeLines="50" w:after="120" w:afterLines="50"/>
              <w:textAlignment w:val="center"/>
              <w:rPr>
                <w:color w:val="000000" w:themeColor="text1"/>
                <w14:textFill>
                  <w14:solidFill>
                    <w14:schemeClr w14:val="tx1"/>
                  </w14:solidFill>
                </w14:textFill>
              </w:rPr>
            </w:pPr>
            <w:r>
              <w:rPr>
                <w:color w:val="000000" w:themeColor="text1"/>
                <w14:textFill>
                  <w14:solidFill>
                    <w14:schemeClr w14:val="tx1"/>
                  </w14:solidFill>
                </w14:textFill>
              </w:rPr>
              <w:t>4.2.2.1</w:t>
            </w:r>
            <w:r>
              <w:rPr>
                <w:rFonts w:hint="eastAsia"/>
                <w:color w:val="000000" w:themeColor="text1"/>
                <w14:textFill>
                  <w14:solidFill>
                    <w14:schemeClr w14:val="tx1"/>
                  </w14:solidFill>
                </w14:textFill>
              </w:rPr>
              <w:t>废气污染源强</w:t>
            </w:r>
            <w:r>
              <w:rPr>
                <w:color w:val="000000" w:themeColor="text1"/>
                <w14:textFill>
                  <w14:solidFill>
                    <w14:schemeClr w14:val="tx1"/>
                  </w14:solidFill>
                </w14:textFill>
              </w:rPr>
              <w:t>分析</w:t>
            </w:r>
          </w:p>
          <w:p>
            <w:pPr>
              <w:spacing w:line="360" w:lineRule="auto"/>
              <w:ind w:firstLine="480" w:firstLineChars="200"/>
              <w:rPr>
                <w:bCs/>
                <w:color w:val="000000" w:themeColor="text1"/>
                <w:kern w:val="0"/>
                <w:sz w:val="24"/>
                <w14:textFill>
                  <w14:solidFill>
                    <w14:schemeClr w14:val="tx1"/>
                  </w14:solidFill>
                </w14:textFill>
              </w:rPr>
            </w:pPr>
            <w:r>
              <w:rPr>
                <w:rFonts w:hint="eastAsia"/>
                <w:color w:val="000000" w:themeColor="text1"/>
                <w:sz w:val="24"/>
                <w14:textFill>
                  <w14:solidFill>
                    <w14:schemeClr w14:val="tx1"/>
                  </w14:solidFill>
                </w14:textFill>
              </w:rPr>
              <w:t>本项目产生的废气主要是木工加工及打磨工序产生的颗粒物，调漆喷漆及</w:t>
            </w:r>
            <w:r>
              <w:rPr>
                <w:rFonts w:hint="eastAsia"/>
                <w:bCs/>
                <w:color w:val="000000" w:themeColor="text1"/>
                <w:sz w:val="24"/>
                <w14:textFill>
                  <w14:solidFill>
                    <w14:schemeClr w14:val="tx1"/>
                  </w14:solidFill>
                </w14:textFill>
              </w:rPr>
              <w:t>烘干等</w:t>
            </w:r>
            <w:r>
              <w:rPr>
                <w:bCs/>
                <w:color w:val="000000" w:themeColor="text1"/>
                <w:sz w:val="24"/>
                <w14:textFill>
                  <w14:solidFill>
                    <w14:schemeClr w14:val="tx1"/>
                  </w14:solidFill>
                </w14:textFill>
              </w:rPr>
              <w:t>工序产生有机废气</w:t>
            </w:r>
            <w:r>
              <w:rPr>
                <w:color w:val="000000" w:themeColor="text1"/>
                <w:sz w:val="24"/>
                <w14:textFill>
                  <w14:solidFill>
                    <w14:schemeClr w14:val="tx1"/>
                  </w14:solidFill>
                </w14:textFill>
              </w:rPr>
              <w:t>。</w:t>
            </w:r>
          </w:p>
          <w:p>
            <w:pPr>
              <w:spacing w:line="360" w:lineRule="auto"/>
              <w:ind w:firstLine="482" w:firstLineChars="200"/>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（1）源强分析</w:t>
            </w:r>
          </w:p>
          <w:p>
            <w:pPr>
              <w:pStyle w:val="86"/>
              <w:ind w:firstLine="480"/>
              <w:rPr>
                <w:color w:val="000000" w:themeColor="text1"/>
                <w14:textFill>
                  <w14:solidFill>
                    <w14:schemeClr w14:val="tx1"/>
                  </w14:solidFill>
                </w14:textFill>
              </w:rPr>
            </w:pPr>
            <w:r>
              <w:rPr>
                <w:rFonts w:hint="eastAsia"/>
                <w:color w:val="000000" w:themeColor="text1"/>
                <w:kern w:val="0"/>
                <w14:textFill>
                  <w14:solidFill>
                    <w14:schemeClr w14:val="tx1"/>
                  </w14:solidFill>
                </w14:textFill>
              </w:rPr>
              <w:t>①</w:t>
            </w:r>
            <w:r>
              <w:rPr>
                <w:rFonts w:hint="eastAsia"/>
                <w:color w:val="000000" w:themeColor="text1"/>
                <w14:textFill>
                  <w14:solidFill>
                    <w14:schemeClr w14:val="tx1"/>
                  </w14:solidFill>
                </w14:textFill>
              </w:rPr>
              <w:t>封边工序废气</w:t>
            </w:r>
          </w:p>
          <w:p>
            <w:pPr>
              <w:pStyle w:val="8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配套智能数控封边机，该工序使用湿气固化反应型聚氨酯热熔胶（PUR胶），固化过程中主要与空气中的水分发生化学反应，不添加溶剂。固化过程不需要加热及添加溶剂，理论上不会释放封边废气，本评价不做定量分析。</w:t>
            </w:r>
          </w:p>
          <w:p>
            <w:pPr>
              <w:pStyle w:val="332"/>
              <w:rPr>
                <w:color w:val="000000" w:themeColor="text1"/>
                <w:lang w:val="en-US"/>
                <w14:textFill>
                  <w14:solidFill>
                    <w14:schemeClr w14:val="tx1"/>
                  </w14:solidFill>
                </w14:textFill>
              </w:rPr>
            </w:pPr>
            <w:r>
              <w:rPr>
                <w:rFonts w:hint="eastAsia" w:hAnsi="宋体"/>
                <w:color w:val="000000" w:themeColor="text1"/>
                <w14:textFill>
                  <w14:solidFill>
                    <w14:schemeClr w14:val="tx1"/>
                  </w14:solidFill>
                </w14:textFill>
              </w:rPr>
              <w:t>②</w:t>
            </w:r>
            <w:r>
              <w:rPr>
                <w:rFonts w:hint="eastAsia"/>
                <w:color w:val="000000" w:themeColor="text1"/>
                <w:lang w:val="en-US"/>
                <w14:textFill>
                  <w14:solidFill>
                    <w14:schemeClr w14:val="tx1"/>
                  </w14:solidFill>
                </w14:textFill>
              </w:rPr>
              <w:t>木工加工区颗粒物</w:t>
            </w:r>
          </w:p>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本项目雕刻机、</w:t>
            </w:r>
            <w:r>
              <w:rPr>
                <w:rFonts w:hint="eastAsia"/>
                <w:color w:val="000000" w:themeColor="text1"/>
                <w:lang w:val="en-US"/>
                <w14:textFill>
                  <w14:solidFill>
                    <w14:schemeClr w14:val="tx1"/>
                  </w14:solidFill>
                </w14:textFill>
              </w:rPr>
              <w:t>精锯、砂光等</w:t>
            </w:r>
            <w:r>
              <w:rPr>
                <w:rFonts w:hint="eastAsia"/>
                <w:color w:val="000000" w:themeColor="text1"/>
                <w14:textFill>
                  <w14:solidFill>
                    <w14:schemeClr w14:val="tx1"/>
                  </w14:solidFill>
                </w14:textFill>
              </w:rPr>
              <w:t>木工加工设备会产生一定量的木质颗粒物。产污系数参考《排放源统计调查产排污核算方法和系数手册》（公告2021年第24号，2021.6.11）中的“21</w:t>
            </w:r>
            <w:r>
              <w:rPr>
                <w:rFonts w:hint="eastAsia"/>
                <w:color w:val="000000" w:themeColor="text1"/>
                <w:lang w:val="en-US"/>
                <w14:textFill>
                  <w14:solidFill>
                    <w14:schemeClr w14:val="tx1"/>
                  </w14:solidFill>
                </w14:textFill>
              </w:rPr>
              <w:t>1</w:t>
            </w:r>
            <w:r>
              <w:rPr>
                <w:rFonts w:hint="eastAsia"/>
                <w:color w:val="000000" w:themeColor="text1"/>
                <w14:textFill>
                  <w14:solidFill>
                    <w14:schemeClr w14:val="tx1"/>
                  </w14:solidFill>
                </w14:textFill>
              </w:rPr>
              <w:t>、木质家具制造行业系数手册2110木质家具制造行业系数表”中“下料”的产排污系数表，颗粒物产污系数为</w:t>
            </w:r>
            <w:r>
              <w:rPr>
                <w:rFonts w:hint="eastAsia"/>
                <w:color w:val="000000" w:themeColor="text1"/>
                <w:lang w:val="en-US"/>
                <w14:textFill>
                  <w14:solidFill>
                    <w14:schemeClr w14:val="tx1"/>
                  </w14:solidFill>
                </w14:textFill>
              </w:rPr>
              <w:t>150</w:t>
            </w:r>
            <w:r>
              <w:rPr>
                <w:rFonts w:hint="eastAsia"/>
                <w:color w:val="000000" w:themeColor="text1"/>
                <w14:textFill>
                  <w14:solidFill>
                    <w14:schemeClr w14:val="tx1"/>
                  </w14:solidFill>
                </w14:textFill>
              </w:rPr>
              <w:t>g/</w:t>
            </w:r>
            <w:r>
              <w:rPr>
                <w:rFonts w:hint="eastAsia"/>
                <w:color w:val="000000" w:themeColor="text1"/>
                <w:lang w:val="en-US"/>
                <w14:textFill>
                  <w14:solidFill>
                    <w14:schemeClr w14:val="tx1"/>
                  </w14:solidFill>
                </w14:textFill>
              </w:rPr>
              <w:t>m³</w:t>
            </w:r>
            <w:r>
              <w:rPr>
                <w:rFonts w:hint="eastAsia"/>
                <w:color w:val="000000" w:themeColor="text1"/>
                <w14:textFill>
                  <w14:solidFill>
                    <w14:schemeClr w14:val="tx1"/>
                  </w14:solidFill>
                </w14:textFill>
              </w:rPr>
              <w:t>--产品”。本项目的新增板材用量为</w:t>
            </w:r>
            <w:r>
              <w:rPr>
                <w:rFonts w:hint="eastAsia"/>
                <w:color w:val="000000" w:themeColor="text1"/>
                <w:lang w:val="en-US"/>
                <w14:textFill>
                  <w14:solidFill>
                    <w14:schemeClr w14:val="tx1"/>
                  </w14:solidFill>
                </w14:textFill>
              </w:rPr>
              <w:t>530</w:t>
            </w:r>
            <w:r>
              <w:rPr>
                <w:rFonts w:hint="eastAsia"/>
                <w:color w:val="000000" w:themeColor="text1"/>
                <w14:textFill>
                  <w14:solidFill>
                    <w14:schemeClr w14:val="tx1"/>
                  </w14:solidFill>
                </w14:textFill>
              </w:rPr>
              <w:t>m³，则项目生产过程木质颗粒物的产生量为</w:t>
            </w:r>
            <w:r>
              <w:rPr>
                <w:rFonts w:hint="eastAsia"/>
                <w:color w:val="000000" w:themeColor="text1"/>
                <w:lang w:val="en-US"/>
                <w14:textFill>
                  <w14:solidFill>
                    <w14:schemeClr w14:val="tx1"/>
                  </w14:solidFill>
                </w14:textFill>
              </w:rPr>
              <w:t>0.0795</w:t>
            </w:r>
            <w:r>
              <w:rPr>
                <w:rFonts w:hint="eastAsia"/>
                <w:color w:val="000000" w:themeColor="text1"/>
                <w14:textFill>
                  <w14:solidFill>
                    <w14:schemeClr w14:val="tx1"/>
                  </w14:solidFill>
                </w14:textFill>
              </w:rPr>
              <w:t>t/a，即</w:t>
            </w:r>
            <w:r>
              <w:rPr>
                <w:rFonts w:hint="eastAsia"/>
                <w:color w:val="000000" w:themeColor="text1"/>
                <w:lang w:val="en-US"/>
                <w14:textFill>
                  <w14:solidFill>
                    <w14:schemeClr w14:val="tx1"/>
                  </w14:solidFill>
                </w14:textFill>
              </w:rPr>
              <w:t>0.038</w:t>
            </w:r>
            <w:r>
              <w:rPr>
                <w:rFonts w:hint="eastAsia"/>
                <w:color w:val="000000" w:themeColor="text1"/>
                <w14:textFill>
                  <w14:solidFill>
                    <w14:schemeClr w14:val="tx1"/>
                  </w14:solidFill>
                </w14:textFill>
              </w:rPr>
              <w:t>kg/h（年工作</w:t>
            </w:r>
            <w:r>
              <w:rPr>
                <w:rFonts w:hint="eastAsia"/>
                <w:color w:val="000000" w:themeColor="text1"/>
                <w:lang w:val="en-US"/>
                <w14:textFill>
                  <w14:solidFill>
                    <w14:schemeClr w14:val="tx1"/>
                  </w14:solidFill>
                </w14:textFill>
              </w:rPr>
              <w:t>2080</w:t>
            </w:r>
            <w:r>
              <w:rPr>
                <w:rFonts w:hint="eastAsia"/>
                <w:color w:val="000000" w:themeColor="text1"/>
                <w14:textFill>
                  <w14:solidFill>
                    <w14:schemeClr w14:val="tx1"/>
                  </w14:solidFill>
                </w14:textFill>
              </w:rPr>
              <w:t>h）。</w:t>
            </w:r>
          </w:p>
          <w:p>
            <w:pPr>
              <w:pStyle w:val="332"/>
              <w:rPr>
                <w:color w:val="000000" w:themeColor="text1"/>
                <w:lang w:val="en-US"/>
                <w14:textFill>
                  <w14:solidFill>
                    <w14:schemeClr w14:val="tx1"/>
                  </w14:solidFill>
                </w14:textFill>
              </w:rPr>
            </w:pPr>
            <w:r>
              <w:rPr>
                <w:rFonts w:hint="eastAsia"/>
                <w:color w:val="000000" w:themeColor="text1"/>
                <w14:textFill>
                  <w14:solidFill>
                    <w14:schemeClr w14:val="tx1"/>
                  </w14:solidFill>
                </w14:textFill>
              </w:rPr>
              <w:t>本</w:t>
            </w: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拟在</w:t>
            </w:r>
            <w:r>
              <w:rPr>
                <w:rFonts w:hint="eastAsia"/>
                <w:color w:val="000000" w:themeColor="text1"/>
                <w:lang w:val="en-US"/>
                <w14:textFill>
                  <w14:solidFill>
                    <w14:schemeClr w14:val="tx1"/>
                  </w14:solidFill>
                </w14:textFill>
              </w:rPr>
              <w:t>1F</w:t>
            </w:r>
            <w:r>
              <w:rPr>
                <w:rFonts w:hint="eastAsia"/>
                <w:color w:val="000000" w:themeColor="text1"/>
                <w14:textFill>
                  <w14:solidFill>
                    <w14:schemeClr w14:val="tx1"/>
                  </w14:solidFill>
                </w14:textFill>
              </w:rPr>
              <w:t>雕刻机、</w:t>
            </w:r>
            <w:r>
              <w:rPr>
                <w:rFonts w:hint="eastAsia"/>
                <w:color w:val="000000" w:themeColor="text1"/>
                <w:lang w:val="en-US"/>
                <w14:textFill>
                  <w14:solidFill>
                    <w14:schemeClr w14:val="tx1"/>
                  </w14:solidFill>
                </w14:textFill>
              </w:rPr>
              <w:t>精锯、砂光等产生粉尘颗粒物的</w:t>
            </w:r>
            <w:r>
              <w:rPr>
                <w:rFonts w:hint="eastAsia"/>
                <w:color w:val="000000" w:themeColor="text1"/>
                <w14:textFill>
                  <w14:solidFill>
                    <w14:schemeClr w14:val="tx1"/>
                  </w14:solidFill>
                </w14:textFill>
              </w:rPr>
              <w:t>设备上方及</w:t>
            </w:r>
            <w:r>
              <w:rPr>
                <w:rFonts w:hint="eastAsia"/>
                <w:color w:val="000000" w:themeColor="text1"/>
                <w:lang w:val="en-US"/>
                <w14:textFill>
                  <w14:solidFill>
                    <w14:schemeClr w14:val="tx1"/>
                  </w14:solidFill>
                </w14:textFill>
              </w:rPr>
              <w:t>3F砂光设备上方</w:t>
            </w:r>
            <w:r>
              <w:rPr>
                <w:color w:val="000000" w:themeColor="text1"/>
                <w14:textFill>
                  <w14:solidFill>
                    <w14:schemeClr w14:val="tx1"/>
                  </w14:solidFill>
                </w14:textFill>
              </w:rPr>
              <w:t>设置</w:t>
            </w:r>
            <w:r>
              <w:rPr>
                <w:rFonts w:hint="eastAsia"/>
                <w:color w:val="000000" w:themeColor="text1"/>
                <w14:textFill>
                  <w14:solidFill>
                    <w14:schemeClr w14:val="tx1"/>
                  </w14:solidFill>
                </w14:textFill>
              </w:rPr>
              <w:t>集气罩</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集中收集的木工加工废气通过1套中央除尘器（布袋除尘设施）处理后有组织排放，通过1根</w:t>
            </w:r>
            <w:r>
              <w:rPr>
                <w:color w:val="000000" w:themeColor="text1"/>
                <w14:textFill>
                  <w14:solidFill>
                    <w14:schemeClr w14:val="tx1"/>
                  </w14:solidFill>
                </w14:textFill>
              </w:rPr>
              <w:t>15m高排气筒（</w:t>
            </w:r>
            <w:r>
              <w:rPr>
                <w:rFonts w:hint="eastAsia"/>
                <w:color w:val="000000" w:themeColor="text1"/>
                <w14:textFill>
                  <w14:solidFill>
                    <w14:schemeClr w14:val="tx1"/>
                  </w14:solidFill>
                </w14:textFill>
              </w:rPr>
              <w:t>DA001</w:t>
            </w:r>
            <w:r>
              <w:rPr>
                <w:color w:val="000000" w:themeColor="text1"/>
                <w14:textFill>
                  <w14:solidFill>
                    <w14:schemeClr w14:val="tx1"/>
                  </w14:solidFill>
                </w14:textFill>
              </w:rPr>
              <w:t>）排放。</w:t>
            </w:r>
            <w:r>
              <w:rPr>
                <w:rFonts w:hint="eastAsia"/>
                <w:color w:val="000000" w:themeColor="text1"/>
                <w14:textFill>
                  <w14:solidFill>
                    <w14:schemeClr w14:val="tx1"/>
                  </w14:solidFill>
                </w14:textFill>
              </w:rPr>
              <w:t>项目设置</w:t>
            </w:r>
            <w:r>
              <w:rPr>
                <w:rFonts w:hint="eastAsia"/>
                <w:color w:val="000000" w:themeColor="text1"/>
                <w:lang w:val="en-US"/>
                <w14:textFill>
                  <w14:solidFill>
                    <w14:schemeClr w14:val="tx1"/>
                  </w14:solidFill>
                </w14:textFill>
              </w:rPr>
              <w:t>1</w:t>
            </w:r>
            <w:r>
              <w:rPr>
                <w:rFonts w:hint="eastAsia"/>
                <w:color w:val="000000" w:themeColor="text1"/>
                <w14:textFill>
                  <w14:solidFill>
                    <w14:schemeClr w14:val="tx1"/>
                  </w14:solidFill>
                </w14:textFill>
              </w:rPr>
              <w:t>台布袋除尘设备，用于处理车间的木颗粒物，布袋除尘设备配</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个风机，风量为200</w:t>
            </w:r>
            <w:r>
              <w:rPr>
                <w:color w:val="000000" w:themeColor="text1"/>
                <w14:textFill>
                  <w14:solidFill>
                    <w14:schemeClr w14:val="tx1"/>
                  </w14:solidFill>
                </w14:textFill>
              </w:rPr>
              <w:t>00</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/h</w:t>
            </w:r>
            <w:r>
              <w:rPr>
                <w:rFonts w:hint="eastAsia"/>
                <w:color w:val="000000" w:themeColor="text1"/>
                <w14:textFill>
                  <w14:solidFill>
                    <w14:schemeClr w14:val="tx1"/>
                  </w14:solidFill>
                </w14:textFill>
              </w:rPr>
              <w:t>，各产尘点的设计收集效率取值</w:t>
            </w:r>
            <w:r>
              <w:rPr>
                <w:color w:val="000000" w:themeColor="text1"/>
                <w14:textFill>
                  <w14:solidFill>
                    <w14:schemeClr w14:val="tx1"/>
                  </w14:solidFill>
                </w14:textFill>
              </w:rPr>
              <w:t>85%</w:t>
            </w:r>
            <w:r>
              <w:rPr>
                <w:rFonts w:hint="eastAsia"/>
                <w:color w:val="000000" w:themeColor="text1"/>
                <w14:textFill>
                  <w14:solidFill>
                    <w14:schemeClr w14:val="tx1"/>
                  </w14:solidFill>
                </w14:textFill>
              </w:rPr>
              <w:t>，布袋除尘设备对颗粒物的处理效率取值</w:t>
            </w:r>
            <w:r>
              <w:rPr>
                <w:color w:val="000000" w:themeColor="text1"/>
                <w14:textFill>
                  <w14:solidFill>
                    <w14:schemeClr w14:val="tx1"/>
                  </w14:solidFill>
                </w14:textFill>
              </w:rPr>
              <w:t>90%</w:t>
            </w:r>
            <w:r>
              <w:rPr>
                <w:rFonts w:hint="eastAsia"/>
                <w:color w:val="000000" w:themeColor="text1"/>
                <w14:textFill>
                  <w14:solidFill>
                    <w14:schemeClr w14:val="tx1"/>
                  </w14:solidFill>
                </w14:textFill>
              </w:rPr>
              <w:t>。因此，本项目木加工颗粒物产排情况详见表4</w:t>
            </w:r>
            <w:r>
              <w:rPr>
                <w:rFonts w:hint="eastAsia"/>
                <w:color w:val="000000" w:themeColor="text1"/>
                <w:lang w:val="en-US"/>
                <w14:textFill>
                  <w14:solidFill>
                    <w14:schemeClr w14:val="tx1"/>
                  </w14:solidFill>
                </w14:textFill>
              </w:rPr>
              <w:t>.2</w:t>
            </w:r>
            <w:r>
              <w:rPr>
                <w:rFonts w:hint="eastAsia"/>
                <w:color w:val="000000" w:themeColor="text1"/>
                <w14:textFill>
                  <w14:solidFill>
                    <w14:schemeClr w14:val="tx1"/>
                  </w14:solidFill>
                </w14:textFill>
              </w:rPr>
              <w:t>-</w:t>
            </w:r>
            <w:r>
              <w:rPr>
                <w:rFonts w:hint="eastAsia"/>
                <w:color w:val="000000" w:themeColor="text1"/>
                <w:lang w:val="en-US"/>
                <w14:textFill>
                  <w14:solidFill>
                    <w14:schemeClr w14:val="tx1"/>
                  </w14:solidFill>
                </w14:textFill>
              </w:rPr>
              <w:t>5。</w:t>
            </w:r>
          </w:p>
          <w:p>
            <w:pPr>
              <w:pStyle w:val="87"/>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表4.2-5 </w:t>
            </w: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木加工颗粒物</w:t>
            </w:r>
            <w:r>
              <w:rPr>
                <w:color w:val="000000" w:themeColor="text1"/>
                <w14:textFill>
                  <w14:solidFill>
                    <w14:schemeClr w14:val="tx1"/>
                  </w14:solidFill>
                </w14:textFill>
              </w:rPr>
              <w:t>产排情况一览表</w:t>
            </w:r>
          </w:p>
          <w:tbl>
            <w:tblPr>
              <w:tblStyle w:val="37"/>
              <w:tblW w:w="866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38"/>
              <w:gridCol w:w="914"/>
              <w:gridCol w:w="779"/>
              <w:gridCol w:w="699"/>
              <w:gridCol w:w="702"/>
              <w:gridCol w:w="1396"/>
              <w:gridCol w:w="560"/>
              <w:gridCol w:w="838"/>
              <w:gridCol w:w="805"/>
              <w:gridCol w:w="701"/>
              <w:gridCol w:w="7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538" w:type="dxa"/>
                  <w:vMerge w:val="restart"/>
                  <w:tcBorders>
                    <w:tl2br w:val="nil"/>
                    <w:tr2bl w:val="nil"/>
                  </w:tcBorders>
                  <w:vAlign w:val="center"/>
                </w:tcPr>
                <w:p>
                  <w:pPr>
                    <w:pStyle w:val="331"/>
                    <w:rPr>
                      <w:color w:val="000000" w:themeColor="text1"/>
                      <w14:textFill>
                        <w14:solidFill>
                          <w14:schemeClr w14:val="tx1"/>
                        </w14:solidFill>
                      </w14:textFill>
                    </w:rPr>
                  </w:pPr>
                  <w:r>
                    <w:rPr>
                      <w:color w:val="000000" w:themeColor="text1"/>
                      <w14:textFill>
                        <w14:solidFill>
                          <w14:schemeClr w14:val="tx1"/>
                        </w14:solidFill>
                      </w14:textFill>
                    </w:rPr>
                    <w:t>污染源</w:t>
                  </w:r>
                </w:p>
              </w:tc>
              <w:tc>
                <w:tcPr>
                  <w:tcW w:w="914" w:type="dxa"/>
                  <w:vMerge w:val="restart"/>
                  <w:tcBorders>
                    <w:tl2br w:val="nil"/>
                    <w:tr2bl w:val="nil"/>
                  </w:tcBorders>
                  <w:vAlign w:val="center"/>
                </w:tcPr>
                <w:p>
                  <w:pPr>
                    <w:pStyle w:val="331"/>
                    <w:rPr>
                      <w:color w:val="000000" w:themeColor="text1"/>
                      <w14:textFill>
                        <w14:solidFill>
                          <w14:schemeClr w14:val="tx1"/>
                        </w14:solidFill>
                      </w14:textFill>
                    </w:rPr>
                  </w:pPr>
                  <w:r>
                    <w:rPr>
                      <w:color w:val="000000" w:themeColor="text1"/>
                      <w14:textFill>
                        <w14:solidFill>
                          <w14:schemeClr w14:val="tx1"/>
                        </w14:solidFill>
                      </w14:textFill>
                    </w:rPr>
                    <w:t>污染物</w:t>
                  </w:r>
                </w:p>
              </w:tc>
              <w:tc>
                <w:tcPr>
                  <w:tcW w:w="2180" w:type="dxa"/>
                  <w:gridSpan w:val="3"/>
                  <w:tcBorders>
                    <w:tl2br w:val="nil"/>
                    <w:tr2bl w:val="nil"/>
                  </w:tcBorders>
                  <w:vAlign w:val="center"/>
                </w:tcPr>
                <w:p>
                  <w:pPr>
                    <w:pStyle w:val="331"/>
                    <w:rPr>
                      <w:color w:val="000000" w:themeColor="text1"/>
                      <w14:textFill>
                        <w14:solidFill>
                          <w14:schemeClr w14:val="tx1"/>
                        </w14:solidFill>
                      </w14:textFill>
                    </w:rPr>
                  </w:pPr>
                  <w:r>
                    <w:rPr>
                      <w:color w:val="000000" w:themeColor="text1"/>
                      <w14:textFill>
                        <w14:solidFill>
                          <w14:schemeClr w14:val="tx1"/>
                        </w14:solidFill>
                      </w14:textFill>
                    </w:rPr>
                    <w:t>产生状况</w:t>
                  </w:r>
                </w:p>
              </w:tc>
              <w:tc>
                <w:tcPr>
                  <w:tcW w:w="1396" w:type="dxa"/>
                  <w:vMerge w:val="restart"/>
                  <w:tcBorders>
                    <w:tl2br w:val="nil"/>
                    <w:tr2bl w:val="nil"/>
                  </w:tcBorders>
                  <w:vAlign w:val="center"/>
                </w:tcPr>
                <w:p>
                  <w:pPr>
                    <w:pStyle w:val="331"/>
                    <w:rPr>
                      <w:color w:val="000000" w:themeColor="text1"/>
                      <w14:textFill>
                        <w14:solidFill>
                          <w14:schemeClr w14:val="tx1"/>
                        </w14:solidFill>
                      </w14:textFill>
                    </w:rPr>
                  </w:pPr>
                  <w:r>
                    <w:rPr>
                      <w:color w:val="000000" w:themeColor="text1"/>
                      <w14:textFill>
                        <w14:solidFill>
                          <w14:schemeClr w14:val="tx1"/>
                        </w14:solidFill>
                      </w14:textFill>
                    </w:rPr>
                    <w:t>治理</w:t>
                  </w:r>
                </w:p>
                <w:p>
                  <w:pPr>
                    <w:pStyle w:val="331"/>
                    <w:rPr>
                      <w:color w:val="000000" w:themeColor="text1"/>
                      <w14:textFill>
                        <w14:solidFill>
                          <w14:schemeClr w14:val="tx1"/>
                        </w14:solidFill>
                      </w14:textFill>
                    </w:rPr>
                  </w:pPr>
                  <w:r>
                    <w:rPr>
                      <w:color w:val="000000" w:themeColor="text1"/>
                      <w14:textFill>
                        <w14:solidFill>
                          <w14:schemeClr w14:val="tx1"/>
                        </w14:solidFill>
                      </w14:textFill>
                    </w:rPr>
                    <w:t>措施</w:t>
                  </w:r>
                </w:p>
              </w:tc>
              <w:tc>
                <w:tcPr>
                  <w:tcW w:w="560" w:type="dxa"/>
                  <w:vMerge w:val="restart"/>
                  <w:tcBorders>
                    <w:tl2br w:val="nil"/>
                    <w:tr2bl w:val="nil"/>
                  </w:tcBorders>
                  <w:vAlign w:val="center"/>
                </w:tcPr>
                <w:p>
                  <w:pPr>
                    <w:pStyle w:val="331"/>
                    <w:rPr>
                      <w:color w:val="000000" w:themeColor="text1"/>
                      <w14:textFill>
                        <w14:solidFill>
                          <w14:schemeClr w14:val="tx1"/>
                        </w14:solidFill>
                      </w14:textFill>
                    </w:rPr>
                  </w:pPr>
                  <w:r>
                    <w:rPr>
                      <w:color w:val="000000" w:themeColor="text1"/>
                      <w14:textFill>
                        <w14:solidFill>
                          <w14:schemeClr w14:val="tx1"/>
                        </w14:solidFill>
                      </w14:textFill>
                    </w:rPr>
                    <w:t>去除率</w:t>
                  </w:r>
                </w:p>
              </w:tc>
              <w:tc>
                <w:tcPr>
                  <w:tcW w:w="2344" w:type="dxa"/>
                  <w:gridSpan w:val="3"/>
                  <w:tcBorders>
                    <w:tl2br w:val="nil"/>
                    <w:tr2bl w:val="nil"/>
                  </w:tcBorders>
                  <w:vAlign w:val="center"/>
                </w:tcPr>
                <w:p>
                  <w:pPr>
                    <w:pStyle w:val="331"/>
                    <w:rPr>
                      <w:color w:val="000000" w:themeColor="text1"/>
                      <w14:textFill>
                        <w14:solidFill>
                          <w14:schemeClr w14:val="tx1"/>
                        </w14:solidFill>
                      </w14:textFill>
                    </w:rPr>
                  </w:pPr>
                  <w:r>
                    <w:rPr>
                      <w:color w:val="000000" w:themeColor="text1"/>
                      <w14:textFill>
                        <w14:solidFill>
                          <w14:schemeClr w14:val="tx1"/>
                        </w14:solidFill>
                      </w14:textFill>
                    </w:rPr>
                    <w:t>排放状况</w:t>
                  </w:r>
                </w:p>
              </w:tc>
              <w:tc>
                <w:tcPr>
                  <w:tcW w:w="732" w:type="dxa"/>
                  <w:tcBorders>
                    <w:tl2br w:val="nil"/>
                    <w:tr2bl w:val="nil"/>
                  </w:tcBorders>
                  <w:vAlign w:val="center"/>
                </w:tcPr>
                <w:p>
                  <w:pPr>
                    <w:pStyle w:val="331"/>
                    <w:rPr>
                      <w:color w:val="000000" w:themeColor="text1"/>
                      <w14:textFill>
                        <w14:solidFill>
                          <w14:schemeClr w14:val="tx1"/>
                        </w14:solidFill>
                      </w14:textFill>
                    </w:rPr>
                  </w:pPr>
                  <w:r>
                    <w:rPr>
                      <w:color w:val="000000" w:themeColor="text1"/>
                      <w14:textFill>
                        <w14:solidFill>
                          <w14:schemeClr w14:val="tx1"/>
                        </w14:solidFill>
                      </w14:textFill>
                    </w:rPr>
                    <w:t>排气量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538" w:type="dxa"/>
                  <w:vMerge w:val="continue"/>
                  <w:tcBorders>
                    <w:tl2br w:val="nil"/>
                    <w:tr2bl w:val="nil"/>
                  </w:tcBorders>
                  <w:vAlign w:val="center"/>
                </w:tcPr>
                <w:p>
                  <w:pPr>
                    <w:pStyle w:val="331"/>
                    <w:rPr>
                      <w:color w:val="000000" w:themeColor="text1"/>
                      <w14:textFill>
                        <w14:solidFill>
                          <w14:schemeClr w14:val="tx1"/>
                        </w14:solidFill>
                      </w14:textFill>
                    </w:rPr>
                  </w:pPr>
                </w:p>
              </w:tc>
              <w:tc>
                <w:tcPr>
                  <w:tcW w:w="914" w:type="dxa"/>
                  <w:vMerge w:val="continue"/>
                  <w:tcBorders>
                    <w:tl2br w:val="nil"/>
                    <w:tr2bl w:val="nil"/>
                  </w:tcBorders>
                  <w:vAlign w:val="center"/>
                </w:tcPr>
                <w:p>
                  <w:pPr>
                    <w:pStyle w:val="331"/>
                    <w:rPr>
                      <w:color w:val="000000" w:themeColor="text1"/>
                      <w14:textFill>
                        <w14:solidFill>
                          <w14:schemeClr w14:val="tx1"/>
                        </w14:solidFill>
                      </w14:textFill>
                    </w:rPr>
                  </w:pPr>
                </w:p>
              </w:tc>
              <w:tc>
                <w:tcPr>
                  <w:tcW w:w="779" w:type="dxa"/>
                  <w:tcBorders>
                    <w:tl2br w:val="nil"/>
                    <w:tr2bl w:val="nil"/>
                  </w:tcBorders>
                  <w:vAlign w:val="center"/>
                </w:tcPr>
                <w:p>
                  <w:pPr>
                    <w:pStyle w:val="331"/>
                    <w:rPr>
                      <w:color w:val="000000" w:themeColor="text1"/>
                      <w14:textFill>
                        <w14:solidFill>
                          <w14:schemeClr w14:val="tx1"/>
                        </w14:solidFill>
                      </w14:textFill>
                    </w:rPr>
                  </w:pPr>
                  <w:r>
                    <w:rPr>
                      <w:color w:val="000000" w:themeColor="text1"/>
                      <w14:textFill>
                        <w14:solidFill>
                          <w14:schemeClr w14:val="tx1"/>
                        </w14:solidFill>
                      </w14:textFill>
                    </w:rPr>
                    <w:t>浓度</w:t>
                  </w:r>
                </w:p>
                <w:p>
                  <w:pPr>
                    <w:pStyle w:val="331"/>
                    <w:rPr>
                      <w:color w:val="000000" w:themeColor="text1"/>
                      <w14:textFill>
                        <w14:solidFill>
                          <w14:schemeClr w14:val="tx1"/>
                        </w14:solidFill>
                      </w14:textFill>
                    </w:rPr>
                  </w:pPr>
                  <w:r>
                    <w:rPr>
                      <w:color w:val="000000" w:themeColor="text1"/>
                      <w14:textFill>
                        <w14:solidFill>
                          <w14:schemeClr w14:val="tx1"/>
                        </w14:solidFill>
                      </w14:textFill>
                    </w:rPr>
                    <w:t>(mg/m³)</w:t>
                  </w:r>
                </w:p>
              </w:tc>
              <w:tc>
                <w:tcPr>
                  <w:tcW w:w="699" w:type="dxa"/>
                  <w:tcBorders>
                    <w:tl2br w:val="nil"/>
                    <w:tr2bl w:val="nil"/>
                  </w:tcBorders>
                  <w:vAlign w:val="center"/>
                </w:tcPr>
                <w:p>
                  <w:pPr>
                    <w:pStyle w:val="331"/>
                    <w:rPr>
                      <w:color w:val="000000" w:themeColor="text1"/>
                      <w14:textFill>
                        <w14:solidFill>
                          <w14:schemeClr w14:val="tx1"/>
                        </w14:solidFill>
                      </w14:textFill>
                    </w:rPr>
                  </w:pPr>
                  <w:r>
                    <w:rPr>
                      <w:color w:val="000000" w:themeColor="text1"/>
                      <w14:textFill>
                        <w14:solidFill>
                          <w14:schemeClr w14:val="tx1"/>
                        </w14:solidFill>
                      </w14:textFill>
                    </w:rPr>
                    <w:t>速率</w:t>
                  </w:r>
                </w:p>
                <w:p>
                  <w:pPr>
                    <w:pStyle w:val="331"/>
                    <w:rPr>
                      <w:color w:val="000000" w:themeColor="text1"/>
                      <w14:textFill>
                        <w14:solidFill>
                          <w14:schemeClr w14:val="tx1"/>
                        </w14:solidFill>
                      </w14:textFill>
                    </w:rPr>
                  </w:pPr>
                  <w:r>
                    <w:rPr>
                      <w:color w:val="000000" w:themeColor="text1"/>
                      <w14:textFill>
                        <w14:solidFill>
                          <w14:schemeClr w14:val="tx1"/>
                        </w14:solidFill>
                      </w14:textFill>
                    </w:rPr>
                    <w:t>(kg/h)</w:t>
                  </w:r>
                </w:p>
              </w:tc>
              <w:tc>
                <w:tcPr>
                  <w:tcW w:w="702" w:type="dxa"/>
                  <w:tcBorders>
                    <w:tl2br w:val="nil"/>
                    <w:tr2bl w:val="nil"/>
                  </w:tcBorders>
                  <w:vAlign w:val="center"/>
                </w:tcPr>
                <w:p>
                  <w:pPr>
                    <w:pStyle w:val="331"/>
                    <w:rPr>
                      <w:color w:val="000000" w:themeColor="text1"/>
                      <w14:textFill>
                        <w14:solidFill>
                          <w14:schemeClr w14:val="tx1"/>
                        </w14:solidFill>
                      </w14:textFill>
                    </w:rPr>
                  </w:pPr>
                  <w:r>
                    <w:rPr>
                      <w:color w:val="000000" w:themeColor="text1"/>
                      <w14:textFill>
                        <w14:solidFill>
                          <w14:schemeClr w14:val="tx1"/>
                        </w14:solidFill>
                      </w14:textFill>
                    </w:rPr>
                    <w:t>产生量</w:t>
                  </w:r>
                </w:p>
                <w:p>
                  <w:pPr>
                    <w:pStyle w:val="331"/>
                    <w:rPr>
                      <w:color w:val="000000" w:themeColor="text1"/>
                      <w14:textFill>
                        <w14:solidFill>
                          <w14:schemeClr w14:val="tx1"/>
                        </w14:solidFill>
                      </w14:textFill>
                    </w:rPr>
                  </w:pPr>
                  <w:r>
                    <w:rPr>
                      <w:color w:val="000000" w:themeColor="text1"/>
                      <w14:textFill>
                        <w14:solidFill>
                          <w14:schemeClr w14:val="tx1"/>
                        </w14:solidFill>
                      </w14:textFill>
                    </w:rPr>
                    <w:t>(t/a)</w:t>
                  </w:r>
                </w:p>
              </w:tc>
              <w:tc>
                <w:tcPr>
                  <w:tcW w:w="1396" w:type="dxa"/>
                  <w:vMerge w:val="continue"/>
                  <w:tcBorders>
                    <w:tl2br w:val="nil"/>
                    <w:tr2bl w:val="nil"/>
                  </w:tcBorders>
                  <w:vAlign w:val="center"/>
                </w:tcPr>
                <w:p>
                  <w:pPr>
                    <w:pStyle w:val="331"/>
                    <w:rPr>
                      <w:color w:val="000000" w:themeColor="text1"/>
                      <w14:textFill>
                        <w14:solidFill>
                          <w14:schemeClr w14:val="tx1"/>
                        </w14:solidFill>
                      </w14:textFill>
                    </w:rPr>
                  </w:pPr>
                </w:p>
              </w:tc>
              <w:tc>
                <w:tcPr>
                  <w:tcW w:w="560" w:type="dxa"/>
                  <w:vMerge w:val="continue"/>
                  <w:tcBorders>
                    <w:tl2br w:val="nil"/>
                    <w:tr2bl w:val="nil"/>
                  </w:tcBorders>
                  <w:vAlign w:val="center"/>
                </w:tcPr>
                <w:p>
                  <w:pPr>
                    <w:pStyle w:val="331"/>
                    <w:rPr>
                      <w:color w:val="000000" w:themeColor="text1"/>
                      <w14:textFill>
                        <w14:solidFill>
                          <w14:schemeClr w14:val="tx1"/>
                        </w14:solidFill>
                      </w14:textFill>
                    </w:rPr>
                  </w:pPr>
                </w:p>
              </w:tc>
              <w:tc>
                <w:tcPr>
                  <w:tcW w:w="838" w:type="dxa"/>
                  <w:tcBorders>
                    <w:tl2br w:val="nil"/>
                    <w:tr2bl w:val="nil"/>
                  </w:tcBorders>
                  <w:vAlign w:val="center"/>
                </w:tcPr>
                <w:p>
                  <w:pPr>
                    <w:pStyle w:val="331"/>
                    <w:rPr>
                      <w:color w:val="000000" w:themeColor="text1"/>
                      <w14:textFill>
                        <w14:solidFill>
                          <w14:schemeClr w14:val="tx1"/>
                        </w14:solidFill>
                      </w14:textFill>
                    </w:rPr>
                  </w:pPr>
                  <w:r>
                    <w:rPr>
                      <w:color w:val="000000" w:themeColor="text1"/>
                      <w14:textFill>
                        <w14:solidFill>
                          <w14:schemeClr w14:val="tx1"/>
                        </w14:solidFill>
                      </w14:textFill>
                    </w:rPr>
                    <w:t>浓度</w:t>
                  </w:r>
                </w:p>
                <w:p>
                  <w:pPr>
                    <w:pStyle w:val="331"/>
                    <w:rPr>
                      <w:color w:val="000000" w:themeColor="text1"/>
                      <w14:textFill>
                        <w14:solidFill>
                          <w14:schemeClr w14:val="tx1"/>
                        </w14:solidFill>
                      </w14:textFill>
                    </w:rPr>
                  </w:pPr>
                  <w:r>
                    <w:rPr>
                      <w:color w:val="000000" w:themeColor="text1"/>
                      <w14:textFill>
                        <w14:solidFill>
                          <w14:schemeClr w14:val="tx1"/>
                        </w14:solidFill>
                      </w14:textFill>
                    </w:rPr>
                    <w:t>(mg/m³)</w:t>
                  </w:r>
                </w:p>
              </w:tc>
              <w:tc>
                <w:tcPr>
                  <w:tcW w:w="805" w:type="dxa"/>
                  <w:tcBorders>
                    <w:tl2br w:val="nil"/>
                    <w:tr2bl w:val="nil"/>
                  </w:tcBorders>
                  <w:vAlign w:val="center"/>
                </w:tcPr>
                <w:p>
                  <w:pPr>
                    <w:pStyle w:val="331"/>
                    <w:rPr>
                      <w:color w:val="000000" w:themeColor="text1"/>
                      <w14:textFill>
                        <w14:solidFill>
                          <w14:schemeClr w14:val="tx1"/>
                        </w14:solidFill>
                      </w14:textFill>
                    </w:rPr>
                  </w:pPr>
                  <w:r>
                    <w:rPr>
                      <w:color w:val="000000" w:themeColor="text1"/>
                      <w14:textFill>
                        <w14:solidFill>
                          <w14:schemeClr w14:val="tx1"/>
                        </w14:solidFill>
                      </w14:textFill>
                    </w:rPr>
                    <w:t>速率</w:t>
                  </w:r>
                </w:p>
                <w:p>
                  <w:pPr>
                    <w:pStyle w:val="331"/>
                    <w:rPr>
                      <w:color w:val="000000" w:themeColor="text1"/>
                      <w14:textFill>
                        <w14:solidFill>
                          <w14:schemeClr w14:val="tx1"/>
                        </w14:solidFill>
                      </w14:textFill>
                    </w:rPr>
                  </w:pPr>
                  <w:r>
                    <w:rPr>
                      <w:color w:val="000000" w:themeColor="text1"/>
                      <w14:textFill>
                        <w14:solidFill>
                          <w14:schemeClr w14:val="tx1"/>
                        </w14:solidFill>
                      </w14:textFill>
                    </w:rPr>
                    <w:t>(kg/h)</w:t>
                  </w:r>
                </w:p>
              </w:tc>
              <w:tc>
                <w:tcPr>
                  <w:tcW w:w="701" w:type="dxa"/>
                  <w:tcBorders>
                    <w:tl2br w:val="nil"/>
                    <w:tr2bl w:val="nil"/>
                  </w:tcBorders>
                  <w:vAlign w:val="center"/>
                </w:tcPr>
                <w:p>
                  <w:pPr>
                    <w:pStyle w:val="331"/>
                    <w:rPr>
                      <w:color w:val="000000" w:themeColor="text1"/>
                      <w14:textFill>
                        <w14:solidFill>
                          <w14:schemeClr w14:val="tx1"/>
                        </w14:solidFill>
                      </w14:textFill>
                    </w:rPr>
                  </w:pPr>
                  <w:r>
                    <w:rPr>
                      <w:color w:val="000000" w:themeColor="text1"/>
                      <w14:textFill>
                        <w14:solidFill>
                          <w14:schemeClr w14:val="tx1"/>
                        </w14:solidFill>
                      </w14:textFill>
                    </w:rPr>
                    <w:t>排放量</w:t>
                  </w:r>
                </w:p>
                <w:p>
                  <w:pPr>
                    <w:pStyle w:val="331"/>
                    <w:rPr>
                      <w:color w:val="000000" w:themeColor="text1"/>
                      <w14:textFill>
                        <w14:solidFill>
                          <w14:schemeClr w14:val="tx1"/>
                        </w14:solidFill>
                      </w14:textFill>
                    </w:rPr>
                  </w:pPr>
                  <w:r>
                    <w:rPr>
                      <w:color w:val="000000" w:themeColor="text1"/>
                      <w14:textFill>
                        <w14:solidFill>
                          <w14:schemeClr w14:val="tx1"/>
                        </w14:solidFill>
                      </w14:textFill>
                    </w:rPr>
                    <w:t>(t/a)</w:t>
                  </w:r>
                </w:p>
              </w:tc>
              <w:tc>
                <w:tcPr>
                  <w:tcW w:w="732" w:type="dxa"/>
                  <w:tcBorders>
                    <w:tl2br w:val="nil"/>
                    <w:tr2bl w:val="nil"/>
                  </w:tcBorders>
                  <w:vAlign w:val="center"/>
                </w:tcPr>
                <w:p>
                  <w:pPr>
                    <w:pStyle w:val="331"/>
                    <w:rPr>
                      <w:color w:val="000000" w:themeColor="text1"/>
                      <w14:textFill>
                        <w14:solidFill>
                          <w14:schemeClr w14:val="tx1"/>
                        </w14:solidFill>
                      </w14:textFill>
                    </w:rPr>
                  </w:pPr>
                  <w:r>
                    <w:rPr>
                      <w:color w:val="000000" w:themeColor="text1"/>
                      <w14:textFill>
                        <w14:solidFill>
                          <w14:schemeClr w14:val="tx1"/>
                        </w14:solidFill>
                      </w14:textFill>
                    </w:rPr>
                    <w:t>(m³/h)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8" w:type="dxa"/>
                  <w:tcBorders>
                    <w:tl2br w:val="nil"/>
                    <w:tr2bl w:val="nil"/>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有组织</w:t>
                  </w:r>
                </w:p>
              </w:tc>
              <w:tc>
                <w:tcPr>
                  <w:tcW w:w="914" w:type="dxa"/>
                  <w:tcBorders>
                    <w:tl2br w:val="nil"/>
                    <w:tr2bl w:val="nil"/>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c>
                <w:tcPr>
                  <w:tcW w:w="779" w:type="dxa"/>
                  <w:tcBorders>
                    <w:tl2br w:val="nil"/>
                    <w:tr2bl w:val="nil"/>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1.6244 </w:t>
                  </w:r>
                </w:p>
              </w:tc>
              <w:tc>
                <w:tcPr>
                  <w:tcW w:w="699" w:type="dxa"/>
                  <w:tcBorders>
                    <w:tl2br w:val="nil"/>
                    <w:tr2bl w:val="nil"/>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0.0325 </w:t>
                  </w:r>
                </w:p>
              </w:tc>
              <w:tc>
                <w:tcPr>
                  <w:tcW w:w="702" w:type="dxa"/>
                  <w:tcBorders>
                    <w:tl2br w:val="nil"/>
                    <w:tr2bl w:val="nil"/>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0.0676 </w:t>
                  </w:r>
                </w:p>
              </w:tc>
              <w:tc>
                <w:tcPr>
                  <w:tcW w:w="1396" w:type="dxa"/>
                  <w:tcBorders>
                    <w:tl2br w:val="nil"/>
                    <w:tr2bl w:val="nil"/>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集气设备+布袋除尘设备+15m排气筒（DA001）</w:t>
                  </w:r>
                </w:p>
              </w:tc>
              <w:tc>
                <w:tcPr>
                  <w:tcW w:w="560" w:type="dxa"/>
                  <w:tcBorders>
                    <w:tl2br w:val="nil"/>
                    <w:tr2bl w:val="nil"/>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90%</w:t>
                  </w:r>
                </w:p>
              </w:tc>
              <w:tc>
                <w:tcPr>
                  <w:tcW w:w="838" w:type="dxa"/>
                  <w:tcBorders>
                    <w:tl2br w:val="nil"/>
                    <w:tr2bl w:val="nil"/>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0.1624 </w:t>
                  </w:r>
                </w:p>
              </w:tc>
              <w:tc>
                <w:tcPr>
                  <w:tcW w:w="805" w:type="dxa"/>
                  <w:tcBorders>
                    <w:tl2br w:val="nil"/>
                    <w:tr2bl w:val="nil"/>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0.0032 </w:t>
                  </w:r>
                </w:p>
              </w:tc>
              <w:tc>
                <w:tcPr>
                  <w:tcW w:w="701" w:type="dxa"/>
                  <w:tcBorders>
                    <w:tl2br w:val="nil"/>
                    <w:tr2bl w:val="nil"/>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0.0068 </w:t>
                  </w:r>
                </w:p>
              </w:tc>
              <w:tc>
                <w:tcPr>
                  <w:tcW w:w="732" w:type="dxa"/>
                  <w:tcBorders>
                    <w:tl2br w:val="nil"/>
                    <w:tr2bl w:val="nil"/>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20000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8" w:type="dxa"/>
                  <w:tcBorders>
                    <w:tl2br w:val="nil"/>
                    <w:tr2bl w:val="nil"/>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无组织</w:t>
                  </w:r>
                </w:p>
              </w:tc>
              <w:tc>
                <w:tcPr>
                  <w:tcW w:w="914" w:type="dxa"/>
                  <w:tcBorders>
                    <w:tl2br w:val="nil"/>
                    <w:tr2bl w:val="nil"/>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c>
                <w:tcPr>
                  <w:tcW w:w="779" w:type="dxa"/>
                  <w:tcBorders>
                    <w:tl2br w:val="nil"/>
                    <w:tr2bl w:val="nil"/>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99" w:type="dxa"/>
                  <w:tcBorders>
                    <w:tl2br w:val="nil"/>
                    <w:tr2bl w:val="nil"/>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0.0057 </w:t>
                  </w:r>
                </w:p>
              </w:tc>
              <w:tc>
                <w:tcPr>
                  <w:tcW w:w="702" w:type="dxa"/>
                  <w:tcBorders>
                    <w:tl2br w:val="nil"/>
                    <w:tr2bl w:val="nil"/>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0.0119 </w:t>
                  </w:r>
                </w:p>
              </w:tc>
              <w:tc>
                <w:tcPr>
                  <w:tcW w:w="1396" w:type="dxa"/>
                  <w:tcBorders>
                    <w:tl2br w:val="nil"/>
                    <w:tr2bl w:val="nil"/>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车间密闭降低无组织排放</w:t>
                  </w:r>
                </w:p>
              </w:tc>
              <w:tc>
                <w:tcPr>
                  <w:tcW w:w="560" w:type="dxa"/>
                  <w:tcBorders>
                    <w:tl2br w:val="nil"/>
                    <w:tr2bl w:val="nil"/>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838" w:type="dxa"/>
                  <w:tcBorders>
                    <w:tl2br w:val="nil"/>
                    <w:tr2bl w:val="nil"/>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05" w:type="dxa"/>
                  <w:tcBorders>
                    <w:tl2br w:val="nil"/>
                    <w:tr2bl w:val="nil"/>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0.0057 </w:t>
                  </w:r>
                </w:p>
              </w:tc>
              <w:tc>
                <w:tcPr>
                  <w:tcW w:w="701" w:type="dxa"/>
                  <w:tcBorders>
                    <w:tl2br w:val="nil"/>
                    <w:tr2bl w:val="nil"/>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0.0119 </w:t>
                  </w:r>
                </w:p>
              </w:tc>
              <w:tc>
                <w:tcPr>
                  <w:tcW w:w="732" w:type="dxa"/>
                  <w:tcBorders>
                    <w:tl2br w:val="nil"/>
                    <w:tr2bl w:val="nil"/>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bl>
          <w:p>
            <w:pPr>
              <w:pStyle w:val="332"/>
              <w:rPr>
                <w:color w:val="000000" w:themeColor="text1"/>
                <w14:textFill>
                  <w14:solidFill>
                    <w14:schemeClr w14:val="tx1"/>
                  </w14:solidFill>
                </w14:textFill>
              </w:rPr>
            </w:pPr>
            <w:r>
              <w:rPr>
                <w:rFonts w:hint="eastAsia" w:hAnsi="宋体"/>
                <w:bCs/>
                <w:color w:val="000000" w:themeColor="text1"/>
                <w:szCs w:val="24"/>
                <w14:textFill>
                  <w14:solidFill>
                    <w14:schemeClr w14:val="tx1"/>
                  </w14:solidFill>
                </w14:textFill>
              </w:rPr>
              <w:t>③</w:t>
            </w:r>
            <w:r>
              <w:rPr>
                <w:rFonts w:hint="eastAsia"/>
                <w:color w:val="000000" w:themeColor="text1"/>
                <w:lang w:val="en-US"/>
                <w14:textFill>
                  <w14:solidFill>
                    <w14:schemeClr w14:val="tx1"/>
                  </w14:solidFill>
                </w14:textFill>
              </w:rPr>
              <w:t>打磨区颗粒物</w:t>
            </w:r>
          </w:p>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r>
              <w:rPr>
                <w:rFonts w:hint="eastAsia"/>
                <w:color w:val="000000" w:themeColor="text1"/>
                <w:lang w:val="en-US"/>
                <w14:textFill>
                  <w14:solidFill>
                    <w14:schemeClr w14:val="tx1"/>
                  </w14:solidFill>
                </w14:textFill>
              </w:rPr>
              <w:t>3楼</w:t>
            </w:r>
            <w:r>
              <w:rPr>
                <w:rFonts w:hint="eastAsia"/>
                <w:color w:val="000000" w:themeColor="text1"/>
                <w14:textFill>
                  <w14:solidFill>
                    <w14:schemeClr w14:val="tx1"/>
                  </w14:solidFill>
                </w14:textFill>
              </w:rPr>
              <w:t>设置</w:t>
            </w:r>
            <w:r>
              <w:rPr>
                <w:rFonts w:hint="eastAsia"/>
                <w:color w:val="000000" w:themeColor="text1"/>
                <w:lang w:val="en-US"/>
                <w14:textFill>
                  <w14:solidFill>
                    <w14:schemeClr w14:val="tx1"/>
                  </w14:solidFill>
                </w14:textFill>
              </w:rPr>
              <w:t>1</w:t>
            </w:r>
            <w:r>
              <w:rPr>
                <w:rFonts w:hint="eastAsia"/>
                <w:color w:val="000000" w:themeColor="text1"/>
                <w14:textFill>
                  <w14:solidFill>
                    <w14:schemeClr w14:val="tx1"/>
                  </w14:solidFill>
                </w14:textFill>
              </w:rPr>
              <w:t>套密闭环保打磨房。打磨过程中经收集木尘（颗粒物废气收集效率约为</w:t>
            </w:r>
            <w:r>
              <w:rPr>
                <w:color w:val="000000" w:themeColor="text1"/>
                <w14:textFill>
                  <w14:solidFill>
                    <w14:schemeClr w14:val="tx1"/>
                  </w14:solidFill>
                </w14:textFill>
              </w:rPr>
              <w:t>90%</w:t>
            </w:r>
            <w:r>
              <w:rPr>
                <w:rFonts w:hint="eastAsia"/>
                <w:color w:val="000000" w:themeColor="text1"/>
                <w14:textFill>
                  <w14:solidFill>
                    <w14:schemeClr w14:val="tx1"/>
                  </w14:solidFill>
                </w14:textFill>
              </w:rPr>
              <w:t>）由水喷淋除尘设备（去除率</w:t>
            </w:r>
            <w:r>
              <w:rPr>
                <w:rFonts w:hint="eastAsia"/>
                <w:color w:val="000000" w:themeColor="text1"/>
                <w:lang w:val="en-US"/>
                <w14:textFill>
                  <w14:solidFill>
                    <w14:schemeClr w14:val="tx1"/>
                  </w14:solidFill>
                </w14:textFill>
              </w:rPr>
              <w:t>8</w:t>
            </w:r>
            <w:r>
              <w:rPr>
                <w:rFonts w:hint="eastAsia"/>
                <w:color w:val="000000" w:themeColor="text1"/>
                <w14:textFill>
                  <w14:solidFill>
                    <w14:schemeClr w14:val="tx1"/>
                  </w14:solidFill>
                </w14:textFill>
              </w:rPr>
              <w:t>0</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）处理后无组织排放于打磨车间内。经过水喷淋除尘设备处理后剩余颗粒物和</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未收集颗粒物将无组织排放散落在打磨房内部及周围地面，部分随着打磨房自然通风而无组织排出密闭区外。产污系数参考《排放源统计调查产排污核算方法和系数手册》（公告2021年第24号，2021.6.11）中的“21</w:t>
            </w:r>
            <w:r>
              <w:rPr>
                <w:rFonts w:hint="eastAsia"/>
                <w:color w:val="000000" w:themeColor="text1"/>
                <w:lang w:val="en-US"/>
                <w14:textFill>
                  <w14:solidFill>
                    <w14:schemeClr w14:val="tx1"/>
                  </w14:solidFill>
                </w14:textFill>
              </w:rPr>
              <w:t>1</w:t>
            </w:r>
            <w:r>
              <w:rPr>
                <w:rFonts w:hint="eastAsia"/>
                <w:color w:val="000000" w:themeColor="text1"/>
                <w14:textFill>
                  <w14:solidFill>
                    <w14:schemeClr w14:val="tx1"/>
                  </w14:solidFill>
                </w14:textFill>
              </w:rPr>
              <w:t>、木质家具制造行业系数手册2110木质家具制造行业系数表”中“磨光”的产排污系数表，颗粒物产污系数为</w:t>
            </w:r>
            <w:r>
              <w:rPr>
                <w:rFonts w:hint="eastAsia"/>
                <w:color w:val="000000" w:themeColor="text1"/>
                <w:lang w:val="en-US"/>
                <w14:textFill>
                  <w14:solidFill>
                    <w14:schemeClr w14:val="tx1"/>
                  </w14:solidFill>
                </w14:textFill>
              </w:rPr>
              <w:t>23.5</w:t>
            </w:r>
            <w:r>
              <w:rPr>
                <w:rFonts w:hint="eastAsia"/>
                <w:color w:val="000000" w:themeColor="text1"/>
                <w14:textFill>
                  <w14:solidFill>
                    <w14:schemeClr w14:val="tx1"/>
                  </w14:solidFill>
                </w14:textFill>
              </w:rPr>
              <w:t>g/</w:t>
            </w:r>
            <w:r>
              <w:rPr>
                <w:rFonts w:hint="eastAsia"/>
                <w:color w:val="000000" w:themeColor="text1"/>
                <w:lang w:val="en-US"/>
                <w14:textFill>
                  <w14:solidFill>
                    <w14:schemeClr w14:val="tx1"/>
                  </w14:solidFill>
                </w14:textFill>
              </w:rPr>
              <w:t>m³</w:t>
            </w:r>
            <w:r>
              <w:rPr>
                <w:rFonts w:hint="eastAsia"/>
                <w:color w:val="000000" w:themeColor="text1"/>
                <w14:textFill>
                  <w14:solidFill>
                    <w14:schemeClr w14:val="tx1"/>
                  </w14:solidFill>
                </w14:textFill>
              </w:rPr>
              <w:t>—产品”，本项目打磨粉尘产生量</w:t>
            </w:r>
            <w:r>
              <w:rPr>
                <w:rFonts w:hint="eastAsia"/>
                <w:color w:val="000000" w:themeColor="text1"/>
                <w:lang w:val="en-US"/>
                <w14:textFill>
                  <w14:solidFill>
                    <w14:schemeClr w14:val="tx1"/>
                  </w14:solidFill>
                </w14:textFill>
              </w:rPr>
              <w:t>约</w:t>
            </w:r>
            <w:r>
              <w:rPr>
                <w:rFonts w:hint="eastAsia"/>
                <w:color w:val="000000" w:themeColor="text1"/>
                <w14:textFill>
                  <w14:solidFill>
                    <w14:schemeClr w14:val="tx1"/>
                  </w14:solidFill>
                </w14:textFill>
              </w:rPr>
              <w:t>为</w:t>
            </w:r>
            <w:r>
              <w:rPr>
                <w:rFonts w:hint="eastAsia"/>
                <w:color w:val="000000" w:themeColor="text1"/>
                <w:lang w:val="en-US"/>
                <w14:textFill>
                  <w14:solidFill>
                    <w14:schemeClr w14:val="tx1"/>
                  </w14:solidFill>
                </w14:textFill>
              </w:rPr>
              <w:t>0.0125</w:t>
            </w:r>
            <w:r>
              <w:rPr>
                <w:color w:val="000000" w:themeColor="text1"/>
                <w14:textFill>
                  <w14:solidFill>
                    <w14:schemeClr w14:val="tx1"/>
                  </w14:solidFill>
                </w14:textFill>
              </w:rPr>
              <w:t>t/a</w:t>
            </w:r>
            <w:r>
              <w:rPr>
                <w:rFonts w:hint="eastAsia"/>
                <w:color w:val="000000" w:themeColor="text1"/>
                <w14:textFill>
                  <w14:solidFill>
                    <w14:schemeClr w14:val="tx1"/>
                  </w14:solidFill>
                </w14:textFill>
              </w:rPr>
              <w:t>，产生速率为</w:t>
            </w:r>
            <w:r>
              <w:rPr>
                <w:color w:val="000000" w:themeColor="text1"/>
                <w14:textFill>
                  <w14:solidFill>
                    <w14:schemeClr w14:val="tx1"/>
                  </w14:solidFill>
                </w14:textFill>
              </w:rPr>
              <w:t>0.</w:t>
            </w:r>
            <w:r>
              <w:rPr>
                <w:rFonts w:hint="eastAsia"/>
                <w:color w:val="000000" w:themeColor="text1"/>
                <w:lang w:val="en-US"/>
                <w14:textFill>
                  <w14:solidFill>
                    <w14:schemeClr w14:val="tx1"/>
                  </w14:solidFill>
                </w14:textFill>
              </w:rPr>
              <w:t>006</w:t>
            </w:r>
            <w:r>
              <w:rPr>
                <w:color w:val="000000" w:themeColor="text1"/>
                <w14:textFill>
                  <w14:solidFill>
                    <w14:schemeClr w14:val="tx1"/>
                  </w14:solidFill>
                </w14:textFill>
              </w:rPr>
              <w:t>kg/h</w:t>
            </w:r>
            <w:r>
              <w:rPr>
                <w:rFonts w:hint="eastAsia"/>
                <w:color w:val="000000" w:themeColor="text1"/>
                <w14:textFill>
                  <w14:solidFill>
                    <w14:schemeClr w14:val="tx1"/>
                  </w14:solidFill>
                </w14:textFill>
              </w:rPr>
              <w:t>；经收集处理后无组织排放量为</w:t>
            </w:r>
            <w:r>
              <w:rPr>
                <w:rFonts w:hint="eastAsia"/>
                <w:color w:val="000000" w:themeColor="text1"/>
                <w:lang w:val="en-US"/>
                <w14:textFill>
                  <w14:solidFill>
                    <w14:schemeClr w14:val="tx1"/>
                  </w14:solidFill>
                </w14:textFill>
              </w:rPr>
              <w:t>0.00225t/a，未收集无组织排放量为0.00125t/a，则打磨区</w:t>
            </w:r>
            <w:r>
              <w:rPr>
                <w:rFonts w:hint="eastAsia"/>
                <w:color w:val="000000" w:themeColor="text1"/>
                <w14:textFill>
                  <w14:solidFill>
                    <w14:schemeClr w14:val="tx1"/>
                  </w14:solidFill>
                </w14:textFill>
              </w:rPr>
              <w:t>无组织排放量为0.</w:t>
            </w:r>
            <w:r>
              <w:rPr>
                <w:rFonts w:hint="eastAsia"/>
                <w:color w:val="000000" w:themeColor="text1"/>
                <w:lang w:val="en-US"/>
                <w14:textFill>
                  <w14:solidFill>
                    <w14:schemeClr w14:val="tx1"/>
                  </w14:solidFill>
                </w14:textFill>
              </w:rPr>
              <w:t>0035</w:t>
            </w:r>
            <w:r>
              <w:rPr>
                <w:rFonts w:hint="eastAsia"/>
                <w:color w:val="000000" w:themeColor="text1"/>
                <w14:textFill>
                  <w14:solidFill>
                    <w14:schemeClr w14:val="tx1"/>
                  </w14:solidFill>
                </w14:textFill>
              </w:rPr>
              <w:t>t/a，排放速率为0.</w:t>
            </w:r>
            <w:r>
              <w:rPr>
                <w:rFonts w:hint="eastAsia"/>
                <w:color w:val="000000" w:themeColor="text1"/>
                <w:lang w:val="en-US"/>
                <w14:textFill>
                  <w14:solidFill>
                    <w14:schemeClr w14:val="tx1"/>
                  </w14:solidFill>
                </w14:textFill>
              </w:rPr>
              <w:t>0017</w:t>
            </w:r>
            <w:r>
              <w:rPr>
                <w:color w:val="000000" w:themeColor="text1"/>
                <w14:textFill>
                  <w14:solidFill>
                    <w14:schemeClr w14:val="tx1"/>
                  </w14:solidFill>
                </w14:textFill>
              </w:rPr>
              <w:t>kg/h</w:t>
            </w:r>
            <w:r>
              <w:rPr>
                <w:rFonts w:hint="eastAsia"/>
                <w:color w:val="000000" w:themeColor="text1"/>
                <w14:textFill>
                  <w14:solidFill>
                    <w14:schemeClr w14:val="tx1"/>
                  </w14:solidFill>
                </w14:textFill>
              </w:rPr>
              <w:t>。</w:t>
            </w:r>
          </w:p>
          <w:p>
            <w:pPr>
              <w:pStyle w:val="332"/>
              <w:rPr>
                <w:color w:val="000000" w:themeColor="text1"/>
                <w14:textFill>
                  <w14:solidFill>
                    <w14:schemeClr w14:val="tx1"/>
                  </w14:solidFill>
                </w14:textFill>
              </w:rPr>
            </w:pPr>
            <w:r>
              <w:rPr>
                <w:rFonts w:hint="eastAsia"/>
                <w:color w:val="000000" w:themeColor="text1"/>
                <w:lang w:val="en-US"/>
                <w14:textFill>
                  <w14:solidFill>
                    <w14:schemeClr w14:val="tx1"/>
                  </w14:solidFill>
                </w14:textFill>
              </w:rPr>
              <w:t>④</w:t>
            </w:r>
            <w:r>
              <w:rPr>
                <w:rFonts w:hint="eastAsia"/>
                <w:color w:val="000000" w:themeColor="text1"/>
                <w14:textFill>
                  <w14:solidFill>
                    <w14:schemeClr w14:val="tx1"/>
                  </w14:solidFill>
                </w14:textFill>
              </w:rPr>
              <w:t>调漆</w:t>
            </w:r>
            <w:r>
              <w:rPr>
                <w:rFonts w:hint="eastAsia"/>
                <w:color w:val="000000" w:themeColor="text1"/>
                <w:lang w:val="en-US"/>
                <w14:textFill>
                  <w14:solidFill>
                    <w14:schemeClr w14:val="tx1"/>
                  </w14:solidFill>
                </w14:textFill>
              </w:rPr>
              <w:t>喷</w:t>
            </w:r>
            <w:r>
              <w:rPr>
                <w:rFonts w:hint="eastAsia"/>
                <w:color w:val="000000" w:themeColor="text1"/>
                <w14:textFill>
                  <w14:solidFill>
                    <w14:schemeClr w14:val="tx1"/>
                  </w14:solidFill>
                </w14:textFill>
              </w:rPr>
              <w:t>漆及烘干工序有机废气</w:t>
            </w:r>
          </w:p>
          <w:p>
            <w:pPr>
              <w:pStyle w:val="16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生产过程</w:t>
            </w:r>
            <w:r>
              <w:rPr>
                <w:rFonts w:hint="eastAsia"/>
                <w:color w:val="000000" w:themeColor="text1"/>
                <w14:textFill>
                  <w14:solidFill>
                    <w14:schemeClr w14:val="tx1"/>
                  </w14:solidFill>
                </w14:textFill>
              </w:rPr>
              <w:t>使用水性漆及聚氨酯漆均符合</w:t>
            </w:r>
            <w:r>
              <w:rPr>
                <w:rFonts w:hint="eastAsia"/>
                <w:color w:val="000000" w:themeColor="text1"/>
                <w:lang w:val="en-GB"/>
                <w14:textFill>
                  <w14:solidFill>
                    <w14:schemeClr w14:val="tx1"/>
                  </w14:solidFill>
                </w14:textFill>
              </w:rPr>
              <w:t>《低挥发性有机化合物含量涂料产品技术要求》(GB T38597-2020)中表</w:t>
            </w:r>
            <w:r>
              <w:rPr>
                <w:rFonts w:hint="eastAsia"/>
                <w:color w:val="000000" w:themeColor="text1"/>
                <w14:textFill>
                  <w14:solidFill>
                    <w14:schemeClr w14:val="tx1"/>
                  </w14:solidFill>
                </w14:textFill>
              </w:rPr>
              <w:t>1及</w:t>
            </w:r>
            <w:r>
              <w:rPr>
                <w:rFonts w:hint="eastAsia"/>
                <w:color w:val="000000" w:themeColor="text1"/>
                <w:lang w:val="en-GB"/>
                <w14:textFill>
                  <w14:solidFill>
                    <w14:schemeClr w14:val="tx1"/>
                  </w14:solidFill>
                </w14:textFill>
              </w:rPr>
              <w:t>表2中对应涂料VOCs含量的要求，属于</w:t>
            </w:r>
            <w:r>
              <w:rPr>
                <w:color w:val="000000" w:themeColor="text1"/>
                <w14:textFill>
                  <w14:solidFill>
                    <w14:schemeClr w14:val="tx1"/>
                  </w14:solidFill>
                </w14:textFill>
              </w:rPr>
              <w:t>低VOCs</w:t>
            </w:r>
            <w:r>
              <w:rPr>
                <w:rFonts w:hint="eastAsia"/>
                <w:color w:val="000000" w:themeColor="text1"/>
                <w14:textFill>
                  <w14:solidFill>
                    <w14:schemeClr w14:val="tx1"/>
                  </w14:solidFill>
                </w14:textFill>
              </w:rPr>
              <w:t>涂料</w:t>
            </w:r>
            <w:r>
              <w:rPr>
                <w:rFonts w:hint="eastAsia"/>
                <w:color w:val="000000" w:themeColor="text1"/>
                <w:kern w:val="0"/>
                <w:szCs w:val="22"/>
                <w14:textFill>
                  <w14:solidFill>
                    <w14:schemeClr w14:val="tx1"/>
                  </w14:solidFill>
                </w14:textFill>
              </w:rPr>
              <w:t>。</w:t>
            </w:r>
            <w:r>
              <w:rPr>
                <w:rFonts w:hint="eastAsia"/>
                <w:color w:val="000000" w:themeColor="text1"/>
                <w14:textFill>
                  <w14:solidFill>
                    <w14:schemeClr w14:val="tx1"/>
                  </w14:solidFill>
                </w14:textFill>
              </w:rPr>
              <w:t>根据建设单位提供的资料，本项目年耗水性漆0.5</w:t>
            </w:r>
            <w:r>
              <w:rPr>
                <w:color w:val="000000" w:themeColor="text1"/>
                <w14:textFill>
                  <w14:solidFill>
                    <w14:schemeClr w14:val="tx1"/>
                  </w14:solidFill>
                </w14:textFill>
              </w:rPr>
              <w:t>t、</w:t>
            </w:r>
            <w:r>
              <w:rPr>
                <w:rFonts w:hint="eastAsia"/>
                <w:color w:val="000000" w:themeColor="text1"/>
                <w14:textFill>
                  <w14:solidFill>
                    <w14:schemeClr w14:val="tx1"/>
                  </w14:solidFill>
                </w14:textFill>
              </w:rPr>
              <w:t>聚氨酯清漆0.06t、聚氨酯清漆稀释剂0.04t、聚氨酯清漆固化剂0.1t。喷漆工序于操作台独立完成，</w:t>
            </w:r>
            <w:r>
              <w:rPr>
                <w:color w:val="000000" w:themeColor="text1"/>
                <w14:textFill>
                  <w14:solidFill>
                    <w14:schemeClr w14:val="tx1"/>
                  </w14:solidFill>
                </w14:textFill>
              </w:rPr>
              <w:t>根据喷漆工艺的特点和技术人员的介绍，</w:t>
            </w:r>
            <w:r>
              <w:rPr>
                <w:rFonts w:hint="eastAsia"/>
                <w:color w:val="000000" w:themeColor="text1"/>
                <w14:textFill>
                  <w14:solidFill>
                    <w14:schemeClr w14:val="tx1"/>
                  </w14:solidFill>
                </w14:textFill>
              </w:rPr>
              <w:t>喷漆</w:t>
            </w:r>
            <w:r>
              <w:rPr>
                <w:color w:val="000000" w:themeColor="text1"/>
                <w14:textFill>
                  <w14:solidFill>
                    <w14:schemeClr w14:val="tx1"/>
                  </w14:solidFill>
                </w14:textFill>
              </w:rPr>
              <w:t>过程中产品附着率为80%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15%</w:t>
            </w:r>
            <w:r>
              <w:rPr>
                <w:rFonts w:hint="eastAsia"/>
                <w:color w:val="000000" w:themeColor="text1"/>
                <w14:textFill>
                  <w14:solidFill>
                    <w14:schemeClr w14:val="tx1"/>
                  </w14:solidFill>
                </w14:textFill>
              </w:rPr>
              <w:t>形成漆雾于喷漆中过程中损失，</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于车间喷漆工作台面沉降形成漆渣，其余可挥发性成分按全部挥发计。</w:t>
            </w:r>
            <w:r>
              <w:rPr>
                <w:rFonts w:hint="eastAsia"/>
                <w:color w:val="000000" w:themeColor="text1"/>
                <w:kern w:val="0"/>
                <w:szCs w:val="22"/>
                <w14:textFill>
                  <w14:solidFill>
                    <w14:schemeClr w14:val="tx1"/>
                  </w14:solidFill>
                </w14:textFill>
              </w:rPr>
              <w:t>根据项目使用涂料成分，估算有机废气、</w:t>
            </w:r>
            <w:r>
              <w:rPr>
                <w:rFonts w:hint="eastAsia"/>
                <w:color w:val="000000" w:themeColor="text1"/>
                <w14:textFill>
                  <w14:solidFill>
                    <w14:schemeClr w14:val="tx1"/>
                  </w14:solidFill>
                </w14:textFill>
              </w:rPr>
              <w:t>漆雾（颗粒物），</w:t>
            </w:r>
            <w:r>
              <w:rPr>
                <w:rFonts w:hint="eastAsia"/>
                <w:color w:val="000000" w:themeColor="text1"/>
                <w:kern w:val="0"/>
                <w:szCs w:val="22"/>
                <w14:textFill>
                  <w14:solidFill>
                    <w14:schemeClr w14:val="tx1"/>
                  </w14:solidFill>
                </w14:textFill>
              </w:rPr>
              <w:t>具体</w:t>
            </w:r>
            <w:r>
              <w:rPr>
                <w:color w:val="000000" w:themeColor="text1"/>
                <w:kern w:val="0"/>
                <w:szCs w:val="22"/>
                <w14:textFill>
                  <w14:solidFill>
                    <w14:schemeClr w14:val="tx1"/>
                  </w14:solidFill>
                </w14:textFill>
              </w:rPr>
              <w:t>详见表</w:t>
            </w:r>
            <w:r>
              <w:rPr>
                <w:rFonts w:hint="eastAsia"/>
                <w:color w:val="000000" w:themeColor="text1"/>
                <w:kern w:val="0"/>
                <w:szCs w:val="22"/>
                <w14:textFill>
                  <w14:solidFill>
                    <w14:schemeClr w14:val="tx1"/>
                  </w14:solidFill>
                </w14:textFill>
              </w:rPr>
              <w:t>4.2-6</w:t>
            </w:r>
            <w:r>
              <w:rPr>
                <w:color w:val="000000" w:themeColor="text1"/>
                <w:kern w:val="0"/>
                <w:szCs w:val="22"/>
                <w14:textFill>
                  <w14:solidFill>
                    <w14:schemeClr w14:val="tx1"/>
                  </w14:solidFill>
                </w14:textFill>
              </w:rPr>
              <w:t>。</w:t>
            </w:r>
          </w:p>
          <w:p>
            <w:pPr>
              <w:pStyle w:val="277"/>
              <w:ind w:left="0"/>
              <w:rPr>
                <w:rFonts w:eastAsia="宋体"/>
                <w:b/>
                <w:bCs/>
                <w:color w:val="000000" w:themeColor="text1"/>
                <w14:textFill>
                  <w14:solidFill>
                    <w14:schemeClr w14:val="tx1"/>
                  </w14:solidFill>
                </w14:textFill>
              </w:rPr>
            </w:pPr>
            <w:r>
              <w:rPr>
                <w:rFonts w:eastAsia="宋体"/>
                <w:b/>
                <w:color w:val="000000" w:themeColor="text1"/>
                <w:szCs w:val="21"/>
                <w14:textFill>
                  <w14:solidFill>
                    <w14:schemeClr w14:val="tx1"/>
                  </w14:solidFill>
                </w14:textFill>
              </w:rPr>
              <w:t>表</w:t>
            </w:r>
            <w:r>
              <w:rPr>
                <w:rFonts w:hint="eastAsia" w:eastAsia="宋体"/>
                <w:b/>
                <w:color w:val="000000" w:themeColor="text1"/>
                <w:szCs w:val="21"/>
                <w14:textFill>
                  <w14:solidFill>
                    <w14:schemeClr w14:val="tx1"/>
                  </w14:solidFill>
                </w14:textFill>
              </w:rPr>
              <w:t xml:space="preserve">4.2-6 </w:t>
            </w:r>
            <w:r>
              <w:rPr>
                <w:rFonts w:hint="eastAsia" w:eastAsia="宋体"/>
                <w:b/>
                <w:bCs/>
                <w:color w:val="000000" w:themeColor="text1"/>
                <w14:textFill>
                  <w14:solidFill>
                    <w14:schemeClr w14:val="tx1"/>
                  </w14:solidFill>
                </w14:textFill>
              </w:rPr>
              <w:t>项目使用油漆</w:t>
            </w:r>
            <w:r>
              <w:rPr>
                <w:rFonts w:eastAsia="宋体"/>
                <w:b/>
                <w:bCs/>
                <w:color w:val="000000" w:themeColor="text1"/>
                <w14:textFill>
                  <w14:solidFill>
                    <w14:schemeClr w14:val="tx1"/>
                  </w14:solidFill>
                </w14:textFill>
              </w:rPr>
              <w:t>中</w:t>
            </w:r>
            <w:r>
              <w:rPr>
                <w:rFonts w:hint="eastAsia" w:eastAsia="宋体"/>
                <w:b/>
                <w:bCs/>
                <w:color w:val="000000" w:themeColor="text1"/>
                <w14:textFill>
                  <w14:solidFill>
                    <w14:schemeClr w14:val="tx1"/>
                  </w14:solidFill>
                </w14:textFill>
              </w:rPr>
              <w:t>各成分</w:t>
            </w:r>
            <w:r>
              <w:rPr>
                <w:rFonts w:eastAsia="宋体"/>
                <w:b/>
                <w:bCs/>
                <w:color w:val="000000" w:themeColor="text1"/>
                <w14:textFill>
                  <w14:solidFill>
                    <w14:schemeClr w14:val="tx1"/>
                  </w14:solidFill>
                </w14:textFill>
              </w:rPr>
              <w:t>含量</w:t>
            </w:r>
            <w:r>
              <w:rPr>
                <w:rFonts w:hint="eastAsia" w:eastAsia="宋体"/>
                <w:b/>
                <w:bCs/>
                <w:color w:val="000000" w:themeColor="text1"/>
                <w14:textFill>
                  <w14:solidFill>
                    <w14:schemeClr w14:val="tx1"/>
                  </w14:solidFill>
                </w14:textFill>
              </w:rPr>
              <w:t>及废气产生量一览表</w:t>
            </w:r>
          </w:p>
          <w:tbl>
            <w:tblPr>
              <w:tblStyle w:val="37"/>
              <w:tblW w:w="866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113"/>
              <w:gridCol w:w="1879"/>
              <w:gridCol w:w="1338"/>
              <w:gridCol w:w="1463"/>
              <w:gridCol w:w="14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Align w:val="center"/>
                </w:tcPr>
                <w:p>
                  <w:pPr>
                    <w:pStyle w:val="320"/>
                    <w:ind w:firstLine="0" w:firstLineChars="0"/>
                    <w:jc w:val="center"/>
                    <w:rPr>
                      <w:rFonts w:hint="eastAsia" w:ascii="Times New Roman" w:hAnsi="宋体" w:eastAsia="宋体" w:cs="Times New Roman"/>
                      <w:b/>
                      <w:color w:val="000000" w:themeColor="text1"/>
                      <w:sz w:val="21"/>
                      <w:szCs w:val="21"/>
                      <w14:textFill>
                        <w14:solidFill>
                          <w14:schemeClr w14:val="tx1"/>
                        </w14:solidFill>
                      </w14:textFill>
                    </w:rPr>
                  </w:pPr>
                  <w:r>
                    <w:rPr>
                      <w:rFonts w:hint="eastAsia" w:ascii="Times New Roman" w:hAnsi="宋体" w:eastAsia="宋体" w:cs="Times New Roman"/>
                      <w:b/>
                      <w:color w:val="000000" w:themeColor="text1"/>
                      <w:sz w:val="21"/>
                      <w:szCs w:val="21"/>
                      <w14:textFill>
                        <w14:solidFill>
                          <w14:schemeClr w14:val="tx1"/>
                        </w14:solidFill>
                      </w14:textFill>
                    </w:rPr>
                    <w:t>0.05类别</w:t>
                  </w:r>
                </w:p>
              </w:tc>
              <w:tc>
                <w:tcPr>
                  <w:tcW w:w="1113" w:type="dxa"/>
                  <w:vAlign w:val="center"/>
                </w:tcPr>
                <w:p>
                  <w:pPr>
                    <w:pStyle w:val="320"/>
                    <w:ind w:firstLine="0" w:firstLineChars="0"/>
                    <w:jc w:val="center"/>
                    <w:rPr>
                      <w:rFonts w:hint="eastAsia" w:ascii="Times New Roman" w:hAnsi="宋体" w:eastAsia="宋体" w:cs="Times New Roman"/>
                      <w:b/>
                      <w:color w:val="000000" w:themeColor="text1"/>
                      <w:sz w:val="21"/>
                      <w:szCs w:val="21"/>
                      <w14:textFill>
                        <w14:solidFill>
                          <w14:schemeClr w14:val="tx1"/>
                        </w14:solidFill>
                      </w14:textFill>
                    </w:rPr>
                  </w:pPr>
                  <w:r>
                    <w:rPr>
                      <w:rFonts w:hint="eastAsia" w:ascii="Times New Roman" w:hAnsi="宋体" w:eastAsia="宋体" w:cs="Times New Roman"/>
                      <w:b/>
                      <w:color w:val="000000" w:themeColor="text1"/>
                      <w:sz w:val="21"/>
                      <w:szCs w:val="21"/>
                      <w14:textFill>
                        <w14:solidFill>
                          <w14:schemeClr w14:val="tx1"/>
                        </w14:solidFill>
                      </w14:textFill>
                    </w:rPr>
                    <w:t>用量（t/a）</w:t>
                  </w:r>
                </w:p>
              </w:tc>
              <w:tc>
                <w:tcPr>
                  <w:tcW w:w="1879" w:type="dxa"/>
                  <w:vAlign w:val="center"/>
                </w:tcPr>
                <w:p>
                  <w:pPr>
                    <w:pStyle w:val="320"/>
                    <w:ind w:firstLine="0" w:firstLineChars="0"/>
                    <w:jc w:val="center"/>
                    <w:rPr>
                      <w:rFonts w:hint="eastAsia" w:ascii="Times New Roman" w:hAnsi="宋体" w:eastAsia="宋体" w:cs="Times New Roman"/>
                      <w:b/>
                      <w:color w:val="000000" w:themeColor="text1"/>
                      <w:sz w:val="21"/>
                      <w:szCs w:val="21"/>
                      <w14:textFill>
                        <w14:solidFill>
                          <w14:schemeClr w14:val="tx1"/>
                        </w14:solidFill>
                      </w14:textFill>
                    </w:rPr>
                  </w:pPr>
                  <w:r>
                    <w:rPr>
                      <w:rFonts w:hint="eastAsia" w:ascii="Times New Roman" w:hAnsi="宋体" w:eastAsia="宋体" w:cs="Times New Roman"/>
                      <w:b/>
                      <w:color w:val="000000" w:themeColor="text1"/>
                      <w:sz w:val="21"/>
                      <w:szCs w:val="21"/>
                      <w14:textFill>
                        <w14:solidFill>
                          <w14:schemeClr w14:val="tx1"/>
                        </w14:solidFill>
                      </w14:textFill>
                    </w:rPr>
                    <w:t>废气污染物</w:t>
                  </w:r>
                </w:p>
                <w:p>
                  <w:pPr>
                    <w:pStyle w:val="320"/>
                    <w:ind w:firstLine="0" w:firstLineChars="0"/>
                    <w:jc w:val="center"/>
                    <w:rPr>
                      <w:rFonts w:ascii="Times New Roman" w:hAnsi="Times New Roman" w:eastAsia="宋体" w:cs="Times New Roman"/>
                      <w:b/>
                      <w:color w:val="000000" w:themeColor="text1"/>
                      <w:sz w:val="21"/>
                      <w:szCs w:val="21"/>
                      <w14:textFill>
                        <w14:solidFill>
                          <w14:schemeClr w14:val="tx1"/>
                        </w14:solidFill>
                      </w14:textFill>
                    </w:rPr>
                  </w:pPr>
                  <w:r>
                    <w:rPr>
                      <w:rFonts w:hint="eastAsia" w:ascii="Times New Roman" w:hAnsi="宋体" w:eastAsia="宋体" w:cs="Times New Roman"/>
                      <w:b/>
                      <w:color w:val="000000" w:themeColor="text1"/>
                      <w:sz w:val="21"/>
                      <w:szCs w:val="21"/>
                      <w14:textFill>
                        <w14:solidFill>
                          <w14:schemeClr w14:val="tx1"/>
                        </w14:solidFill>
                      </w14:textFill>
                    </w:rPr>
                    <w:t>主要</w:t>
                  </w:r>
                  <w:r>
                    <w:rPr>
                      <w:rFonts w:ascii="Times New Roman" w:hAnsi="宋体" w:eastAsia="宋体" w:cs="Times New Roman"/>
                      <w:b/>
                      <w:color w:val="000000" w:themeColor="text1"/>
                      <w:sz w:val="21"/>
                      <w:szCs w:val="21"/>
                      <w14:textFill>
                        <w14:solidFill>
                          <w14:schemeClr w14:val="tx1"/>
                        </w14:solidFill>
                      </w14:textFill>
                    </w:rPr>
                    <w:t>成分</w:t>
                  </w:r>
                </w:p>
              </w:tc>
              <w:tc>
                <w:tcPr>
                  <w:tcW w:w="1338" w:type="dxa"/>
                  <w:vAlign w:val="center"/>
                </w:tcPr>
                <w:p>
                  <w:pPr>
                    <w:pStyle w:val="320"/>
                    <w:ind w:firstLine="0" w:firstLineChars="0"/>
                    <w:jc w:val="center"/>
                    <w:rPr>
                      <w:rFonts w:ascii="Times New Roman" w:hAnsi="Times New Roman" w:eastAsia="宋体" w:cs="Times New Roman"/>
                      <w:b/>
                      <w:color w:val="000000" w:themeColor="text1"/>
                      <w:sz w:val="21"/>
                      <w:szCs w:val="21"/>
                      <w14:textFill>
                        <w14:solidFill>
                          <w14:schemeClr w14:val="tx1"/>
                        </w14:solidFill>
                      </w14:textFill>
                    </w:rPr>
                  </w:pPr>
                  <w:r>
                    <w:rPr>
                      <w:rFonts w:hint="eastAsia" w:ascii="Times New Roman" w:hAnsi="宋体" w:eastAsia="宋体" w:cs="Times New Roman"/>
                      <w:b/>
                      <w:color w:val="000000" w:themeColor="text1"/>
                      <w:sz w:val="21"/>
                      <w:szCs w:val="21"/>
                      <w14:textFill>
                        <w14:solidFill>
                          <w14:schemeClr w14:val="tx1"/>
                        </w14:solidFill>
                      </w14:textFill>
                    </w:rPr>
                    <w:t>成分</w:t>
                  </w:r>
                  <w:r>
                    <w:rPr>
                      <w:rFonts w:ascii="Times New Roman" w:hAnsi="宋体" w:eastAsia="宋体" w:cs="Times New Roman"/>
                      <w:b/>
                      <w:color w:val="000000" w:themeColor="text1"/>
                      <w:sz w:val="21"/>
                      <w:szCs w:val="21"/>
                      <w14:textFill>
                        <w14:solidFill>
                          <w14:schemeClr w14:val="tx1"/>
                        </w14:solidFill>
                      </w14:textFill>
                    </w:rPr>
                    <w:t>比例（</w:t>
                  </w:r>
                  <w:r>
                    <w:rPr>
                      <w:rFonts w:ascii="Times New Roman" w:hAnsi="Times New Roman" w:eastAsia="宋体" w:cs="Times New Roman"/>
                      <w:b/>
                      <w:color w:val="000000" w:themeColor="text1"/>
                      <w:sz w:val="21"/>
                      <w:szCs w:val="21"/>
                      <w14:textFill>
                        <w14:solidFill>
                          <w14:schemeClr w14:val="tx1"/>
                        </w14:solidFill>
                      </w14:textFill>
                    </w:rPr>
                    <w:t>%</w:t>
                  </w:r>
                  <w:r>
                    <w:rPr>
                      <w:rFonts w:ascii="Times New Roman" w:hAnsi="宋体" w:eastAsia="宋体" w:cs="Times New Roman"/>
                      <w:b/>
                      <w:color w:val="000000" w:themeColor="text1"/>
                      <w:sz w:val="21"/>
                      <w:szCs w:val="21"/>
                      <w14:textFill>
                        <w14:solidFill>
                          <w14:schemeClr w14:val="tx1"/>
                        </w14:solidFill>
                      </w14:textFill>
                    </w:rPr>
                    <w:t>）</w:t>
                  </w:r>
                </w:p>
              </w:tc>
              <w:tc>
                <w:tcPr>
                  <w:tcW w:w="1463" w:type="dxa"/>
                  <w:vAlign w:val="center"/>
                </w:tcPr>
                <w:p>
                  <w:pPr>
                    <w:pStyle w:val="320"/>
                    <w:ind w:firstLine="0" w:firstLineChars="0"/>
                    <w:jc w:val="center"/>
                    <w:rPr>
                      <w:rFonts w:hint="eastAsia" w:ascii="Times New Roman" w:hAnsi="宋体" w:eastAsia="宋体" w:cs="Times New Roman"/>
                      <w:b/>
                      <w:color w:val="000000" w:themeColor="text1"/>
                      <w:sz w:val="21"/>
                      <w:szCs w:val="21"/>
                      <w14:textFill>
                        <w14:solidFill>
                          <w14:schemeClr w14:val="tx1"/>
                        </w14:solidFill>
                      </w14:textFill>
                    </w:rPr>
                  </w:pPr>
                  <w:r>
                    <w:rPr>
                      <w:rFonts w:hint="eastAsia" w:ascii="Times New Roman" w:hAnsi="宋体" w:eastAsia="宋体" w:cs="Times New Roman"/>
                      <w:b/>
                      <w:color w:val="000000" w:themeColor="text1"/>
                      <w:sz w:val="21"/>
                      <w:szCs w:val="21"/>
                      <w14:textFill>
                        <w14:solidFill>
                          <w14:schemeClr w14:val="tx1"/>
                        </w14:solidFill>
                      </w14:textFill>
                    </w:rPr>
                    <w:t>进入废气比例（%）</w:t>
                  </w:r>
                </w:p>
              </w:tc>
              <w:tc>
                <w:tcPr>
                  <w:tcW w:w="1451" w:type="dxa"/>
                  <w:vAlign w:val="center"/>
                </w:tcPr>
                <w:p>
                  <w:pPr>
                    <w:pStyle w:val="320"/>
                    <w:ind w:firstLine="0" w:firstLineChars="0"/>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宋体" w:eastAsia="宋体" w:cs="Times New Roman"/>
                      <w:b/>
                      <w:color w:val="000000" w:themeColor="text1"/>
                      <w:sz w:val="21"/>
                      <w:szCs w:val="21"/>
                      <w14:textFill>
                        <w14:solidFill>
                          <w14:schemeClr w14:val="tx1"/>
                        </w14:solidFill>
                      </w14:textFill>
                    </w:rPr>
                    <w:t>产生量（</w:t>
                  </w:r>
                  <w:r>
                    <w:rPr>
                      <w:rFonts w:ascii="Times New Roman" w:hAnsi="Times New Roman" w:eastAsia="宋体" w:cs="Times New Roman"/>
                      <w:b/>
                      <w:color w:val="000000" w:themeColor="text1"/>
                      <w:sz w:val="21"/>
                      <w:szCs w:val="21"/>
                      <w14:textFill>
                        <w14:solidFill>
                          <w14:schemeClr w14:val="tx1"/>
                        </w14:solidFill>
                      </w14:textFill>
                    </w:rPr>
                    <w:t>t/a</w:t>
                  </w:r>
                  <w:r>
                    <w:rPr>
                      <w:rFonts w:ascii="Times New Roman" w:hAnsi="宋体" w:eastAsia="宋体" w:cs="Times New Roman"/>
                      <w:b/>
                      <w:color w:val="000000" w:themeColor="text1"/>
                      <w:sz w:val="2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水性漆</w:t>
                  </w:r>
                </w:p>
              </w:tc>
              <w:tc>
                <w:tcPr>
                  <w:tcW w:w="1113" w:type="dxa"/>
                  <w:vMerge w:val="restart"/>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0.5</w:t>
                  </w:r>
                </w:p>
              </w:tc>
              <w:tc>
                <w:tcPr>
                  <w:tcW w:w="1879" w:type="dxa"/>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颗粒物</w:t>
                  </w:r>
                </w:p>
              </w:tc>
              <w:tc>
                <w:tcPr>
                  <w:tcW w:w="1338" w:type="dxa"/>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78</w:t>
                  </w:r>
                </w:p>
              </w:tc>
              <w:tc>
                <w:tcPr>
                  <w:tcW w:w="1463" w:type="dxa"/>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15</w:t>
                  </w:r>
                </w:p>
              </w:tc>
              <w:tc>
                <w:tcPr>
                  <w:tcW w:w="1451" w:type="dxa"/>
                  <w:vAlign w:val="center"/>
                </w:tcPr>
                <w:p>
                  <w:pPr>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 xml:space="preserve">0.059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p>
              </w:tc>
              <w:tc>
                <w:tcPr>
                  <w:tcW w:w="1113" w:type="dxa"/>
                  <w:vMerge w:val="continue"/>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p>
              </w:tc>
              <w:tc>
                <w:tcPr>
                  <w:tcW w:w="1879" w:type="dxa"/>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非甲烷总烃</w:t>
                  </w:r>
                </w:p>
              </w:tc>
              <w:tc>
                <w:tcPr>
                  <w:tcW w:w="1338" w:type="dxa"/>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6.5</w:t>
                  </w:r>
                </w:p>
              </w:tc>
              <w:tc>
                <w:tcPr>
                  <w:tcW w:w="1463" w:type="dxa"/>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100</w:t>
                  </w:r>
                </w:p>
              </w:tc>
              <w:tc>
                <w:tcPr>
                  <w:tcW w:w="1451" w:type="dxa"/>
                  <w:vAlign w:val="center"/>
                </w:tcPr>
                <w:p>
                  <w:pPr>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 xml:space="preserve">0.033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聚氨酯清漆</w:t>
                  </w:r>
                </w:p>
              </w:tc>
              <w:tc>
                <w:tcPr>
                  <w:tcW w:w="1113" w:type="dxa"/>
                  <w:vMerge w:val="restart"/>
                  <w:vAlign w:val="center"/>
                </w:tcPr>
                <w:p>
                  <w:pPr>
                    <w:pStyle w:val="320"/>
                    <w:ind w:firstLine="0" w:firstLineChars="0"/>
                    <w:jc w:val="center"/>
                    <w:rPr>
                      <w:rFonts w:hint="eastAsia" w:ascii="Times New Roman" w:hAnsi="宋体" w:eastAsia="宋体" w:cs="Times New Roman"/>
                      <w:color w:val="000000" w:themeColor="text1"/>
                      <w:sz w:val="21"/>
                      <w:szCs w:val="21"/>
                      <w14:textFill>
                        <w14:solidFill>
                          <w14:schemeClr w14:val="tx1"/>
                        </w14:solidFill>
                      </w14:textFill>
                    </w:rPr>
                  </w:pPr>
                  <w:r>
                    <w:rPr>
                      <w:rFonts w:hint="eastAsia" w:ascii="Times New Roman" w:hAnsi="宋体" w:eastAsia="宋体" w:cs="Times New Roman"/>
                      <w:color w:val="000000" w:themeColor="text1"/>
                      <w:sz w:val="21"/>
                      <w:szCs w:val="21"/>
                      <w14:textFill>
                        <w14:solidFill>
                          <w14:schemeClr w14:val="tx1"/>
                        </w14:solidFill>
                      </w14:textFill>
                    </w:rPr>
                    <w:t>0.06</w:t>
                  </w:r>
                </w:p>
              </w:tc>
              <w:tc>
                <w:tcPr>
                  <w:tcW w:w="1879" w:type="dxa"/>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颗粒物</w:t>
                  </w:r>
                </w:p>
              </w:tc>
              <w:tc>
                <w:tcPr>
                  <w:tcW w:w="1338" w:type="dxa"/>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75</w:t>
                  </w:r>
                </w:p>
              </w:tc>
              <w:tc>
                <w:tcPr>
                  <w:tcW w:w="1463" w:type="dxa"/>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15</w:t>
                  </w:r>
                </w:p>
              </w:tc>
              <w:tc>
                <w:tcPr>
                  <w:tcW w:w="1451" w:type="dxa"/>
                  <w:vAlign w:val="center"/>
                </w:tcPr>
                <w:p>
                  <w:pPr>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 xml:space="preserve">0.007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p>
              </w:tc>
              <w:tc>
                <w:tcPr>
                  <w:tcW w:w="1113" w:type="dxa"/>
                  <w:vMerge w:val="continue"/>
                  <w:vAlign w:val="center"/>
                </w:tcPr>
                <w:p>
                  <w:pPr>
                    <w:pStyle w:val="320"/>
                    <w:ind w:firstLine="0" w:firstLineChars="0"/>
                    <w:jc w:val="center"/>
                    <w:rPr>
                      <w:rFonts w:hint="eastAsia" w:ascii="Times New Roman" w:hAnsi="宋体" w:eastAsia="宋体" w:cs="Times New Roman"/>
                      <w:color w:val="000000" w:themeColor="text1"/>
                      <w:sz w:val="21"/>
                      <w:szCs w:val="21"/>
                      <w14:textFill>
                        <w14:solidFill>
                          <w14:schemeClr w14:val="tx1"/>
                        </w14:solidFill>
                      </w14:textFill>
                    </w:rPr>
                  </w:pPr>
                </w:p>
              </w:tc>
              <w:tc>
                <w:tcPr>
                  <w:tcW w:w="1879" w:type="dxa"/>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非甲烷总烃</w:t>
                  </w:r>
                </w:p>
              </w:tc>
              <w:tc>
                <w:tcPr>
                  <w:tcW w:w="1338" w:type="dxa"/>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20</w:t>
                  </w:r>
                </w:p>
              </w:tc>
              <w:tc>
                <w:tcPr>
                  <w:tcW w:w="1463" w:type="dxa"/>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100</w:t>
                  </w:r>
                </w:p>
              </w:tc>
              <w:tc>
                <w:tcPr>
                  <w:tcW w:w="1451" w:type="dxa"/>
                  <w:vAlign w:val="center"/>
                </w:tcPr>
                <w:p>
                  <w:pPr>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 xml:space="preserve">0.012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p>
              </w:tc>
              <w:tc>
                <w:tcPr>
                  <w:tcW w:w="1113" w:type="dxa"/>
                  <w:vMerge w:val="continue"/>
                  <w:vAlign w:val="center"/>
                </w:tcPr>
                <w:p>
                  <w:pPr>
                    <w:pStyle w:val="320"/>
                    <w:ind w:firstLine="0" w:firstLineChars="0"/>
                    <w:jc w:val="center"/>
                    <w:rPr>
                      <w:rFonts w:hint="eastAsia" w:ascii="Times New Roman" w:hAnsi="宋体" w:eastAsia="宋体" w:cs="Times New Roman"/>
                      <w:color w:val="000000" w:themeColor="text1"/>
                      <w:sz w:val="21"/>
                      <w:szCs w:val="21"/>
                      <w14:textFill>
                        <w14:solidFill>
                          <w14:schemeClr w14:val="tx1"/>
                        </w14:solidFill>
                      </w14:textFill>
                    </w:rPr>
                  </w:pPr>
                </w:p>
              </w:tc>
              <w:tc>
                <w:tcPr>
                  <w:tcW w:w="1879" w:type="dxa"/>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二甲苯</w:t>
                  </w:r>
                </w:p>
              </w:tc>
              <w:tc>
                <w:tcPr>
                  <w:tcW w:w="1338" w:type="dxa"/>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5</w:t>
                  </w:r>
                </w:p>
              </w:tc>
              <w:tc>
                <w:tcPr>
                  <w:tcW w:w="1463" w:type="dxa"/>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100</w:t>
                  </w:r>
                </w:p>
              </w:tc>
              <w:tc>
                <w:tcPr>
                  <w:tcW w:w="1451" w:type="dxa"/>
                  <w:vAlign w:val="center"/>
                </w:tcPr>
                <w:p>
                  <w:pPr>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 xml:space="preserve">0.003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聚氨酯清漆稀释剂</w:t>
                  </w:r>
                </w:p>
              </w:tc>
              <w:tc>
                <w:tcPr>
                  <w:tcW w:w="1113" w:type="dxa"/>
                  <w:vMerge w:val="restart"/>
                  <w:vAlign w:val="center"/>
                </w:tcPr>
                <w:p>
                  <w:pPr>
                    <w:pStyle w:val="320"/>
                    <w:ind w:firstLine="0" w:firstLineChars="0"/>
                    <w:jc w:val="center"/>
                    <w:rPr>
                      <w:rFonts w:hint="eastAsia" w:ascii="Times New Roman" w:hAnsi="宋体" w:eastAsia="宋体" w:cs="Times New Roman"/>
                      <w:color w:val="000000" w:themeColor="text1"/>
                      <w:sz w:val="21"/>
                      <w:szCs w:val="21"/>
                      <w14:textFill>
                        <w14:solidFill>
                          <w14:schemeClr w14:val="tx1"/>
                        </w14:solidFill>
                      </w14:textFill>
                    </w:rPr>
                  </w:pPr>
                  <w:r>
                    <w:rPr>
                      <w:rFonts w:hint="eastAsia" w:ascii="Times New Roman" w:hAnsi="宋体" w:eastAsia="宋体" w:cs="Times New Roman"/>
                      <w:color w:val="000000" w:themeColor="text1"/>
                      <w:sz w:val="21"/>
                      <w:szCs w:val="21"/>
                      <w14:textFill>
                        <w14:solidFill>
                          <w14:schemeClr w14:val="tx1"/>
                        </w14:solidFill>
                      </w14:textFill>
                    </w:rPr>
                    <w:t>0.04</w:t>
                  </w:r>
                </w:p>
              </w:tc>
              <w:tc>
                <w:tcPr>
                  <w:tcW w:w="1879" w:type="dxa"/>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非甲烷总烃</w:t>
                  </w:r>
                </w:p>
              </w:tc>
              <w:tc>
                <w:tcPr>
                  <w:tcW w:w="1338" w:type="dxa"/>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70</w:t>
                  </w:r>
                </w:p>
              </w:tc>
              <w:tc>
                <w:tcPr>
                  <w:tcW w:w="1463" w:type="dxa"/>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100</w:t>
                  </w:r>
                </w:p>
              </w:tc>
              <w:tc>
                <w:tcPr>
                  <w:tcW w:w="1451" w:type="dxa"/>
                  <w:vAlign w:val="center"/>
                </w:tcPr>
                <w:p>
                  <w:pPr>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 xml:space="preserve">0.028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p>
              </w:tc>
              <w:tc>
                <w:tcPr>
                  <w:tcW w:w="1113" w:type="dxa"/>
                  <w:vMerge w:val="continue"/>
                  <w:vAlign w:val="center"/>
                </w:tcPr>
                <w:p>
                  <w:pPr>
                    <w:pStyle w:val="320"/>
                    <w:ind w:firstLine="0" w:firstLineChars="0"/>
                    <w:jc w:val="center"/>
                    <w:rPr>
                      <w:rFonts w:hint="eastAsia" w:ascii="Times New Roman" w:hAnsi="宋体" w:eastAsia="宋体" w:cs="Times New Roman"/>
                      <w:color w:val="000000" w:themeColor="text1"/>
                      <w:sz w:val="21"/>
                      <w:szCs w:val="21"/>
                      <w14:textFill>
                        <w14:solidFill>
                          <w14:schemeClr w14:val="tx1"/>
                        </w14:solidFill>
                      </w14:textFill>
                    </w:rPr>
                  </w:pPr>
                </w:p>
              </w:tc>
              <w:tc>
                <w:tcPr>
                  <w:tcW w:w="1879" w:type="dxa"/>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二甲苯</w:t>
                  </w:r>
                </w:p>
              </w:tc>
              <w:tc>
                <w:tcPr>
                  <w:tcW w:w="1338" w:type="dxa"/>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30</w:t>
                  </w:r>
                </w:p>
              </w:tc>
              <w:tc>
                <w:tcPr>
                  <w:tcW w:w="1463" w:type="dxa"/>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100</w:t>
                  </w:r>
                </w:p>
              </w:tc>
              <w:tc>
                <w:tcPr>
                  <w:tcW w:w="1451" w:type="dxa"/>
                  <w:vAlign w:val="center"/>
                </w:tcPr>
                <w:p>
                  <w:pPr>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 xml:space="preserve">0.012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聚氨酯清漆固化剂</w:t>
                  </w:r>
                </w:p>
              </w:tc>
              <w:tc>
                <w:tcPr>
                  <w:tcW w:w="1113" w:type="dxa"/>
                  <w:vMerge w:val="restart"/>
                  <w:vAlign w:val="center"/>
                </w:tcPr>
                <w:p>
                  <w:pPr>
                    <w:pStyle w:val="320"/>
                    <w:ind w:firstLine="0" w:firstLineChars="0"/>
                    <w:jc w:val="center"/>
                    <w:rPr>
                      <w:rFonts w:hint="eastAsia" w:ascii="Times New Roman" w:hAnsi="宋体" w:eastAsia="宋体" w:cs="Times New Roman"/>
                      <w:color w:val="000000" w:themeColor="text1"/>
                      <w:sz w:val="21"/>
                      <w:szCs w:val="21"/>
                      <w14:textFill>
                        <w14:solidFill>
                          <w14:schemeClr w14:val="tx1"/>
                        </w14:solidFill>
                      </w14:textFill>
                    </w:rPr>
                  </w:pPr>
                  <w:r>
                    <w:rPr>
                      <w:rFonts w:hint="eastAsia" w:ascii="Times New Roman" w:hAnsi="宋体" w:eastAsia="宋体" w:cs="Times New Roman"/>
                      <w:color w:val="000000" w:themeColor="text1"/>
                      <w:sz w:val="21"/>
                      <w:szCs w:val="21"/>
                      <w14:textFill>
                        <w14:solidFill>
                          <w14:schemeClr w14:val="tx1"/>
                        </w14:solidFill>
                      </w14:textFill>
                    </w:rPr>
                    <w:t>0.1</w:t>
                  </w:r>
                </w:p>
              </w:tc>
              <w:tc>
                <w:tcPr>
                  <w:tcW w:w="1879" w:type="dxa"/>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颗粒物</w:t>
                  </w:r>
                </w:p>
              </w:tc>
              <w:tc>
                <w:tcPr>
                  <w:tcW w:w="1338" w:type="dxa"/>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80</w:t>
                  </w:r>
                </w:p>
              </w:tc>
              <w:tc>
                <w:tcPr>
                  <w:tcW w:w="1463" w:type="dxa"/>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15</w:t>
                  </w:r>
                </w:p>
              </w:tc>
              <w:tc>
                <w:tcPr>
                  <w:tcW w:w="1451" w:type="dxa"/>
                  <w:vAlign w:val="center"/>
                </w:tcPr>
                <w:p>
                  <w:pPr>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 xml:space="preserve">0.012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p>
              </w:tc>
              <w:tc>
                <w:tcPr>
                  <w:tcW w:w="1113" w:type="dxa"/>
                  <w:vMerge w:val="continue"/>
                  <w:vAlign w:val="center"/>
                </w:tcPr>
                <w:p>
                  <w:pPr>
                    <w:pStyle w:val="320"/>
                    <w:ind w:firstLine="0" w:firstLineChars="0"/>
                    <w:jc w:val="center"/>
                    <w:rPr>
                      <w:rFonts w:hint="eastAsia" w:ascii="Times New Roman" w:hAnsi="宋体" w:eastAsia="宋体" w:cs="Times New Roman"/>
                      <w:color w:val="000000" w:themeColor="text1"/>
                      <w:sz w:val="21"/>
                      <w:szCs w:val="21"/>
                      <w14:textFill>
                        <w14:solidFill>
                          <w14:schemeClr w14:val="tx1"/>
                        </w14:solidFill>
                      </w14:textFill>
                    </w:rPr>
                  </w:pPr>
                </w:p>
              </w:tc>
              <w:tc>
                <w:tcPr>
                  <w:tcW w:w="1879" w:type="dxa"/>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非甲烷总烃</w:t>
                  </w:r>
                </w:p>
              </w:tc>
              <w:tc>
                <w:tcPr>
                  <w:tcW w:w="1338" w:type="dxa"/>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20</w:t>
                  </w:r>
                </w:p>
              </w:tc>
              <w:tc>
                <w:tcPr>
                  <w:tcW w:w="1463" w:type="dxa"/>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100</w:t>
                  </w:r>
                </w:p>
              </w:tc>
              <w:tc>
                <w:tcPr>
                  <w:tcW w:w="1451" w:type="dxa"/>
                  <w:vAlign w:val="center"/>
                </w:tcPr>
                <w:p>
                  <w:pPr>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 xml:space="preserve">0.020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13" w:type="dxa"/>
                  <w:gridSpan w:val="5"/>
                  <w:vAlign w:val="center"/>
                </w:tcPr>
                <w:p>
                  <w:pPr>
                    <w:pStyle w:val="320"/>
                    <w:ind w:firstLine="0" w:firstLineChars="0"/>
                    <w:jc w:val="center"/>
                    <w:rPr>
                      <w:rFonts w:hint="eastAsia" w:ascii="Times New Roman" w:hAnsi="宋体" w:eastAsia="宋体" w:cs="Times New Roman"/>
                      <w:color w:val="000000" w:themeColor="text1"/>
                      <w:sz w:val="21"/>
                      <w:szCs w:val="21"/>
                      <w14:textFill>
                        <w14:solidFill>
                          <w14:schemeClr w14:val="tx1"/>
                        </w14:solidFill>
                      </w14:textFill>
                    </w:rPr>
                  </w:pPr>
                  <w:r>
                    <w:rPr>
                      <w:rFonts w:hint="eastAsia" w:ascii="Times New Roman" w:hAnsi="宋体" w:eastAsia="宋体" w:cs="Times New Roman"/>
                      <w:color w:val="000000" w:themeColor="text1"/>
                      <w:sz w:val="21"/>
                      <w:szCs w:val="21"/>
                      <w14:textFill>
                        <w14:solidFill>
                          <w14:schemeClr w14:val="tx1"/>
                        </w14:solidFill>
                      </w14:textFill>
                    </w:rPr>
                    <w:t>颗粒物</w:t>
                  </w:r>
                  <w:r>
                    <w:rPr>
                      <w:rFonts w:ascii="Times New Roman" w:hAnsi="宋体" w:eastAsia="宋体" w:cs="Times New Roman"/>
                      <w:color w:val="000000" w:themeColor="text1"/>
                      <w:sz w:val="21"/>
                      <w:szCs w:val="21"/>
                      <w14:textFill>
                        <w14:solidFill>
                          <w14:schemeClr w14:val="tx1"/>
                        </w14:solidFill>
                      </w14:textFill>
                    </w:rPr>
                    <w:t>合计</w:t>
                  </w:r>
                </w:p>
              </w:tc>
              <w:tc>
                <w:tcPr>
                  <w:tcW w:w="1451" w:type="dxa"/>
                  <w:vAlign w:val="center"/>
                </w:tcPr>
                <w:p>
                  <w:pPr>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 xml:space="preserve">0.077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13" w:type="dxa"/>
                  <w:gridSpan w:val="5"/>
                  <w:vAlign w:val="center"/>
                </w:tcPr>
                <w:p>
                  <w:pPr>
                    <w:pStyle w:val="320"/>
                    <w:ind w:firstLine="0" w:firstLineChars="0"/>
                    <w:jc w:val="center"/>
                    <w:rPr>
                      <w:rFonts w:hint="eastAsia" w:ascii="Times New Roman" w:hAnsi="宋体" w:eastAsia="宋体" w:cs="Times New Roman"/>
                      <w:color w:val="000000" w:themeColor="text1"/>
                      <w:sz w:val="21"/>
                      <w:szCs w:val="21"/>
                      <w14:textFill>
                        <w14:solidFill>
                          <w14:schemeClr w14:val="tx1"/>
                        </w14:solidFill>
                      </w14:textFill>
                    </w:rPr>
                  </w:pPr>
                  <w:r>
                    <w:rPr>
                      <w:rFonts w:ascii="Times New Roman" w:hAnsi="宋体" w:eastAsia="宋体" w:cs="Times New Roman"/>
                      <w:color w:val="000000" w:themeColor="text1"/>
                      <w:sz w:val="21"/>
                      <w:szCs w:val="21"/>
                      <w14:textFill>
                        <w14:solidFill>
                          <w14:schemeClr w14:val="tx1"/>
                        </w14:solidFill>
                      </w14:textFill>
                    </w:rPr>
                    <w:t>非甲烷总烃合计</w:t>
                  </w:r>
                </w:p>
              </w:tc>
              <w:tc>
                <w:tcPr>
                  <w:tcW w:w="1451" w:type="dxa"/>
                  <w:vAlign w:val="center"/>
                </w:tcPr>
                <w:p>
                  <w:pPr>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 xml:space="preserve">0.093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13" w:type="dxa"/>
                  <w:gridSpan w:val="5"/>
                  <w:vAlign w:val="center"/>
                </w:tcPr>
                <w:p>
                  <w:pPr>
                    <w:pStyle w:val="320"/>
                    <w:ind w:firstLine="0" w:firstLineChars="0"/>
                    <w:jc w:val="center"/>
                    <w:rPr>
                      <w:rFonts w:hint="eastAsia" w:ascii="Times New Roman" w:hAnsi="宋体" w:eastAsia="宋体" w:cs="Times New Roman"/>
                      <w:color w:val="000000" w:themeColor="text1"/>
                      <w:sz w:val="21"/>
                      <w:szCs w:val="21"/>
                      <w14:textFill>
                        <w14:solidFill>
                          <w14:schemeClr w14:val="tx1"/>
                        </w14:solidFill>
                      </w14:textFill>
                    </w:rPr>
                  </w:pPr>
                  <w:r>
                    <w:rPr>
                      <w:rFonts w:hint="eastAsia" w:ascii="Times New Roman" w:hAnsi="宋体" w:eastAsia="宋体" w:cs="Times New Roman"/>
                      <w:color w:val="000000" w:themeColor="text1"/>
                      <w:sz w:val="21"/>
                      <w:szCs w:val="21"/>
                      <w14:textFill>
                        <w14:solidFill>
                          <w14:schemeClr w14:val="tx1"/>
                        </w14:solidFill>
                      </w14:textFill>
                    </w:rPr>
                    <w:t>二甲苯</w:t>
                  </w:r>
                  <w:r>
                    <w:rPr>
                      <w:rFonts w:ascii="Times New Roman" w:hAnsi="宋体" w:eastAsia="宋体" w:cs="Times New Roman"/>
                      <w:color w:val="000000" w:themeColor="text1"/>
                      <w:sz w:val="21"/>
                      <w:szCs w:val="21"/>
                      <w14:textFill>
                        <w14:solidFill>
                          <w14:schemeClr w14:val="tx1"/>
                        </w14:solidFill>
                      </w14:textFill>
                    </w:rPr>
                    <w:t>合计</w:t>
                  </w:r>
                </w:p>
              </w:tc>
              <w:tc>
                <w:tcPr>
                  <w:tcW w:w="1451" w:type="dxa"/>
                  <w:vAlign w:val="center"/>
                </w:tcPr>
                <w:p>
                  <w:pPr>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 xml:space="preserve">0.015 </w:t>
                  </w:r>
                </w:p>
              </w:tc>
            </w:tr>
          </w:tbl>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喷漆废气经喷漆水帘柜处理后和烘干、调漆废气收集后由抽风机经管道抽送至“水喷淋+活性炭二级吸附”设备处理后，通过</w:t>
            </w:r>
            <w:r>
              <w:rPr>
                <w:rFonts w:hint="eastAsia"/>
                <w:color w:val="000000" w:themeColor="text1"/>
                <w:lang w:val="en-US"/>
                <w14:textFill>
                  <w14:solidFill>
                    <w14:schemeClr w14:val="tx1"/>
                  </w14:solidFill>
                </w14:textFill>
              </w:rPr>
              <w:t>1根15m高排气筒（DA002）</w:t>
            </w:r>
            <w:r>
              <w:rPr>
                <w:rFonts w:hint="eastAsia"/>
                <w:color w:val="000000" w:themeColor="text1"/>
                <w14:textFill>
                  <w14:solidFill>
                    <w14:schemeClr w14:val="tx1"/>
                  </w14:solidFill>
                </w14:textFill>
              </w:rPr>
              <w:t>排放。本项目处理设施设计风机量</w:t>
            </w:r>
            <w:r>
              <w:rPr>
                <w:rFonts w:hint="eastAsia"/>
                <w:color w:val="000000" w:themeColor="text1"/>
                <w:lang w:val="en-US"/>
                <w14:textFill>
                  <w14:solidFill>
                    <w14:schemeClr w14:val="tx1"/>
                  </w14:solidFill>
                </w14:textFill>
              </w:rPr>
              <w:t>15</w:t>
            </w:r>
            <w:r>
              <w:rPr>
                <w:color w:val="000000" w:themeColor="text1"/>
                <w14:textFill>
                  <w14:solidFill>
                    <w14:schemeClr w14:val="tx1"/>
                  </w14:solidFill>
                </w14:textFill>
              </w:rPr>
              <w:t>000</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/h</w:t>
            </w:r>
            <w:r>
              <w:rPr>
                <w:rFonts w:hint="eastAsia"/>
                <w:color w:val="000000" w:themeColor="text1"/>
                <w14:textFill>
                  <w14:solidFill>
                    <w14:schemeClr w14:val="tx1"/>
                  </w14:solidFill>
                </w14:textFill>
              </w:rPr>
              <w:t>进行评价，喷漆强度为最低按</w:t>
            </w:r>
            <w:r>
              <w:rPr>
                <w:rFonts w:hint="eastAsia"/>
                <w:color w:val="000000" w:themeColor="text1"/>
                <w:lang w:val="en-US"/>
                <w14:textFill>
                  <w14:solidFill>
                    <w14:schemeClr w14:val="tx1"/>
                  </w14:solidFill>
                </w14:textFill>
              </w:rPr>
              <w:t>8</w:t>
            </w:r>
            <w:r>
              <w:rPr>
                <w:rFonts w:hint="eastAsia"/>
                <w:color w:val="000000" w:themeColor="text1"/>
                <w14:textFill>
                  <w14:solidFill>
                    <w14:schemeClr w14:val="tx1"/>
                  </w14:solidFill>
                </w14:textFill>
              </w:rPr>
              <w:t>小时</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班计算，年工作日2</w:t>
            </w:r>
            <w:r>
              <w:rPr>
                <w:rFonts w:hint="eastAsia"/>
                <w:color w:val="000000" w:themeColor="text1"/>
                <w:lang w:val="en-US"/>
                <w14:textFill>
                  <w14:solidFill>
                    <w14:schemeClr w14:val="tx1"/>
                  </w14:solidFill>
                </w14:textFill>
              </w:rPr>
              <w:t>6</w:t>
            </w:r>
            <w:r>
              <w:rPr>
                <w:rFonts w:hint="eastAsia"/>
                <w:color w:val="000000" w:themeColor="text1"/>
                <w14:textFill>
                  <w14:solidFill>
                    <w14:schemeClr w14:val="tx1"/>
                  </w14:solidFill>
                </w14:textFill>
              </w:rPr>
              <w:t>0天。</w:t>
            </w:r>
            <w:r>
              <w:rPr>
                <w:bCs/>
                <w:color w:val="000000" w:themeColor="text1"/>
                <w14:textFill>
                  <w14:solidFill>
                    <w14:schemeClr w14:val="tx1"/>
                  </w14:solidFill>
                </w14:textFill>
              </w:rPr>
              <w:t>根据《福建省环保厅关于印发福建省重点行业挥发</w:t>
            </w:r>
            <w:r>
              <w:rPr>
                <w:rFonts w:hAnsi="宋体"/>
                <w:bCs/>
                <w:color w:val="000000" w:themeColor="text1"/>
                <w14:textFill>
                  <w14:solidFill>
                    <w14:schemeClr w14:val="tx1"/>
                  </w14:solidFill>
                </w14:textFill>
              </w:rPr>
              <w:t>性有机物排放控制要求（试行）的通知》（闽环保大气〔</w:t>
            </w:r>
            <w:r>
              <w:rPr>
                <w:bCs/>
                <w:color w:val="000000" w:themeColor="text1"/>
                <w14:textFill>
                  <w14:solidFill>
                    <w14:schemeClr w14:val="tx1"/>
                  </w14:solidFill>
                </w14:textFill>
              </w:rPr>
              <w:t>2017</w:t>
            </w:r>
            <w:r>
              <w:rPr>
                <w:rFonts w:hAnsi="宋体"/>
                <w:bCs/>
                <w:color w:val="000000" w:themeColor="text1"/>
                <w14:textFill>
                  <w14:solidFill>
                    <w14:schemeClr w14:val="tx1"/>
                  </w14:solidFill>
                </w14:textFill>
              </w:rPr>
              <w:t>〕</w:t>
            </w:r>
            <w:r>
              <w:rPr>
                <w:bCs/>
                <w:color w:val="000000" w:themeColor="text1"/>
                <w14:textFill>
                  <w14:solidFill>
                    <w14:schemeClr w14:val="tx1"/>
                  </w14:solidFill>
                </w14:textFill>
              </w:rPr>
              <w:t>9</w:t>
            </w:r>
            <w:r>
              <w:rPr>
                <w:rFonts w:hAnsi="宋体"/>
                <w:bCs/>
                <w:color w:val="000000" w:themeColor="text1"/>
                <w14:textFill>
                  <w14:solidFill>
                    <w14:schemeClr w14:val="tx1"/>
                  </w14:solidFill>
                </w14:textFill>
              </w:rPr>
              <w:t>号）要求，项目有机废气应集中收集后治理排放</w:t>
            </w:r>
            <w:r>
              <w:rPr>
                <w:rFonts w:hint="eastAsia" w:hAnsi="宋体"/>
                <w:bCs/>
                <w:color w:val="000000" w:themeColor="text1"/>
                <w:lang w:eastAsia="zh-CN"/>
                <w14:textFill>
                  <w14:solidFill>
                    <w14:schemeClr w14:val="tx1"/>
                  </w14:solidFill>
                </w14:textFill>
              </w:rPr>
              <w:t>且</w:t>
            </w:r>
            <w:r>
              <w:rPr>
                <w:rFonts w:hAnsi="宋体"/>
                <w:bCs/>
                <w:color w:val="000000" w:themeColor="text1"/>
                <w14:textFill>
                  <w14:solidFill>
                    <w14:schemeClr w14:val="tx1"/>
                  </w14:solidFill>
                </w14:textFill>
              </w:rPr>
              <w:t>要求密闭式局部收集的逸散的有机</w:t>
            </w:r>
            <w:r>
              <w:rPr>
                <w:rFonts w:hint="eastAsia" w:hAnsi="宋体"/>
                <w:bCs/>
                <w:color w:val="000000" w:themeColor="text1"/>
                <w:lang w:eastAsia="zh-CN"/>
                <w14:textFill>
                  <w14:solidFill>
                    <w14:schemeClr w14:val="tx1"/>
                  </w14:solidFill>
                </w14:textFill>
              </w:rPr>
              <w:t>废气</w:t>
            </w:r>
            <w:r>
              <w:rPr>
                <w:rFonts w:hAnsi="宋体"/>
                <w:bCs/>
                <w:color w:val="000000" w:themeColor="text1"/>
                <w14:textFill>
                  <w14:solidFill>
                    <w14:schemeClr w14:val="tx1"/>
                  </w14:solidFill>
                </w14:textFill>
              </w:rPr>
              <w:t>收集率应达到</w:t>
            </w:r>
            <w:r>
              <w:rPr>
                <w:bCs/>
                <w:color w:val="000000" w:themeColor="text1"/>
                <w14:textFill>
                  <w14:solidFill>
                    <w14:schemeClr w14:val="tx1"/>
                  </w14:solidFill>
                </w14:textFill>
              </w:rPr>
              <w:t>80%</w:t>
            </w:r>
            <w:r>
              <w:rPr>
                <w:rFonts w:hAnsi="宋体"/>
                <w:bCs/>
                <w:color w:val="000000" w:themeColor="text1"/>
                <w14:textFill>
                  <w14:solidFill>
                    <w14:schemeClr w14:val="tx1"/>
                  </w14:solidFill>
                </w14:textFill>
              </w:rPr>
              <w:t>以上</w:t>
            </w:r>
            <w:r>
              <w:rPr>
                <w:rFonts w:hint="eastAsia" w:hAnsi="宋体"/>
                <w:bCs/>
                <w:color w:val="000000" w:themeColor="text1"/>
                <w14:textFill>
                  <w14:solidFill>
                    <w14:schemeClr w14:val="tx1"/>
                  </w14:solidFill>
                </w14:textFill>
              </w:rPr>
              <w:t>，本项目</w:t>
            </w:r>
            <w:r>
              <w:rPr>
                <w:rFonts w:hint="eastAsia"/>
                <w:color w:val="000000" w:themeColor="text1"/>
                <w14:textFill>
                  <w14:solidFill>
                    <w14:schemeClr w14:val="tx1"/>
                  </w14:solidFill>
                </w14:textFill>
              </w:rPr>
              <w:t>喷漆</w:t>
            </w:r>
            <w:r>
              <w:rPr>
                <w:color w:val="000000" w:themeColor="text1"/>
                <w14:textFill>
                  <w14:solidFill>
                    <w14:schemeClr w14:val="tx1"/>
                  </w14:solidFill>
                </w14:textFill>
              </w:rPr>
              <w:t>区</w:t>
            </w:r>
            <w:r>
              <w:rPr>
                <w:rFonts w:hint="eastAsia"/>
                <w:color w:val="000000" w:themeColor="text1"/>
                <w14:textFill>
                  <w14:solidFill>
                    <w14:schemeClr w14:val="tx1"/>
                  </w14:solidFill>
                </w14:textFill>
              </w:rPr>
              <w:t>（含喷漆、调漆），烘干区</w:t>
            </w:r>
            <w:r>
              <w:rPr>
                <w:rFonts w:hint="eastAsia" w:hAnsi="宋体"/>
                <w:bCs/>
                <w:color w:val="000000" w:themeColor="text1"/>
                <w14:textFill>
                  <w14:solidFill>
                    <w14:schemeClr w14:val="tx1"/>
                  </w14:solidFill>
                </w14:textFill>
              </w:rPr>
              <w:t>拟设置独立密闭区域，故本评价收集效率按90%计；本项目水帘柜及水喷淋净化塔针对漆雾的处理效率约为90%，有机废气</w:t>
            </w:r>
            <w:r>
              <w:rPr>
                <w:rFonts w:hint="eastAsia"/>
                <w:bCs/>
                <w:color w:val="000000" w:themeColor="text1"/>
                <w14:textFill>
                  <w14:solidFill>
                    <w14:schemeClr w14:val="tx1"/>
                  </w14:solidFill>
                </w14:textFill>
              </w:rPr>
              <w:t>处理设施（水喷淋净化塔+二级活性炭吸附箱）针对挥发性有机物的平均处理效率约为</w:t>
            </w:r>
            <w:r>
              <w:rPr>
                <w:rFonts w:hint="eastAsia"/>
                <w:bCs/>
                <w:color w:val="000000" w:themeColor="text1"/>
                <w:lang w:val="en-US"/>
                <w14:textFill>
                  <w14:solidFill>
                    <w14:schemeClr w14:val="tx1"/>
                  </w14:solidFill>
                </w14:textFill>
              </w:rPr>
              <w:t>8</w:t>
            </w:r>
            <w:r>
              <w:rPr>
                <w:rFonts w:hint="eastAsia"/>
                <w:bCs/>
                <w:color w:val="000000" w:themeColor="text1"/>
                <w14:textFill>
                  <w14:solidFill>
                    <w14:schemeClr w14:val="tx1"/>
                  </w14:solidFill>
                </w14:textFill>
              </w:rPr>
              <w:t>0%。</w:t>
            </w:r>
            <w:r>
              <w:rPr>
                <w:rFonts w:hint="eastAsia"/>
                <w:color w:val="000000" w:themeColor="text1"/>
                <w14:textFill>
                  <w14:solidFill>
                    <w14:schemeClr w14:val="tx1"/>
                  </w14:solidFill>
                </w14:textFill>
              </w:rPr>
              <w:t>因此，</w:t>
            </w: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调漆喷漆及烘干工序产生的</w:t>
            </w:r>
            <w:r>
              <w:rPr>
                <w:color w:val="000000" w:themeColor="text1"/>
                <w14:textFill>
                  <w14:solidFill>
                    <w14:schemeClr w14:val="tx1"/>
                  </w14:solidFill>
                </w14:textFill>
              </w:rPr>
              <w:t>废气产排情况见</w:t>
            </w:r>
            <w:r>
              <w:rPr>
                <w:rFonts w:hint="eastAsia"/>
                <w:color w:val="000000" w:themeColor="text1"/>
                <w:lang w:val="en-US"/>
                <w14:textFill>
                  <w14:solidFill>
                    <w14:schemeClr w14:val="tx1"/>
                  </w14:solidFill>
                </w14:textFill>
              </w:rPr>
              <w:t>4.2-7</w:t>
            </w:r>
            <w:r>
              <w:rPr>
                <w:rFonts w:hint="eastAsia"/>
                <w:color w:val="000000" w:themeColor="text1"/>
                <w14:textFill>
                  <w14:solidFill>
                    <w14:schemeClr w14:val="tx1"/>
                  </w14:solidFill>
                </w14:textFill>
              </w:rPr>
              <w:t>。</w:t>
            </w:r>
          </w:p>
          <w:p>
            <w:pPr>
              <w:pStyle w:val="87"/>
              <w:rPr>
                <w:color w:val="000000" w:themeColor="text1"/>
                <w14:textFill>
                  <w14:solidFill>
                    <w14:schemeClr w14:val="tx1"/>
                  </w14:solidFill>
                </w14:textFill>
              </w:rPr>
            </w:pPr>
            <w:r>
              <w:rPr>
                <w:rFonts w:hint="eastAsia"/>
                <w:color w:val="000000" w:themeColor="text1"/>
                <w14:textFill>
                  <w14:solidFill>
                    <w14:schemeClr w14:val="tx1"/>
                  </w14:solidFill>
                </w14:textFill>
              </w:rPr>
              <w:t>表4.2-7  本</w:t>
            </w: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调漆喷漆及烘干废气</w:t>
            </w:r>
            <w:r>
              <w:rPr>
                <w:color w:val="000000" w:themeColor="text1"/>
                <w14:textFill>
                  <w14:solidFill>
                    <w14:schemeClr w14:val="tx1"/>
                  </w14:solidFill>
                </w14:textFill>
              </w:rPr>
              <w:t>产排情况一览表</w:t>
            </w:r>
          </w:p>
          <w:tbl>
            <w:tblPr>
              <w:tblStyle w:val="37"/>
              <w:tblW w:w="866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414"/>
              <w:gridCol w:w="1037"/>
              <w:gridCol w:w="778"/>
              <w:gridCol w:w="699"/>
              <w:gridCol w:w="704"/>
              <w:gridCol w:w="1396"/>
              <w:gridCol w:w="560"/>
              <w:gridCol w:w="837"/>
              <w:gridCol w:w="804"/>
              <w:gridCol w:w="702"/>
              <w:gridCol w:w="7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414" w:type="dxa"/>
                  <w:vMerge w:val="restart"/>
                  <w:tcBorders>
                    <w:tl2br w:val="nil"/>
                    <w:tr2bl w:val="nil"/>
                  </w:tcBorders>
                  <w:vAlign w:val="center"/>
                </w:tcPr>
                <w:p>
                  <w:pPr>
                    <w:pStyle w:val="331"/>
                    <w:rPr>
                      <w:color w:val="000000" w:themeColor="text1"/>
                      <w14:textFill>
                        <w14:solidFill>
                          <w14:schemeClr w14:val="tx1"/>
                        </w14:solidFill>
                      </w14:textFill>
                    </w:rPr>
                  </w:pPr>
                  <w:r>
                    <w:rPr>
                      <w:color w:val="000000" w:themeColor="text1"/>
                      <w14:textFill>
                        <w14:solidFill>
                          <w14:schemeClr w14:val="tx1"/>
                        </w14:solidFill>
                      </w14:textFill>
                    </w:rPr>
                    <w:t>污染源</w:t>
                  </w:r>
                </w:p>
              </w:tc>
              <w:tc>
                <w:tcPr>
                  <w:tcW w:w="1037" w:type="dxa"/>
                  <w:vMerge w:val="restart"/>
                  <w:tcBorders>
                    <w:tl2br w:val="nil"/>
                    <w:tr2bl w:val="nil"/>
                  </w:tcBorders>
                  <w:vAlign w:val="center"/>
                </w:tcPr>
                <w:p>
                  <w:pPr>
                    <w:pStyle w:val="331"/>
                    <w:rPr>
                      <w:color w:val="000000" w:themeColor="text1"/>
                      <w14:textFill>
                        <w14:solidFill>
                          <w14:schemeClr w14:val="tx1"/>
                        </w14:solidFill>
                      </w14:textFill>
                    </w:rPr>
                  </w:pPr>
                  <w:r>
                    <w:rPr>
                      <w:color w:val="000000" w:themeColor="text1"/>
                      <w14:textFill>
                        <w14:solidFill>
                          <w14:schemeClr w14:val="tx1"/>
                        </w14:solidFill>
                      </w14:textFill>
                    </w:rPr>
                    <w:t>污染物</w:t>
                  </w:r>
                </w:p>
              </w:tc>
              <w:tc>
                <w:tcPr>
                  <w:tcW w:w="2181" w:type="dxa"/>
                  <w:gridSpan w:val="3"/>
                  <w:tcBorders>
                    <w:tl2br w:val="nil"/>
                    <w:tr2bl w:val="nil"/>
                  </w:tcBorders>
                  <w:vAlign w:val="center"/>
                </w:tcPr>
                <w:p>
                  <w:pPr>
                    <w:pStyle w:val="331"/>
                    <w:rPr>
                      <w:color w:val="000000" w:themeColor="text1"/>
                      <w14:textFill>
                        <w14:solidFill>
                          <w14:schemeClr w14:val="tx1"/>
                        </w14:solidFill>
                      </w14:textFill>
                    </w:rPr>
                  </w:pPr>
                  <w:r>
                    <w:rPr>
                      <w:color w:val="000000" w:themeColor="text1"/>
                      <w14:textFill>
                        <w14:solidFill>
                          <w14:schemeClr w14:val="tx1"/>
                        </w14:solidFill>
                      </w14:textFill>
                    </w:rPr>
                    <w:t>产生状况</w:t>
                  </w:r>
                </w:p>
              </w:tc>
              <w:tc>
                <w:tcPr>
                  <w:tcW w:w="1396" w:type="dxa"/>
                  <w:vMerge w:val="restart"/>
                  <w:tcBorders>
                    <w:tl2br w:val="nil"/>
                    <w:tr2bl w:val="nil"/>
                  </w:tcBorders>
                  <w:vAlign w:val="center"/>
                </w:tcPr>
                <w:p>
                  <w:pPr>
                    <w:pStyle w:val="331"/>
                    <w:rPr>
                      <w:color w:val="000000" w:themeColor="text1"/>
                      <w14:textFill>
                        <w14:solidFill>
                          <w14:schemeClr w14:val="tx1"/>
                        </w14:solidFill>
                      </w14:textFill>
                    </w:rPr>
                  </w:pPr>
                  <w:r>
                    <w:rPr>
                      <w:color w:val="000000" w:themeColor="text1"/>
                      <w14:textFill>
                        <w14:solidFill>
                          <w14:schemeClr w14:val="tx1"/>
                        </w14:solidFill>
                      </w14:textFill>
                    </w:rPr>
                    <w:t>治理</w:t>
                  </w:r>
                </w:p>
                <w:p>
                  <w:pPr>
                    <w:pStyle w:val="331"/>
                    <w:rPr>
                      <w:color w:val="000000" w:themeColor="text1"/>
                      <w14:textFill>
                        <w14:solidFill>
                          <w14:schemeClr w14:val="tx1"/>
                        </w14:solidFill>
                      </w14:textFill>
                    </w:rPr>
                  </w:pPr>
                  <w:r>
                    <w:rPr>
                      <w:color w:val="000000" w:themeColor="text1"/>
                      <w14:textFill>
                        <w14:solidFill>
                          <w14:schemeClr w14:val="tx1"/>
                        </w14:solidFill>
                      </w14:textFill>
                    </w:rPr>
                    <w:t>措施</w:t>
                  </w:r>
                </w:p>
              </w:tc>
              <w:tc>
                <w:tcPr>
                  <w:tcW w:w="560" w:type="dxa"/>
                  <w:vMerge w:val="restart"/>
                  <w:tcBorders>
                    <w:tl2br w:val="nil"/>
                    <w:tr2bl w:val="nil"/>
                  </w:tcBorders>
                  <w:vAlign w:val="center"/>
                </w:tcPr>
                <w:p>
                  <w:pPr>
                    <w:pStyle w:val="331"/>
                    <w:rPr>
                      <w:color w:val="000000" w:themeColor="text1"/>
                      <w14:textFill>
                        <w14:solidFill>
                          <w14:schemeClr w14:val="tx1"/>
                        </w14:solidFill>
                      </w14:textFill>
                    </w:rPr>
                  </w:pPr>
                  <w:r>
                    <w:rPr>
                      <w:color w:val="000000" w:themeColor="text1"/>
                      <w14:textFill>
                        <w14:solidFill>
                          <w14:schemeClr w14:val="tx1"/>
                        </w14:solidFill>
                      </w14:textFill>
                    </w:rPr>
                    <w:t>去除率</w:t>
                  </w:r>
                </w:p>
              </w:tc>
              <w:tc>
                <w:tcPr>
                  <w:tcW w:w="2343" w:type="dxa"/>
                  <w:gridSpan w:val="3"/>
                  <w:tcBorders>
                    <w:tl2br w:val="nil"/>
                    <w:tr2bl w:val="nil"/>
                  </w:tcBorders>
                  <w:vAlign w:val="center"/>
                </w:tcPr>
                <w:p>
                  <w:pPr>
                    <w:pStyle w:val="331"/>
                    <w:rPr>
                      <w:color w:val="000000" w:themeColor="text1"/>
                      <w14:textFill>
                        <w14:solidFill>
                          <w14:schemeClr w14:val="tx1"/>
                        </w14:solidFill>
                      </w14:textFill>
                    </w:rPr>
                  </w:pPr>
                  <w:r>
                    <w:rPr>
                      <w:color w:val="000000" w:themeColor="text1"/>
                      <w14:textFill>
                        <w14:solidFill>
                          <w14:schemeClr w14:val="tx1"/>
                        </w14:solidFill>
                      </w14:textFill>
                    </w:rPr>
                    <w:t>排放状况</w:t>
                  </w:r>
                </w:p>
              </w:tc>
              <w:tc>
                <w:tcPr>
                  <w:tcW w:w="733" w:type="dxa"/>
                  <w:tcBorders>
                    <w:tl2br w:val="nil"/>
                    <w:tr2bl w:val="nil"/>
                  </w:tcBorders>
                  <w:vAlign w:val="center"/>
                </w:tcPr>
                <w:p>
                  <w:pPr>
                    <w:pStyle w:val="331"/>
                    <w:rPr>
                      <w:color w:val="000000" w:themeColor="text1"/>
                      <w14:textFill>
                        <w14:solidFill>
                          <w14:schemeClr w14:val="tx1"/>
                        </w14:solidFill>
                      </w14:textFill>
                    </w:rPr>
                  </w:pPr>
                  <w:r>
                    <w:rPr>
                      <w:color w:val="000000" w:themeColor="text1"/>
                      <w14:textFill>
                        <w14:solidFill>
                          <w14:schemeClr w14:val="tx1"/>
                        </w14:solidFill>
                      </w14:textFill>
                    </w:rPr>
                    <w:t>排气量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414" w:type="dxa"/>
                  <w:vMerge w:val="continue"/>
                  <w:tcBorders>
                    <w:tl2br w:val="nil"/>
                    <w:tr2bl w:val="nil"/>
                  </w:tcBorders>
                  <w:vAlign w:val="center"/>
                </w:tcPr>
                <w:p>
                  <w:pPr>
                    <w:pStyle w:val="331"/>
                    <w:rPr>
                      <w:color w:val="000000" w:themeColor="text1"/>
                      <w14:textFill>
                        <w14:solidFill>
                          <w14:schemeClr w14:val="tx1"/>
                        </w14:solidFill>
                      </w14:textFill>
                    </w:rPr>
                  </w:pPr>
                </w:p>
              </w:tc>
              <w:tc>
                <w:tcPr>
                  <w:tcW w:w="1037" w:type="dxa"/>
                  <w:vMerge w:val="continue"/>
                  <w:tcBorders>
                    <w:tl2br w:val="nil"/>
                    <w:tr2bl w:val="nil"/>
                  </w:tcBorders>
                  <w:vAlign w:val="center"/>
                </w:tcPr>
                <w:p>
                  <w:pPr>
                    <w:pStyle w:val="331"/>
                    <w:rPr>
                      <w:color w:val="000000" w:themeColor="text1"/>
                      <w14:textFill>
                        <w14:solidFill>
                          <w14:schemeClr w14:val="tx1"/>
                        </w14:solidFill>
                      </w14:textFill>
                    </w:rPr>
                  </w:pPr>
                </w:p>
              </w:tc>
              <w:tc>
                <w:tcPr>
                  <w:tcW w:w="778" w:type="dxa"/>
                  <w:tcBorders>
                    <w:tl2br w:val="nil"/>
                    <w:tr2bl w:val="nil"/>
                  </w:tcBorders>
                  <w:vAlign w:val="center"/>
                </w:tcPr>
                <w:p>
                  <w:pPr>
                    <w:pStyle w:val="331"/>
                    <w:rPr>
                      <w:color w:val="000000" w:themeColor="text1"/>
                      <w14:textFill>
                        <w14:solidFill>
                          <w14:schemeClr w14:val="tx1"/>
                        </w14:solidFill>
                      </w14:textFill>
                    </w:rPr>
                  </w:pPr>
                  <w:r>
                    <w:rPr>
                      <w:color w:val="000000" w:themeColor="text1"/>
                      <w14:textFill>
                        <w14:solidFill>
                          <w14:schemeClr w14:val="tx1"/>
                        </w14:solidFill>
                      </w14:textFill>
                    </w:rPr>
                    <w:t>浓度</w:t>
                  </w:r>
                </w:p>
                <w:p>
                  <w:pPr>
                    <w:pStyle w:val="331"/>
                    <w:rPr>
                      <w:color w:val="000000" w:themeColor="text1"/>
                      <w14:textFill>
                        <w14:solidFill>
                          <w14:schemeClr w14:val="tx1"/>
                        </w14:solidFill>
                      </w14:textFill>
                    </w:rPr>
                  </w:pPr>
                  <w:r>
                    <w:rPr>
                      <w:color w:val="000000" w:themeColor="text1"/>
                      <w14:textFill>
                        <w14:solidFill>
                          <w14:schemeClr w14:val="tx1"/>
                        </w14:solidFill>
                      </w14:textFill>
                    </w:rPr>
                    <w:t>(mg/m³)</w:t>
                  </w:r>
                </w:p>
              </w:tc>
              <w:tc>
                <w:tcPr>
                  <w:tcW w:w="699" w:type="dxa"/>
                  <w:tcBorders>
                    <w:tl2br w:val="nil"/>
                    <w:tr2bl w:val="nil"/>
                  </w:tcBorders>
                  <w:vAlign w:val="center"/>
                </w:tcPr>
                <w:p>
                  <w:pPr>
                    <w:pStyle w:val="331"/>
                    <w:rPr>
                      <w:color w:val="000000" w:themeColor="text1"/>
                      <w14:textFill>
                        <w14:solidFill>
                          <w14:schemeClr w14:val="tx1"/>
                        </w14:solidFill>
                      </w14:textFill>
                    </w:rPr>
                  </w:pPr>
                  <w:r>
                    <w:rPr>
                      <w:color w:val="000000" w:themeColor="text1"/>
                      <w14:textFill>
                        <w14:solidFill>
                          <w14:schemeClr w14:val="tx1"/>
                        </w14:solidFill>
                      </w14:textFill>
                    </w:rPr>
                    <w:t>速率</w:t>
                  </w:r>
                </w:p>
                <w:p>
                  <w:pPr>
                    <w:pStyle w:val="331"/>
                    <w:rPr>
                      <w:color w:val="000000" w:themeColor="text1"/>
                      <w14:textFill>
                        <w14:solidFill>
                          <w14:schemeClr w14:val="tx1"/>
                        </w14:solidFill>
                      </w14:textFill>
                    </w:rPr>
                  </w:pPr>
                  <w:r>
                    <w:rPr>
                      <w:color w:val="000000" w:themeColor="text1"/>
                      <w14:textFill>
                        <w14:solidFill>
                          <w14:schemeClr w14:val="tx1"/>
                        </w14:solidFill>
                      </w14:textFill>
                    </w:rPr>
                    <w:t>(kg/h)</w:t>
                  </w:r>
                </w:p>
              </w:tc>
              <w:tc>
                <w:tcPr>
                  <w:tcW w:w="704" w:type="dxa"/>
                  <w:tcBorders>
                    <w:tl2br w:val="nil"/>
                    <w:tr2bl w:val="nil"/>
                  </w:tcBorders>
                  <w:vAlign w:val="center"/>
                </w:tcPr>
                <w:p>
                  <w:pPr>
                    <w:pStyle w:val="331"/>
                    <w:rPr>
                      <w:color w:val="000000" w:themeColor="text1"/>
                      <w14:textFill>
                        <w14:solidFill>
                          <w14:schemeClr w14:val="tx1"/>
                        </w14:solidFill>
                      </w14:textFill>
                    </w:rPr>
                  </w:pPr>
                  <w:r>
                    <w:rPr>
                      <w:color w:val="000000" w:themeColor="text1"/>
                      <w14:textFill>
                        <w14:solidFill>
                          <w14:schemeClr w14:val="tx1"/>
                        </w14:solidFill>
                      </w14:textFill>
                    </w:rPr>
                    <w:t>产生量</w:t>
                  </w:r>
                </w:p>
                <w:p>
                  <w:pPr>
                    <w:pStyle w:val="331"/>
                    <w:rPr>
                      <w:color w:val="000000" w:themeColor="text1"/>
                      <w14:textFill>
                        <w14:solidFill>
                          <w14:schemeClr w14:val="tx1"/>
                        </w14:solidFill>
                      </w14:textFill>
                    </w:rPr>
                  </w:pPr>
                  <w:r>
                    <w:rPr>
                      <w:color w:val="000000" w:themeColor="text1"/>
                      <w14:textFill>
                        <w14:solidFill>
                          <w14:schemeClr w14:val="tx1"/>
                        </w14:solidFill>
                      </w14:textFill>
                    </w:rPr>
                    <w:t>(t/a)</w:t>
                  </w:r>
                </w:p>
              </w:tc>
              <w:tc>
                <w:tcPr>
                  <w:tcW w:w="1396" w:type="dxa"/>
                  <w:vMerge w:val="continue"/>
                  <w:tcBorders>
                    <w:tl2br w:val="nil"/>
                    <w:tr2bl w:val="nil"/>
                  </w:tcBorders>
                  <w:vAlign w:val="center"/>
                </w:tcPr>
                <w:p>
                  <w:pPr>
                    <w:pStyle w:val="331"/>
                    <w:rPr>
                      <w:color w:val="000000" w:themeColor="text1"/>
                      <w14:textFill>
                        <w14:solidFill>
                          <w14:schemeClr w14:val="tx1"/>
                        </w14:solidFill>
                      </w14:textFill>
                    </w:rPr>
                  </w:pPr>
                </w:p>
              </w:tc>
              <w:tc>
                <w:tcPr>
                  <w:tcW w:w="560" w:type="dxa"/>
                  <w:vMerge w:val="continue"/>
                  <w:tcBorders>
                    <w:tl2br w:val="nil"/>
                    <w:tr2bl w:val="nil"/>
                  </w:tcBorders>
                  <w:vAlign w:val="center"/>
                </w:tcPr>
                <w:p>
                  <w:pPr>
                    <w:pStyle w:val="331"/>
                    <w:rPr>
                      <w:color w:val="000000" w:themeColor="text1"/>
                      <w14:textFill>
                        <w14:solidFill>
                          <w14:schemeClr w14:val="tx1"/>
                        </w14:solidFill>
                      </w14:textFill>
                    </w:rPr>
                  </w:pPr>
                </w:p>
              </w:tc>
              <w:tc>
                <w:tcPr>
                  <w:tcW w:w="837" w:type="dxa"/>
                  <w:tcBorders>
                    <w:tl2br w:val="nil"/>
                    <w:tr2bl w:val="nil"/>
                  </w:tcBorders>
                  <w:vAlign w:val="center"/>
                </w:tcPr>
                <w:p>
                  <w:pPr>
                    <w:pStyle w:val="331"/>
                    <w:rPr>
                      <w:color w:val="000000" w:themeColor="text1"/>
                      <w14:textFill>
                        <w14:solidFill>
                          <w14:schemeClr w14:val="tx1"/>
                        </w14:solidFill>
                      </w14:textFill>
                    </w:rPr>
                  </w:pPr>
                  <w:r>
                    <w:rPr>
                      <w:color w:val="000000" w:themeColor="text1"/>
                      <w14:textFill>
                        <w14:solidFill>
                          <w14:schemeClr w14:val="tx1"/>
                        </w14:solidFill>
                      </w14:textFill>
                    </w:rPr>
                    <w:t>浓度</w:t>
                  </w:r>
                </w:p>
                <w:p>
                  <w:pPr>
                    <w:pStyle w:val="331"/>
                    <w:rPr>
                      <w:color w:val="000000" w:themeColor="text1"/>
                      <w14:textFill>
                        <w14:solidFill>
                          <w14:schemeClr w14:val="tx1"/>
                        </w14:solidFill>
                      </w14:textFill>
                    </w:rPr>
                  </w:pPr>
                  <w:r>
                    <w:rPr>
                      <w:color w:val="000000" w:themeColor="text1"/>
                      <w14:textFill>
                        <w14:solidFill>
                          <w14:schemeClr w14:val="tx1"/>
                        </w14:solidFill>
                      </w14:textFill>
                    </w:rPr>
                    <w:t>(mg/m³)</w:t>
                  </w:r>
                </w:p>
              </w:tc>
              <w:tc>
                <w:tcPr>
                  <w:tcW w:w="804" w:type="dxa"/>
                  <w:tcBorders>
                    <w:tl2br w:val="nil"/>
                    <w:tr2bl w:val="nil"/>
                  </w:tcBorders>
                  <w:vAlign w:val="center"/>
                </w:tcPr>
                <w:p>
                  <w:pPr>
                    <w:pStyle w:val="331"/>
                    <w:rPr>
                      <w:color w:val="000000" w:themeColor="text1"/>
                      <w14:textFill>
                        <w14:solidFill>
                          <w14:schemeClr w14:val="tx1"/>
                        </w14:solidFill>
                      </w14:textFill>
                    </w:rPr>
                  </w:pPr>
                  <w:r>
                    <w:rPr>
                      <w:color w:val="000000" w:themeColor="text1"/>
                      <w14:textFill>
                        <w14:solidFill>
                          <w14:schemeClr w14:val="tx1"/>
                        </w14:solidFill>
                      </w14:textFill>
                    </w:rPr>
                    <w:t>速率</w:t>
                  </w:r>
                </w:p>
                <w:p>
                  <w:pPr>
                    <w:pStyle w:val="331"/>
                    <w:rPr>
                      <w:color w:val="000000" w:themeColor="text1"/>
                      <w14:textFill>
                        <w14:solidFill>
                          <w14:schemeClr w14:val="tx1"/>
                        </w14:solidFill>
                      </w14:textFill>
                    </w:rPr>
                  </w:pPr>
                  <w:r>
                    <w:rPr>
                      <w:color w:val="000000" w:themeColor="text1"/>
                      <w14:textFill>
                        <w14:solidFill>
                          <w14:schemeClr w14:val="tx1"/>
                        </w14:solidFill>
                      </w14:textFill>
                    </w:rPr>
                    <w:t>(kg/h)</w:t>
                  </w:r>
                </w:p>
              </w:tc>
              <w:tc>
                <w:tcPr>
                  <w:tcW w:w="702" w:type="dxa"/>
                  <w:tcBorders>
                    <w:tl2br w:val="nil"/>
                    <w:tr2bl w:val="nil"/>
                  </w:tcBorders>
                  <w:vAlign w:val="center"/>
                </w:tcPr>
                <w:p>
                  <w:pPr>
                    <w:pStyle w:val="331"/>
                    <w:rPr>
                      <w:color w:val="000000" w:themeColor="text1"/>
                      <w14:textFill>
                        <w14:solidFill>
                          <w14:schemeClr w14:val="tx1"/>
                        </w14:solidFill>
                      </w14:textFill>
                    </w:rPr>
                  </w:pPr>
                  <w:r>
                    <w:rPr>
                      <w:color w:val="000000" w:themeColor="text1"/>
                      <w14:textFill>
                        <w14:solidFill>
                          <w14:schemeClr w14:val="tx1"/>
                        </w14:solidFill>
                      </w14:textFill>
                    </w:rPr>
                    <w:t>排放量</w:t>
                  </w:r>
                </w:p>
                <w:p>
                  <w:pPr>
                    <w:pStyle w:val="331"/>
                    <w:rPr>
                      <w:color w:val="000000" w:themeColor="text1"/>
                      <w14:textFill>
                        <w14:solidFill>
                          <w14:schemeClr w14:val="tx1"/>
                        </w14:solidFill>
                      </w14:textFill>
                    </w:rPr>
                  </w:pPr>
                  <w:r>
                    <w:rPr>
                      <w:color w:val="000000" w:themeColor="text1"/>
                      <w14:textFill>
                        <w14:solidFill>
                          <w14:schemeClr w14:val="tx1"/>
                        </w14:solidFill>
                      </w14:textFill>
                    </w:rPr>
                    <w:t>(t/a)</w:t>
                  </w:r>
                </w:p>
              </w:tc>
              <w:tc>
                <w:tcPr>
                  <w:tcW w:w="733" w:type="dxa"/>
                  <w:tcBorders>
                    <w:tl2br w:val="nil"/>
                    <w:tr2bl w:val="nil"/>
                  </w:tcBorders>
                  <w:vAlign w:val="center"/>
                </w:tcPr>
                <w:p>
                  <w:pPr>
                    <w:pStyle w:val="331"/>
                    <w:rPr>
                      <w:color w:val="000000" w:themeColor="text1"/>
                      <w14:textFill>
                        <w14:solidFill>
                          <w14:schemeClr w14:val="tx1"/>
                        </w14:solidFill>
                      </w14:textFill>
                    </w:rPr>
                  </w:pPr>
                  <w:r>
                    <w:rPr>
                      <w:color w:val="000000" w:themeColor="text1"/>
                      <w14:textFill>
                        <w14:solidFill>
                          <w14:schemeClr w14:val="tx1"/>
                        </w14:solidFill>
                      </w14:textFill>
                    </w:rPr>
                    <w:t>(m³/h)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4" w:type="dxa"/>
                  <w:vMerge w:val="restart"/>
                  <w:tcBorders>
                    <w:tl2br w:val="nil"/>
                    <w:tr2bl w:val="nil"/>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有组织</w:t>
                  </w:r>
                </w:p>
              </w:tc>
              <w:tc>
                <w:tcPr>
                  <w:tcW w:w="1037" w:type="dxa"/>
                  <w:tcBorders>
                    <w:tl2br w:val="nil"/>
                    <w:tr2bl w:val="nil"/>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c>
                <w:tcPr>
                  <w:tcW w:w="778" w:type="dxa"/>
                  <w:tcBorders>
                    <w:tl2br w:val="nil"/>
                    <w:tr2bl w:val="nil"/>
                  </w:tcBorders>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2.2284 </w:t>
                  </w:r>
                </w:p>
              </w:tc>
              <w:tc>
                <w:tcPr>
                  <w:tcW w:w="699" w:type="dxa"/>
                  <w:tcBorders>
                    <w:tl2br w:val="nil"/>
                    <w:tr2bl w:val="nil"/>
                  </w:tcBorders>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0.0334 </w:t>
                  </w:r>
                </w:p>
              </w:tc>
              <w:tc>
                <w:tcPr>
                  <w:tcW w:w="704" w:type="dxa"/>
                  <w:tcBorders>
                    <w:tl2br w:val="nil"/>
                    <w:tr2bl w:val="nil"/>
                  </w:tcBorders>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0.0695 </w:t>
                  </w:r>
                </w:p>
              </w:tc>
              <w:tc>
                <w:tcPr>
                  <w:tcW w:w="1396" w:type="dxa"/>
                  <w:tcBorders>
                    <w:tl2br w:val="nil"/>
                    <w:tr2bl w:val="nil"/>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水帘柜+水喷淋+二级活性炭吸附设备+15m排气筒（DA002）</w:t>
                  </w:r>
                </w:p>
              </w:tc>
              <w:tc>
                <w:tcPr>
                  <w:tcW w:w="560" w:type="dxa"/>
                  <w:tcBorders>
                    <w:tl2br w:val="nil"/>
                    <w:tr2bl w:val="nil"/>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90</w:t>
                  </w:r>
                  <w:r>
                    <w:rPr>
                      <w:color w:val="000000" w:themeColor="text1"/>
                      <w14:textFill>
                        <w14:solidFill>
                          <w14:schemeClr w14:val="tx1"/>
                        </w14:solidFill>
                      </w14:textFill>
                    </w:rPr>
                    <w:t>%</w:t>
                  </w:r>
                </w:p>
              </w:tc>
              <w:tc>
                <w:tcPr>
                  <w:tcW w:w="837" w:type="dxa"/>
                  <w:tcBorders>
                    <w:tl2br w:val="nil"/>
                    <w:tr2bl w:val="nil"/>
                  </w:tcBorders>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0.2228 </w:t>
                  </w:r>
                </w:p>
              </w:tc>
              <w:tc>
                <w:tcPr>
                  <w:tcW w:w="804" w:type="dxa"/>
                  <w:tcBorders>
                    <w:tl2br w:val="nil"/>
                    <w:tr2bl w:val="nil"/>
                  </w:tcBorders>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0.0033 </w:t>
                  </w:r>
                </w:p>
              </w:tc>
              <w:tc>
                <w:tcPr>
                  <w:tcW w:w="702" w:type="dxa"/>
                  <w:tcBorders>
                    <w:tl2br w:val="nil"/>
                    <w:tr2bl w:val="nil"/>
                  </w:tcBorders>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0.0070 </w:t>
                  </w:r>
                </w:p>
              </w:tc>
              <w:tc>
                <w:tcPr>
                  <w:tcW w:w="733" w:type="dxa"/>
                  <w:vMerge w:val="restart"/>
                  <w:tcBorders>
                    <w:tl2br w:val="nil"/>
                    <w:tr2bl w:val="nil"/>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15000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1" w:hRule="atLeast"/>
                <w:jc w:val="center"/>
              </w:trPr>
              <w:tc>
                <w:tcPr>
                  <w:tcW w:w="414" w:type="dxa"/>
                  <w:vMerge w:val="continue"/>
                  <w:tcBorders>
                    <w:tl2br w:val="nil"/>
                    <w:tr2bl w:val="nil"/>
                  </w:tcBorders>
                  <w:vAlign w:val="center"/>
                </w:tcPr>
                <w:p>
                  <w:pPr>
                    <w:pStyle w:val="331"/>
                    <w:rPr>
                      <w:color w:val="000000" w:themeColor="text1"/>
                      <w14:textFill>
                        <w14:solidFill>
                          <w14:schemeClr w14:val="tx1"/>
                        </w14:solidFill>
                      </w14:textFill>
                    </w:rPr>
                  </w:pPr>
                </w:p>
              </w:tc>
              <w:tc>
                <w:tcPr>
                  <w:tcW w:w="1037" w:type="dxa"/>
                  <w:tcBorders>
                    <w:tl2br w:val="nil"/>
                    <w:tr2bl w:val="nil"/>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NMHC</w:t>
                  </w:r>
                </w:p>
              </w:tc>
              <w:tc>
                <w:tcPr>
                  <w:tcW w:w="778" w:type="dxa"/>
                  <w:tcBorders>
                    <w:tl2br w:val="nil"/>
                    <w:tr2bl w:val="nil"/>
                  </w:tcBorders>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2.6683 </w:t>
                  </w:r>
                </w:p>
              </w:tc>
              <w:tc>
                <w:tcPr>
                  <w:tcW w:w="699" w:type="dxa"/>
                  <w:tcBorders>
                    <w:tl2br w:val="nil"/>
                    <w:tr2bl w:val="nil"/>
                  </w:tcBorders>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0.0400 </w:t>
                  </w:r>
                </w:p>
              </w:tc>
              <w:tc>
                <w:tcPr>
                  <w:tcW w:w="704" w:type="dxa"/>
                  <w:tcBorders>
                    <w:tl2br w:val="nil"/>
                    <w:tr2bl w:val="nil"/>
                  </w:tcBorders>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0.0833 </w:t>
                  </w:r>
                </w:p>
              </w:tc>
              <w:tc>
                <w:tcPr>
                  <w:tcW w:w="1396" w:type="dxa"/>
                  <w:vMerge w:val="restart"/>
                  <w:tcBorders>
                    <w:tl2br w:val="nil"/>
                    <w:tr2bl w:val="nil"/>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集气设备+水喷淋+二级活性炭吸附设备+15m排气筒（DA002）</w:t>
                  </w:r>
                </w:p>
              </w:tc>
              <w:tc>
                <w:tcPr>
                  <w:tcW w:w="560" w:type="dxa"/>
                  <w:vMerge w:val="restart"/>
                  <w:tcBorders>
                    <w:tl2br w:val="nil"/>
                    <w:tr2bl w:val="nil"/>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80</w:t>
                  </w:r>
                  <w:r>
                    <w:rPr>
                      <w:color w:val="000000" w:themeColor="text1"/>
                      <w14:textFill>
                        <w14:solidFill>
                          <w14:schemeClr w14:val="tx1"/>
                        </w14:solidFill>
                      </w14:textFill>
                    </w:rPr>
                    <w:t>%</w:t>
                  </w:r>
                </w:p>
              </w:tc>
              <w:tc>
                <w:tcPr>
                  <w:tcW w:w="837" w:type="dxa"/>
                  <w:tcBorders>
                    <w:tl2br w:val="nil"/>
                    <w:tr2bl w:val="nil"/>
                  </w:tcBorders>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0.5337 </w:t>
                  </w:r>
                </w:p>
              </w:tc>
              <w:tc>
                <w:tcPr>
                  <w:tcW w:w="804" w:type="dxa"/>
                  <w:tcBorders>
                    <w:tl2br w:val="nil"/>
                    <w:tr2bl w:val="nil"/>
                  </w:tcBorders>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0.0080 </w:t>
                  </w:r>
                </w:p>
              </w:tc>
              <w:tc>
                <w:tcPr>
                  <w:tcW w:w="702" w:type="dxa"/>
                  <w:tcBorders>
                    <w:tl2br w:val="nil"/>
                    <w:tr2bl w:val="nil"/>
                  </w:tcBorders>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0.0167 </w:t>
                  </w:r>
                </w:p>
              </w:tc>
              <w:tc>
                <w:tcPr>
                  <w:tcW w:w="733" w:type="dxa"/>
                  <w:vMerge w:val="continue"/>
                  <w:tcBorders>
                    <w:tl2br w:val="nil"/>
                    <w:tr2bl w:val="nil"/>
                  </w:tcBorders>
                  <w:vAlign w:val="center"/>
                </w:tcPr>
                <w:p>
                  <w:pPr>
                    <w:pStyle w:val="331"/>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4" w:type="dxa"/>
                  <w:vMerge w:val="continue"/>
                  <w:tcBorders>
                    <w:tl2br w:val="nil"/>
                    <w:tr2bl w:val="nil"/>
                  </w:tcBorders>
                  <w:vAlign w:val="center"/>
                </w:tcPr>
                <w:p>
                  <w:pPr>
                    <w:pStyle w:val="331"/>
                    <w:rPr>
                      <w:color w:val="000000" w:themeColor="text1"/>
                      <w14:textFill>
                        <w14:solidFill>
                          <w14:schemeClr w14:val="tx1"/>
                        </w14:solidFill>
                      </w14:textFill>
                    </w:rPr>
                  </w:pPr>
                </w:p>
              </w:tc>
              <w:tc>
                <w:tcPr>
                  <w:tcW w:w="1037" w:type="dxa"/>
                  <w:tcBorders>
                    <w:tl2br w:val="nil"/>
                    <w:tr2bl w:val="nil"/>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二甲苯</w:t>
                  </w:r>
                </w:p>
              </w:tc>
              <w:tc>
                <w:tcPr>
                  <w:tcW w:w="778" w:type="dxa"/>
                  <w:tcBorders>
                    <w:tl2br w:val="nil"/>
                    <w:tr2bl w:val="nil"/>
                  </w:tcBorders>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0.4327 </w:t>
                  </w:r>
                </w:p>
              </w:tc>
              <w:tc>
                <w:tcPr>
                  <w:tcW w:w="699" w:type="dxa"/>
                  <w:tcBorders>
                    <w:tl2br w:val="nil"/>
                    <w:tr2bl w:val="nil"/>
                  </w:tcBorders>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0.0065 </w:t>
                  </w:r>
                </w:p>
              </w:tc>
              <w:tc>
                <w:tcPr>
                  <w:tcW w:w="704" w:type="dxa"/>
                  <w:tcBorders>
                    <w:tl2br w:val="nil"/>
                    <w:tr2bl w:val="nil"/>
                  </w:tcBorders>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0.0135 </w:t>
                  </w:r>
                </w:p>
              </w:tc>
              <w:tc>
                <w:tcPr>
                  <w:tcW w:w="1396" w:type="dxa"/>
                  <w:vMerge w:val="continue"/>
                  <w:tcBorders>
                    <w:tl2br w:val="nil"/>
                    <w:tr2bl w:val="nil"/>
                  </w:tcBorders>
                  <w:vAlign w:val="center"/>
                </w:tcPr>
                <w:p>
                  <w:pPr>
                    <w:pStyle w:val="331"/>
                    <w:rPr>
                      <w:color w:val="000000" w:themeColor="text1"/>
                      <w14:textFill>
                        <w14:solidFill>
                          <w14:schemeClr w14:val="tx1"/>
                        </w14:solidFill>
                      </w14:textFill>
                    </w:rPr>
                  </w:pPr>
                </w:p>
              </w:tc>
              <w:tc>
                <w:tcPr>
                  <w:tcW w:w="560" w:type="dxa"/>
                  <w:vMerge w:val="continue"/>
                  <w:tcBorders>
                    <w:tl2br w:val="nil"/>
                    <w:tr2bl w:val="nil"/>
                  </w:tcBorders>
                  <w:vAlign w:val="center"/>
                </w:tcPr>
                <w:p>
                  <w:pPr>
                    <w:pStyle w:val="331"/>
                    <w:rPr>
                      <w:color w:val="000000" w:themeColor="text1"/>
                      <w14:textFill>
                        <w14:solidFill>
                          <w14:schemeClr w14:val="tx1"/>
                        </w14:solidFill>
                      </w14:textFill>
                    </w:rPr>
                  </w:pPr>
                </w:p>
              </w:tc>
              <w:tc>
                <w:tcPr>
                  <w:tcW w:w="837" w:type="dxa"/>
                  <w:tcBorders>
                    <w:tl2br w:val="nil"/>
                    <w:tr2bl w:val="nil"/>
                  </w:tcBorders>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0.0865 </w:t>
                  </w:r>
                </w:p>
              </w:tc>
              <w:tc>
                <w:tcPr>
                  <w:tcW w:w="804" w:type="dxa"/>
                  <w:tcBorders>
                    <w:tl2br w:val="nil"/>
                    <w:tr2bl w:val="nil"/>
                  </w:tcBorders>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0.0013 </w:t>
                  </w:r>
                </w:p>
              </w:tc>
              <w:tc>
                <w:tcPr>
                  <w:tcW w:w="702" w:type="dxa"/>
                  <w:tcBorders>
                    <w:tl2br w:val="nil"/>
                    <w:tr2bl w:val="nil"/>
                  </w:tcBorders>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0.0027 </w:t>
                  </w:r>
                </w:p>
              </w:tc>
              <w:tc>
                <w:tcPr>
                  <w:tcW w:w="733" w:type="dxa"/>
                  <w:vMerge w:val="continue"/>
                  <w:tcBorders>
                    <w:tl2br w:val="nil"/>
                    <w:tr2bl w:val="nil"/>
                  </w:tcBorders>
                  <w:vAlign w:val="center"/>
                </w:tcPr>
                <w:p>
                  <w:pPr>
                    <w:pStyle w:val="331"/>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4" w:type="dxa"/>
                  <w:vMerge w:val="restart"/>
                  <w:tcBorders>
                    <w:tl2br w:val="nil"/>
                    <w:tr2bl w:val="nil"/>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无组织</w:t>
                  </w:r>
                </w:p>
              </w:tc>
              <w:tc>
                <w:tcPr>
                  <w:tcW w:w="1037" w:type="dxa"/>
                  <w:tcBorders>
                    <w:tl2br w:val="nil"/>
                    <w:tr2bl w:val="nil"/>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c>
                <w:tcPr>
                  <w:tcW w:w="778" w:type="dxa"/>
                  <w:tcBorders>
                    <w:tl2br w:val="nil"/>
                    <w:tr2bl w:val="nil"/>
                  </w:tcBorders>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c>
                <w:tcPr>
                  <w:tcW w:w="699" w:type="dxa"/>
                  <w:tcBorders>
                    <w:tl2br w:val="nil"/>
                    <w:tr2bl w:val="nil"/>
                  </w:tcBorders>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0.0037 </w:t>
                  </w:r>
                </w:p>
              </w:tc>
              <w:tc>
                <w:tcPr>
                  <w:tcW w:w="704" w:type="dxa"/>
                  <w:tcBorders>
                    <w:tl2br w:val="nil"/>
                    <w:tr2bl w:val="nil"/>
                  </w:tcBorders>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0.0077 </w:t>
                  </w:r>
                </w:p>
              </w:tc>
              <w:tc>
                <w:tcPr>
                  <w:tcW w:w="1396" w:type="dxa"/>
                  <w:vMerge w:val="restart"/>
                  <w:tcBorders>
                    <w:tl2br w:val="nil"/>
                    <w:tr2bl w:val="nil"/>
                  </w:tcBorders>
                  <w:vAlign w:val="center"/>
                </w:tcPr>
                <w:p>
                  <w:pPr>
                    <w:pStyle w:val="331"/>
                    <w:rPr>
                      <w:color w:val="000000" w:themeColor="text1"/>
                      <w14:textFill>
                        <w14:solidFill>
                          <w14:schemeClr w14:val="tx1"/>
                        </w14:solidFill>
                      </w14:textFill>
                    </w:rPr>
                  </w:pPr>
                  <w:r>
                    <w:rPr>
                      <w:color w:val="000000" w:themeColor="text1"/>
                      <w14:textFill>
                        <w14:solidFill>
                          <w14:schemeClr w14:val="tx1"/>
                        </w14:solidFill>
                      </w14:textFill>
                    </w:rPr>
                    <w:t>车间密闭降低无组织排放</w:t>
                  </w:r>
                </w:p>
              </w:tc>
              <w:tc>
                <w:tcPr>
                  <w:tcW w:w="560" w:type="dxa"/>
                  <w:vMerge w:val="restart"/>
                  <w:tcBorders>
                    <w:tl2br w:val="nil"/>
                    <w:tr2bl w:val="nil"/>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w:t>
                  </w:r>
                </w:p>
              </w:tc>
              <w:tc>
                <w:tcPr>
                  <w:tcW w:w="837" w:type="dxa"/>
                  <w:tcBorders>
                    <w:tl2br w:val="nil"/>
                    <w:tr2bl w:val="nil"/>
                  </w:tcBorders>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c>
                <w:tcPr>
                  <w:tcW w:w="804" w:type="dxa"/>
                  <w:tcBorders>
                    <w:tl2br w:val="nil"/>
                    <w:tr2bl w:val="nil"/>
                  </w:tcBorders>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0.0037 </w:t>
                  </w:r>
                </w:p>
              </w:tc>
              <w:tc>
                <w:tcPr>
                  <w:tcW w:w="702" w:type="dxa"/>
                  <w:tcBorders>
                    <w:tl2br w:val="nil"/>
                    <w:tr2bl w:val="nil"/>
                  </w:tcBorders>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0.0077 </w:t>
                  </w:r>
                </w:p>
              </w:tc>
              <w:tc>
                <w:tcPr>
                  <w:tcW w:w="733" w:type="dxa"/>
                  <w:vMerge w:val="restart"/>
                  <w:tcBorders>
                    <w:tl2br w:val="nil"/>
                    <w:tr2bl w:val="nil"/>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4" w:type="dxa"/>
                  <w:vMerge w:val="continue"/>
                  <w:tcBorders>
                    <w:tl2br w:val="nil"/>
                    <w:tr2bl w:val="nil"/>
                  </w:tcBorders>
                  <w:vAlign w:val="center"/>
                </w:tcPr>
                <w:p>
                  <w:pPr>
                    <w:pStyle w:val="331"/>
                    <w:rPr>
                      <w:color w:val="000000" w:themeColor="text1"/>
                      <w14:textFill>
                        <w14:solidFill>
                          <w14:schemeClr w14:val="tx1"/>
                        </w14:solidFill>
                      </w14:textFill>
                    </w:rPr>
                  </w:pPr>
                </w:p>
              </w:tc>
              <w:tc>
                <w:tcPr>
                  <w:tcW w:w="1037" w:type="dxa"/>
                  <w:tcBorders>
                    <w:tl2br w:val="nil"/>
                    <w:tr2bl w:val="nil"/>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NMHC</w:t>
                  </w:r>
                </w:p>
              </w:tc>
              <w:tc>
                <w:tcPr>
                  <w:tcW w:w="778" w:type="dxa"/>
                  <w:tcBorders>
                    <w:tl2br w:val="nil"/>
                    <w:tr2bl w:val="nil"/>
                  </w:tcBorders>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c>
                <w:tcPr>
                  <w:tcW w:w="699" w:type="dxa"/>
                  <w:tcBorders>
                    <w:tl2br w:val="nil"/>
                    <w:tr2bl w:val="nil"/>
                  </w:tcBorders>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0.0044 </w:t>
                  </w:r>
                </w:p>
              </w:tc>
              <w:tc>
                <w:tcPr>
                  <w:tcW w:w="704" w:type="dxa"/>
                  <w:tcBorders>
                    <w:tl2br w:val="nil"/>
                    <w:tr2bl w:val="nil"/>
                  </w:tcBorders>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0.0093 </w:t>
                  </w:r>
                </w:p>
              </w:tc>
              <w:tc>
                <w:tcPr>
                  <w:tcW w:w="1396" w:type="dxa"/>
                  <w:vMerge w:val="continue"/>
                  <w:tcBorders>
                    <w:tl2br w:val="nil"/>
                    <w:tr2bl w:val="nil"/>
                  </w:tcBorders>
                  <w:vAlign w:val="center"/>
                </w:tcPr>
                <w:p>
                  <w:pPr>
                    <w:pStyle w:val="331"/>
                    <w:rPr>
                      <w:color w:val="000000" w:themeColor="text1"/>
                      <w14:textFill>
                        <w14:solidFill>
                          <w14:schemeClr w14:val="tx1"/>
                        </w14:solidFill>
                      </w14:textFill>
                    </w:rPr>
                  </w:pPr>
                </w:p>
              </w:tc>
              <w:tc>
                <w:tcPr>
                  <w:tcW w:w="560" w:type="dxa"/>
                  <w:vMerge w:val="continue"/>
                  <w:tcBorders>
                    <w:tl2br w:val="nil"/>
                    <w:tr2bl w:val="nil"/>
                  </w:tcBorders>
                  <w:vAlign w:val="center"/>
                </w:tcPr>
                <w:p>
                  <w:pPr>
                    <w:pStyle w:val="331"/>
                    <w:rPr>
                      <w:color w:val="000000" w:themeColor="text1"/>
                      <w14:textFill>
                        <w14:solidFill>
                          <w14:schemeClr w14:val="tx1"/>
                        </w14:solidFill>
                      </w14:textFill>
                    </w:rPr>
                  </w:pPr>
                </w:p>
              </w:tc>
              <w:tc>
                <w:tcPr>
                  <w:tcW w:w="837" w:type="dxa"/>
                  <w:tcBorders>
                    <w:tl2br w:val="nil"/>
                    <w:tr2bl w:val="nil"/>
                  </w:tcBorders>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c>
                <w:tcPr>
                  <w:tcW w:w="804" w:type="dxa"/>
                  <w:tcBorders>
                    <w:tl2br w:val="nil"/>
                    <w:tr2bl w:val="nil"/>
                  </w:tcBorders>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0.0044 </w:t>
                  </w:r>
                </w:p>
              </w:tc>
              <w:tc>
                <w:tcPr>
                  <w:tcW w:w="702" w:type="dxa"/>
                  <w:tcBorders>
                    <w:tl2br w:val="nil"/>
                    <w:tr2bl w:val="nil"/>
                  </w:tcBorders>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0.0093 </w:t>
                  </w:r>
                </w:p>
              </w:tc>
              <w:tc>
                <w:tcPr>
                  <w:tcW w:w="733" w:type="dxa"/>
                  <w:vMerge w:val="continue"/>
                  <w:tcBorders>
                    <w:tl2br w:val="nil"/>
                    <w:tr2bl w:val="nil"/>
                  </w:tcBorders>
                  <w:vAlign w:val="center"/>
                </w:tcPr>
                <w:p>
                  <w:pPr>
                    <w:pStyle w:val="331"/>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4" w:type="dxa"/>
                  <w:vMerge w:val="continue"/>
                  <w:tcBorders>
                    <w:tl2br w:val="nil"/>
                    <w:tr2bl w:val="nil"/>
                  </w:tcBorders>
                  <w:vAlign w:val="center"/>
                </w:tcPr>
                <w:p>
                  <w:pPr>
                    <w:pStyle w:val="331"/>
                    <w:rPr>
                      <w:color w:val="000000" w:themeColor="text1"/>
                      <w14:textFill>
                        <w14:solidFill>
                          <w14:schemeClr w14:val="tx1"/>
                        </w14:solidFill>
                      </w14:textFill>
                    </w:rPr>
                  </w:pPr>
                </w:p>
              </w:tc>
              <w:tc>
                <w:tcPr>
                  <w:tcW w:w="1037" w:type="dxa"/>
                  <w:tcBorders>
                    <w:tl2br w:val="nil"/>
                    <w:tr2bl w:val="nil"/>
                  </w:tcBorders>
                  <w:vAlign w:val="center"/>
                </w:tcPr>
                <w:p>
                  <w:pPr>
                    <w:pStyle w:val="331"/>
                    <w:rPr>
                      <w:color w:val="000000" w:themeColor="text1"/>
                      <w14:textFill>
                        <w14:solidFill>
                          <w14:schemeClr w14:val="tx1"/>
                        </w14:solidFill>
                      </w14:textFill>
                    </w:rPr>
                  </w:pPr>
                  <w:r>
                    <w:rPr>
                      <w:rFonts w:hint="eastAsia"/>
                      <w:color w:val="000000" w:themeColor="text1"/>
                      <w14:textFill>
                        <w14:solidFill>
                          <w14:schemeClr w14:val="tx1"/>
                        </w14:solidFill>
                      </w14:textFill>
                    </w:rPr>
                    <w:t>二甲苯</w:t>
                  </w:r>
                </w:p>
              </w:tc>
              <w:tc>
                <w:tcPr>
                  <w:tcW w:w="778" w:type="dxa"/>
                  <w:tcBorders>
                    <w:tl2br w:val="nil"/>
                    <w:tr2bl w:val="nil"/>
                  </w:tcBorders>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c>
                <w:tcPr>
                  <w:tcW w:w="699" w:type="dxa"/>
                  <w:tcBorders>
                    <w:tl2br w:val="nil"/>
                    <w:tr2bl w:val="nil"/>
                  </w:tcBorders>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0.0007 </w:t>
                  </w:r>
                </w:p>
              </w:tc>
              <w:tc>
                <w:tcPr>
                  <w:tcW w:w="704" w:type="dxa"/>
                  <w:tcBorders>
                    <w:tl2br w:val="nil"/>
                    <w:tr2bl w:val="nil"/>
                  </w:tcBorders>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0.0015 </w:t>
                  </w:r>
                </w:p>
              </w:tc>
              <w:tc>
                <w:tcPr>
                  <w:tcW w:w="1396" w:type="dxa"/>
                  <w:vMerge w:val="continue"/>
                  <w:tcBorders>
                    <w:tl2br w:val="nil"/>
                    <w:tr2bl w:val="nil"/>
                  </w:tcBorders>
                  <w:vAlign w:val="center"/>
                </w:tcPr>
                <w:p>
                  <w:pPr>
                    <w:pStyle w:val="331"/>
                    <w:rPr>
                      <w:color w:val="000000" w:themeColor="text1"/>
                      <w14:textFill>
                        <w14:solidFill>
                          <w14:schemeClr w14:val="tx1"/>
                        </w14:solidFill>
                      </w14:textFill>
                    </w:rPr>
                  </w:pPr>
                </w:p>
              </w:tc>
              <w:tc>
                <w:tcPr>
                  <w:tcW w:w="560" w:type="dxa"/>
                  <w:vMerge w:val="continue"/>
                  <w:tcBorders>
                    <w:tl2br w:val="nil"/>
                    <w:tr2bl w:val="nil"/>
                  </w:tcBorders>
                  <w:vAlign w:val="center"/>
                </w:tcPr>
                <w:p>
                  <w:pPr>
                    <w:pStyle w:val="331"/>
                    <w:rPr>
                      <w:color w:val="000000" w:themeColor="text1"/>
                      <w14:textFill>
                        <w14:solidFill>
                          <w14:schemeClr w14:val="tx1"/>
                        </w14:solidFill>
                      </w14:textFill>
                    </w:rPr>
                  </w:pPr>
                </w:p>
              </w:tc>
              <w:tc>
                <w:tcPr>
                  <w:tcW w:w="837" w:type="dxa"/>
                  <w:tcBorders>
                    <w:tl2br w:val="nil"/>
                    <w:tr2bl w:val="nil"/>
                  </w:tcBorders>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c>
                <w:tcPr>
                  <w:tcW w:w="804" w:type="dxa"/>
                  <w:tcBorders>
                    <w:tl2br w:val="nil"/>
                    <w:tr2bl w:val="nil"/>
                  </w:tcBorders>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0.0007 </w:t>
                  </w:r>
                </w:p>
              </w:tc>
              <w:tc>
                <w:tcPr>
                  <w:tcW w:w="702" w:type="dxa"/>
                  <w:tcBorders>
                    <w:tl2br w:val="nil"/>
                    <w:tr2bl w:val="nil"/>
                  </w:tcBorders>
                  <w:vAlign w:val="center"/>
                </w:tcPr>
                <w:p>
                  <w:pPr>
                    <w:pStyle w:val="320"/>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0.0015 </w:t>
                  </w:r>
                </w:p>
              </w:tc>
              <w:tc>
                <w:tcPr>
                  <w:tcW w:w="733" w:type="dxa"/>
                  <w:vMerge w:val="continue"/>
                  <w:tcBorders>
                    <w:tl2br w:val="nil"/>
                    <w:tr2bl w:val="nil"/>
                  </w:tcBorders>
                  <w:vAlign w:val="center"/>
                </w:tcPr>
                <w:p>
                  <w:pPr>
                    <w:pStyle w:val="331"/>
                    <w:rPr>
                      <w:color w:val="000000" w:themeColor="text1"/>
                      <w14:textFill>
                        <w14:solidFill>
                          <w14:schemeClr w14:val="tx1"/>
                        </w14:solidFill>
                      </w14:textFill>
                    </w:rPr>
                  </w:pPr>
                </w:p>
              </w:tc>
            </w:tr>
          </w:tbl>
          <w:p>
            <w:pPr>
              <w:rPr>
                <w:color w:val="000000" w:themeColor="text1"/>
                <w14:textFill>
                  <w14:solidFill>
                    <w14:schemeClr w14:val="tx1"/>
                  </w14:solidFill>
                </w14:textFill>
              </w:rPr>
            </w:pPr>
          </w:p>
          <w:p>
            <w:pPr>
              <w:pStyle w:val="86"/>
              <w:numPr>
                <w:ilvl w:val="0"/>
                <w:numId w:val="1"/>
              </w:numPr>
              <w:ind w:firstLine="482"/>
              <w:rPr>
                <w:b/>
                <w:color w:val="000000" w:themeColor="text1"/>
                <w14:textFill>
                  <w14:solidFill>
                    <w14:schemeClr w14:val="tx1"/>
                  </w14:solidFill>
                </w14:textFill>
              </w:rPr>
            </w:pPr>
            <w:r>
              <w:rPr>
                <w:b/>
                <w:color w:val="000000" w:themeColor="text1"/>
                <w14:textFill>
                  <w14:solidFill>
                    <w14:schemeClr w14:val="tx1"/>
                  </w14:solidFill>
                </w14:textFill>
              </w:rPr>
              <w:t>废气收集处理及排放情况</w:t>
            </w:r>
          </w:p>
          <w:p>
            <w:pPr>
              <w:pStyle w:val="86"/>
              <w:ind w:firstLine="480"/>
              <w:rPr>
                <w:color w:val="000000" w:themeColor="text1"/>
                <w:lang w:val="en-GB"/>
                <w14:textFill>
                  <w14:solidFill>
                    <w14:schemeClr w14:val="tx1"/>
                  </w14:solidFill>
                </w14:textFill>
              </w:rPr>
            </w:pPr>
            <w:r>
              <w:rPr>
                <w:color w:val="000000" w:themeColor="text1"/>
                <w14:textFill>
                  <w14:solidFill>
                    <w14:schemeClr w14:val="tx1"/>
                  </w14:solidFill>
                </w14:textFill>
              </w:rPr>
              <w:t>①木工区废气：项目拟在1F精锯、砂光等产生粉尘颗粒物的设备上方及3F砂光设备上方设置集气罩（本评价收集效率按85%计），集中收集的木工加工废气通过1套中央除尘器（布袋除尘设施）处理后有组织排放，通过1根15m高排气筒（DA001）排放。拟配套风机风量20000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w:t>
            </w:r>
            <w:r>
              <w:rPr>
                <w:color w:val="000000" w:themeColor="text1"/>
                <w:lang w:val="en-GB"/>
                <w14:textFill>
                  <w14:solidFill>
                    <w14:schemeClr w14:val="tx1"/>
                  </w14:solidFill>
                </w14:textFill>
              </w:rPr>
              <w:t>。</w:t>
            </w:r>
          </w:p>
          <w:p>
            <w:pPr>
              <w:pStyle w:val="86"/>
              <w:ind w:firstLine="480"/>
              <w:rPr>
                <w:color w:val="000000" w:themeColor="text1"/>
                <w:lang w:val="en-GB"/>
                <w14:textFill>
                  <w14:solidFill>
                    <w14:schemeClr w14:val="tx1"/>
                  </w14:solidFill>
                </w14:textFill>
              </w:rPr>
            </w:pPr>
            <w:r>
              <w:rPr>
                <w:color w:val="000000" w:themeColor="text1"/>
                <w14:textFill>
                  <w14:solidFill>
                    <w14:schemeClr w14:val="tx1"/>
                  </w14:solidFill>
                </w14:textFill>
              </w:rPr>
              <w:t>②调漆喷漆及烘干工序有机废气：项目拟设置相对独立的调漆喷漆及烘干区域（本评价收集效率按90%计），喷漆废气经水帘柜除漆雾后，同调漆烘干工序有机废气一同经1套“水喷淋+二级活性炭吸附”设备处理后有组织排放，通过1根15m高排气筒（DA002）排放。拟配套风机风量15000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w:t>
            </w:r>
            <w:r>
              <w:rPr>
                <w:color w:val="000000" w:themeColor="text1"/>
                <w:lang w:val="en-GB"/>
                <w14:textFill>
                  <w14:solidFill>
                    <w14:schemeClr w14:val="tx1"/>
                  </w14:solidFill>
                </w14:textFill>
              </w:rPr>
              <w:t>。</w:t>
            </w:r>
          </w:p>
          <w:p>
            <w:pPr>
              <w:pStyle w:val="86"/>
              <w:ind w:firstLine="480"/>
              <w:rPr>
                <w:color w:val="000000" w:themeColor="text1"/>
                <w14:textFill>
                  <w14:solidFill>
                    <w14:schemeClr w14:val="tx1"/>
                  </w14:solidFill>
                </w14:textFill>
              </w:rPr>
            </w:pPr>
            <w:r>
              <w:rPr>
                <w:color w:val="000000" w:themeColor="text1"/>
                <w14:textFill>
                  <w14:solidFill>
                    <w14:schemeClr w14:val="tx1"/>
                  </w14:solidFill>
                </w14:textFill>
              </w:rPr>
              <w:t>③打磨区废气：设置环保喷淋打磨房，打磨粉尘经密闭打磨房内水除尘系统除尘后，少量颗粒物在车间内无组织排放。</w:t>
            </w:r>
          </w:p>
          <w:p>
            <w:pPr>
              <w:pStyle w:val="86"/>
              <w:ind w:firstLine="480"/>
              <w:rPr>
                <w:color w:val="000000" w:themeColor="text1"/>
                <w14:textFill>
                  <w14:solidFill>
                    <w14:schemeClr w14:val="tx1"/>
                  </w14:solidFill>
                </w14:textFill>
              </w:rPr>
            </w:pPr>
            <w:r>
              <w:rPr>
                <w:color w:val="000000" w:themeColor="text1"/>
                <w14:textFill>
                  <w14:solidFill>
                    <w14:schemeClr w14:val="tx1"/>
                  </w14:solidFill>
                </w14:textFill>
              </w:rPr>
              <w:t>（3）废气污染物汇总</w:t>
            </w:r>
          </w:p>
          <w:p>
            <w:pPr>
              <w:pStyle w:val="86"/>
              <w:ind w:firstLine="480"/>
              <w:rPr>
                <w:color w:val="000000" w:themeColor="text1"/>
                <w14:textFill>
                  <w14:solidFill>
                    <w14:schemeClr w14:val="tx1"/>
                  </w14:solidFill>
                </w14:textFill>
              </w:rPr>
            </w:pPr>
            <w:r>
              <w:rPr>
                <w:color w:val="000000" w:themeColor="text1"/>
                <w14:textFill>
                  <w14:solidFill>
                    <w14:schemeClr w14:val="tx1"/>
                  </w14:solidFill>
                </w14:textFill>
              </w:rPr>
              <w:t>项目运营期废气产生及排放情况详见表</w:t>
            </w:r>
            <w:r>
              <w:rPr>
                <w:rFonts w:hint="eastAsia"/>
                <w:color w:val="000000" w:themeColor="text1"/>
                <w14:textFill>
                  <w14:solidFill>
                    <w14:schemeClr w14:val="tx1"/>
                  </w14:solidFill>
                </w14:textFill>
              </w:rPr>
              <w:t>4.2-8，废气</w:t>
            </w:r>
            <w:r>
              <w:rPr>
                <w:color w:val="000000" w:themeColor="text1"/>
                <w:lang w:val="en-GB"/>
                <w14:textFill>
                  <w14:solidFill>
                    <w14:schemeClr w14:val="tx1"/>
                  </w14:solidFill>
                </w14:textFill>
              </w:rPr>
              <w:t>排放口基本情况见表4.2-</w:t>
            </w:r>
            <w:r>
              <w:rPr>
                <w:rFonts w:hint="eastAsia"/>
                <w:color w:val="000000" w:themeColor="text1"/>
                <w14:textFill>
                  <w14:solidFill>
                    <w14:schemeClr w14:val="tx1"/>
                  </w14:solidFill>
                </w14:textFill>
              </w:rPr>
              <w:t>9</w:t>
            </w:r>
            <w:r>
              <w:rPr>
                <w:color w:val="000000" w:themeColor="text1"/>
                <w:lang w:val="en-GB"/>
                <w14:textFill>
                  <w14:solidFill>
                    <w14:schemeClr w14:val="tx1"/>
                  </w14:solidFill>
                </w14:textFill>
              </w:rPr>
              <w:t>。</w:t>
            </w:r>
          </w:p>
        </w:tc>
      </w:tr>
    </w:tbl>
    <w:p>
      <w:pPr>
        <w:adjustRightInd w:val="0"/>
        <w:snapToGrid w:val="0"/>
        <w:spacing w:line="360" w:lineRule="auto"/>
        <w:ind w:firstLine="562"/>
        <w:rPr>
          <w:b/>
          <w:color w:val="000000" w:themeColor="text1"/>
          <w:kern w:val="0"/>
          <w:sz w:val="28"/>
          <w:szCs w:val="28"/>
          <w14:textFill>
            <w14:solidFill>
              <w14:schemeClr w14:val="tx1"/>
            </w14:solidFill>
          </w14:textFill>
        </w:rPr>
        <w:sectPr>
          <w:pgSz w:w="11907" w:h="16840"/>
          <w:pgMar w:top="1134" w:right="1418" w:bottom="1418" w:left="1418" w:header="851" w:footer="851" w:gutter="0"/>
          <w:cols w:space="720" w:num="1"/>
          <w:docGrid w:linePitch="312" w:charSpace="0"/>
        </w:sectPr>
      </w:pPr>
    </w:p>
    <w:p>
      <w:pPr>
        <w:spacing w:line="360" w:lineRule="auto"/>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表</w:t>
      </w:r>
      <w:r>
        <w:rPr>
          <w:b/>
          <w:color w:val="000000" w:themeColor="text1"/>
          <w:sz w:val="24"/>
          <w14:textFill>
            <w14:solidFill>
              <w14:schemeClr w14:val="tx1"/>
            </w14:solidFill>
          </w14:textFill>
        </w:rPr>
        <w:t>4.</w:t>
      </w:r>
      <w:r>
        <w:rPr>
          <w:rFonts w:hint="eastAsia"/>
          <w:b/>
          <w:color w:val="000000" w:themeColor="text1"/>
          <w:sz w:val="24"/>
          <w14:textFill>
            <w14:solidFill>
              <w14:schemeClr w14:val="tx1"/>
            </w14:solidFill>
          </w14:textFill>
        </w:rPr>
        <w:t>2</w:t>
      </w:r>
      <w:r>
        <w:rPr>
          <w:b/>
          <w:color w:val="000000" w:themeColor="text1"/>
          <w:sz w:val="24"/>
          <w14:textFill>
            <w14:solidFill>
              <w14:schemeClr w14:val="tx1"/>
            </w14:solidFill>
          </w14:textFill>
        </w:rPr>
        <w:t>-</w:t>
      </w:r>
      <w:r>
        <w:rPr>
          <w:rFonts w:hint="eastAsia"/>
          <w:b/>
          <w:color w:val="000000" w:themeColor="text1"/>
          <w:sz w:val="24"/>
          <w14:textFill>
            <w14:solidFill>
              <w14:schemeClr w14:val="tx1"/>
            </w14:solidFill>
          </w14:textFill>
        </w:rPr>
        <w:t>8  废气污染源源强核算结果及相关参数一览表</w:t>
      </w:r>
    </w:p>
    <w:tbl>
      <w:tblPr>
        <w:tblStyle w:val="37"/>
        <w:tblW w:w="1405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64"/>
        <w:gridCol w:w="880"/>
        <w:gridCol w:w="928"/>
        <w:gridCol w:w="1055"/>
        <w:gridCol w:w="1077"/>
        <w:gridCol w:w="880"/>
        <w:gridCol w:w="2115"/>
        <w:gridCol w:w="734"/>
        <w:gridCol w:w="945"/>
        <w:gridCol w:w="1105"/>
        <w:gridCol w:w="1204"/>
        <w:gridCol w:w="1260"/>
        <w:gridCol w:w="9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9" w:hRule="atLeast"/>
          <w:jc w:val="center"/>
        </w:trPr>
        <w:tc>
          <w:tcPr>
            <w:tcW w:w="964" w:type="dxa"/>
            <w:vMerge w:val="restart"/>
            <w:vAlign w:val="center"/>
          </w:tcPr>
          <w:p>
            <w:pPr>
              <w:pStyle w:val="67"/>
              <w:rPr>
                <w:color w:val="000000" w:themeColor="text1"/>
                <w:szCs w:val="21"/>
                <w14:textFill>
                  <w14:solidFill>
                    <w14:schemeClr w14:val="tx1"/>
                  </w14:solidFill>
                </w14:textFill>
              </w:rPr>
            </w:pPr>
            <w:r>
              <w:rPr>
                <w:color w:val="000000" w:themeColor="text1"/>
                <w:szCs w:val="21"/>
                <w14:textFill>
                  <w14:solidFill>
                    <w14:schemeClr w14:val="tx1"/>
                  </w14:solidFill>
                </w14:textFill>
              </w:rPr>
              <w:t>产污环节</w:t>
            </w:r>
          </w:p>
        </w:tc>
        <w:tc>
          <w:tcPr>
            <w:tcW w:w="880" w:type="dxa"/>
            <w:vMerge w:val="restart"/>
            <w:vAlign w:val="center"/>
          </w:tcPr>
          <w:p>
            <w:pPr>
              <w:pStyle w:val="67"/>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污染物种类</w:t>
            </w:r>
          </w:p>
        </w:tc>
        <w:tc>
          <w:tcPr>
            <w:tcW w:w="3060" w:type="dxa"/>
            <w:gridSpan w:val="3"/>
            <w:vAlign w:val="center"/>
          </w:tcPr>
          <w:p>
            <w:pPr>
              <w:pStyle w:val="67"/>
              <w:rPr>
                <w:color w:val="000000" w:themeColor="text1"/>
                <w:szCs w:val="21"/>
                <w14:textFill>
                  <w14:solidFill>
                    <w14:schemeClr w14:val="tx1"/>
                  </w14:solidFill>
                </w14:textFill>
              </w:rPr>
            </w:pPr>
            <w:r>
              <w:rPr>
                <w:color w:val="000000" w:themeColor="text1"/>
                <w:szCs w:val="21"/>
                <w14:textFill>
                  <w14:solidFill>
                    <w14:schemeClr w14:val="tx1"/>
                  </w14:solidFill>
                </w14:textFill>
              </w:rPr>
              <w:t>产生情况</w:t>
            </w:r>
          </w:p>
        </w:tc>
        <w:tc>
          <w:tcPr>
            <w:tcW w:w="880" w:type="dxa"/>
            <w:vMerge w:val="restart"/>
            <w:vAlign w:val="center"/>
          </w:tcPr>
          <w:p>
            <w:pPr>
              <w:pStyle w:val="67"/>
              <w:rPr>
                <w:color w:val="000000" w:themeColor="text1"/>
                <w:szCs w:val="21"/>
                <w14:textFill>
                  <w14:solidFill>
                    <w14:schemeClr w14:val="tx1"/>
                  </w14:solidFill>
                </w14:textFill>
              </w:rPr>
            </w:pPr>
            <w:r>
              <w:rPr>
                <w:color w:val="000000" w:themeColor="text1"/>
                <w:szCs w:val="21"/>
                <w14:textFill>
                  <w14:solidFill>
                    <w14:schemeClr w14:val="tx1"/>
                  </w14:solidFill>
                </w14:textFill>
              </w:rPr>
              <w:t>排放形式</w:t>
            </w:r>
          </w:p>
        </w:tc>
        <w:tc>
          <w:tcPr>
            <w:tcW w:w="2115" w:type="dxa"/>
            <w:vMerge w:val="restart"/>
            <w:vAlign w:val="center"/>
          </w:tcPr>
          <w:p>
            <w:pPr>
              <w:pStyle w:val="67"/>
              <w:rPr>
                <w:color w:val="000000" w:themeColor="text1"/>
                <w:szCs w:val="21"/>
                <w14:textFill>
                  <w14:solidFill>
                    <w14:schemeClr w14:val="tx1"/>
                  </w14:solidFill>
                </w14:textFill>
              </w:rPr>
            </w:pPr>
            <w:r>
              <w:rPr>
                <w:color w:val="000000" w:themeColor="text1"/>
                <w:szCs w:val="21"/>
                <w14:textFill>
                  <w14:solidFill>
                    <w14:schemeClr w14:val="tx1"/>
                  </w14:solidFill>
                </w14:textFill>
              </w:rPr>
              <w:t>治理措施</w:t>
            </w:r>
          </w:p>
        </w:tc>
        <w:tc>
          <w:tcPr>
            <w:tcW w:w="734" w:type="dxa"/>
            <w:vMerge w:val="restart"/>
            <w:vAlign w:val="center"/>
          </w:tcPr>
          <w:p>
            <w:pPr>
              <w:pStyle w:val="67"/>
              <w:rPr>
                <w:color w:val="000000" w:themeColor="text1"/>
                <w:szCs w:val="21"/>
                <w14:textFill>
                  <w14:solidFill>
                    <w14:schemeClr w14:val="tx1"/>
                  </w14:solidFill>
                </w14:textFill>
              </w:rPr>
            </w:pPr>
            <w:r>
              <w:rPr>
                <w:color w:val="000000" w:themeColor="text1"/>
                <w:szCs w:val="21"/>
                <w14:textFill>
                  <w14:solidFill>
                    <w14:schemeClr w14:val="tx1"/>
                  </w14:solidFill>
                </w14:textFill>
              </w:rPr>
              <w:t>处理</w:t>
            </w:r>
          </w:p>
          <w:p>
            <w:pPr>
              <w:pStyle w:val="67"/>
              <w:rPr>
                <w:color w:val="000000" w:themeColor="text1"/>
                <w:szCs w:val="21"/>
                <w14:textFill>
                  <w14:solidFill>
                    <w14:schemeClr w14:val="tx1"/>
                  </w14:solidFill>
                </w14:textFill>
              </w:rPr>
            </w:pPr>
            <w:r>
              <w:rPr>
                <w:color w:val="000000" w:themeColor="text1"/>
                <w:szCs w:val="21"/>
                <w14:textFill>
                  <w14:solidFill>
                    <w14:schemeClr w14:val="tx1"/>
                  </w14:solidFill>
                </w14:textFill>
              </w:rPr>
              <w:t>效率</w:t>
            </w:r>
          </w:p>
        </w:tc>
        <w:tc>
          <w:tcPr>
            <w:tcW w:w="945" w:type="dxa"/>
            <w:vMerge w:val="restart"/>
            <w:vAlign w:val="center"/>
          </w:tcPr>
          <w:p>
            <w:pPr>
              <w:pStyle w:val="67"/>
              <w:rPr>
                <w:color w:val="000000" w:themeColor="text1"/>
                <w:szCs w:val="21"/>
                <w14:textFill>
                  <w14:solidFill>
                    <w14:schemeClr w14:val="tx1"/>
                  </w14:solidFill>
                </w14:textFill>
              </w:rPr>
            </w:pPr>
            <w:r>
              <w:rPr>
                <w:color w:val="000000" w:themeColor="text1"/>
                <w:szCs w:val="21"/>
                <w14:textFill>
                  <w14:solidFill>
                    <w14:schemeClr w14:val="tx1"/>
                  </w14:solidFill>
                </w14:textFill>
              </w:rPr>
              <w:t>是否为可行性技术</w:t>
            </w:r>
          </w:p>
        </w:tc>
        <w:tc>
          <w:tcPr>
            <w:tcW w:w="3569" w:type="dxa"/>
            <w:gridSpan w:val="3"/>
            <w:vAlign w:val="center"/>
          </w:tcPr>
          <w:p>
            <w:pPr>
              <w:pStyle w:val="67"/>
              <w:rPr>
                <w:color w:val="000000" w:themeColor="text1"/>
                <w:szCs w:val="21"/>
                <w14:textFill>
                  <w14:solidFill>
                    <w14:schemeClr w14:val="tx1"/>
                  </w14:solidFill>
                </w14:textFill>
              </w:rPr>
            </w:pPr>
            <w:r>
              <w:rPr>
                <w:color w:val="000000" w:themeColor="text1"/>
                <w:szCs w:val="21"/>
                <w14:textFill>
                  <w14:solidFill>
                    <w14:schemeClr w14:val="tx1"/>
                  </w14:solidFill>
                </w14:textFill>
              </w:rPr>
              <w:t>排放情况</w:t>
            </w:r>
          </w:p>
        </w:tc>
        <w:tc>
          <w:tcPr>
            <w:tcW w:w="905" w:type="dxa"/>
            <w:vMerge w:val="restart"/>
            <w:vAlign w:val="center"/>
          </w:tcPr>
          <w:p>
            <w:pPr>
              <w:pStyle w:val="67"/>
              <w:rPr>
                <w:color w:val="000000" w:themeColor="text1"/>
                <w:szCs w:val="21"/>
                <w14:textFill>
                  <w14:solidFill>
                    <w14:schemeClr w14:val="tx1"/>
                  </w14:solidFill>
                </w14:textFill>
              </w:rPr>
            </w:pPr>
            <w:r>
              <w:rPr>
                <w:color w:val="000000" w:themeColor="text1"/>
                <w:szCs w:val="21"/>
                <w14:textFill>
                  <w14:solidFill>
                    <w14:schemeClr w14:val="tx1"/>
                  </w14:solidFill>
                </w14:textFill>
              </w:rPr>
              <w:t>排放口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9" w:hRule="atLeast"/>
          <w:jc w:val="center"/>
        </w:trPr>
        <w:tc>
          <w:tcPr>
            <w:tcW w:w="964" w:type="dxa"/>
            <w:vMerge w:val="continue"/>
            <w:vAlign w:val="center"/>
          </w:tcPr>
          <w:p>
            <w:pPr>
              <w:pStyle w:val="67"/>
              <w:rPr>
                <w:color w:val="000000" w:themeColor="text1"/>
                <w:szCs w:val="21"/>
                <w14:textFill>
                  <w14:solidFill>
                    <w14:schemeClr w14:val="tx1"/>
                  </w14:solidFill>
                </w14:textFill>
              </w:rPr>
            </w:pPr>
          </w:p>
        </w:tc>
        <w:tc>
          <w:tcPr>
            <w:tcW w:w="880" w:type="dxa"/>
            <w:vMerge w:val="continue"/>
            <w:vAlign w:val="center"/>
          </w:tcPr>
          <w:p>
            <w:pPr>
              <w:pStyle w:val="67"/>
              <w:rPr>
                <w:color w:val="000000" w:themeColor="text1"/>
                <w:szCs w:val="21"/>
                <w14:textFill>
                  <w14:solidFill>
                    <w14:schemeClr w14:val="tx1"/>
                  </w14:solidFill>
                </w14:textFill>
              </w:rPr>
            </w:pPr>
          </w:p>
        </w:tc>
        <w:tc>
          <w:tcPr>
            <w:tcW w:w="928" w:type="dxa"/>
            <w:vAlign w:val="center"/>
          </w:tcPr>
          <w:p>
            <w:pPr>
              <w:pStyle w:val="67"/>
              <w:rPr>
                <w:color w:val="000000" w:themeColor="text1"/>
                <w:szCs w:val="21"/>
                <w14:textFill>
                  <w14:solidFill>
                    <w14:schemeClr w14:val="tx1"/>
                  </w14:solidFill>
                </w14:textFill>
              </w:rPr>
            </w:pPr>
            <w:r>
              <w:rPr>
                <w:color w:val="000000" w:themeColor="text1"/>
                <w:szCs w:val="21"/>
                <w14:textFill>
                  <w14:solidFill>
                    <w14:schemeClr w14:val="tx1"/>
                  </w14:solidFill>
                </w14:textFill>
              </w:rPr>
              <w:t>产生浓度(mg/m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p>
        </w:tc>
        <w:tc>
          <w:tcPr>
            <w:tcW w:w="1055" w:type="dxa"/>
            <w:vAlign w:val="center"/>
          </w:tcPr>
          <w:p>
            <w:pPr>
              <w:pStyle w:val="67"/>
              <w:rPr>
                <w:color w:val="000000" w:themeColor="text1"/>
                <w:szCs w:val="21"/>
                <w14:textFill>
                  <w14:solidFill>
                    <w14:schemeClr w14:val="tx1"/>
                  </w14:solidFill>
                </w14:textFill>
              </w:rPr>
            </w:pPr>
            <w:r>
              <w:rPr>
                <w:color w:val="000000" w:themeColor="text1"/>
                <w:szCs w:val="21"/>
                <w14:textFill>
                  <w14:solidFill>
                    <w14:schemeClr w14:val="tx1"/>
                  </w14:solidFill>
                </w14:textFill>
              </w:rPr>
              <w:t>产生速率(kg/h)</w:t>
            </w:r>
          </w:p>
        </w:tc>
        <w:tc>
          <w:tcPr>
            <w:tcW w:w="1077" w:type="dxa"/>
            <w:vAlign w:val="center"/>
          </w:tcPr>
          <w:p>
            <w:pPr>
              <w:pStyle w:val="67"/>
              <w:rPr>
                <w:color w:val="000000" w:themeColor="text1"/>
                <w:szCs w:val="21"/>
                <w14:textFill>
                  <w14:solidFill>
                    <w14:schemeClr w14:val="tx1"/>
                  </w14:solidFill>
                </w14:textFill>
              </w:rPr>
            </w:pPr>
            <w:r>
              <w:rPr>
                <w:color w:val="000000" w:themeColor="text1"/>
                <w:szCs w:val="21"/>
                <w14:textFill>
                  <w14:solidFill>
                    <w14:schemeClr w14:val="tx1"/>
                  </w14:solidFill>
                </w14:textFill>
              </w:rPr>
              <w:t>产生量</w:t>
            </w:r>
          </w:p>
          <w:p>
            <w:pPr>
              <w:pStyle w:val="67"/>
              <w:rPr>
                <w:color w:val="000000" w:themeColor="text1"/>
                <w:szCs w:val="21"/>
                <w14:textFill>
                  <w14:solidFill>
                    <w14:schemeClr w14:val="tx1"/>
                  </w14:solidFill>
                </w14:textFill>
              </w:rPr>
            </w:pPr>
            <w:r>
              <w:rPr>
                <w:color w:val="000000" w:themeColor="text1"/>
                <w:szCs w:val="21"/>
                <w14:textFill>
                  <w14:solidFill>
                    <w14:schemeClr w14:val="tx1"/>
                  </w14:solidFill>
                </w14:textFill>
              </w:rPr>
              <w:t>(t/a)</w:t>
            </w:r>
          </w:p>
        </w:tc>
        <w:tc>
          <w:tcPr>
            <w:tcW w:w="880" w:type="dxa"/>
            <w:vMerge w:val="continue"/>
            <w:vAlign w:val="center"/>
          </w:tcPr>
          <w:p>
            <w:pPr>
              <w:pStyle w:val="67"/>
              <w:rPr>
                <w:color w:val="000000" w:themeColor="text1"/>
                <w:szCs w:val="21"/>
                <w14:textFill>
                  <w14:solidFill>
                    <w14:schemeClr w14:val="tx1"/>
                  </w14:solidFill>
                </w14:textFill>
              </w:rPr>
            </w:pPr>
          </w:p>
        </w:tc>
        <w:tc>
          <w:tcPr>
            <w:tcW w:w="2115" w:type="dxa"/>
            <w:vMerge w:val="continue"/>
            <w:vAlign w:val="center"/>
          </w:tcPr>
          <w:p>
            <w:pPr>
              <w:pStyle w:val="67"/>
              <w:rPr>
                <w:color w:val="000000" w:themeColor="text1"/>
                <w:szCs w:val="21"/>
                <w14:textFill>
                  <w14:solidFill>
                    <w14:schemeClr w14:val="tx1"/>
                  </w14:solidFill>
                </w14:textFill>
              </w:rPr>
            </w:pPr>
          </w:p>
        </w:tc>
        <w:tc>
          <w:tcPr>
            <w:tcW w:w="734" w:type="dxa"/>
            <w:vMerge w:val="continue"/>
            <w:vAlign w:val="center"/>
          </w:tcPr>
          <w:p>
            <w:pPr>
              <w:pStyle w:val="67"/>
              <w:rPr>
                <w:color w:val="000000" w:themeColor="text1"/>
                <w:szCs w:val="21"/>
                <w14:textFill>
                  <w14:solidFill>
                    <w14:schemeClr w14:val="tx1"/>
                  </w14:solidFill>
                </w14:textFill>
              </w:rPr>
            </w:pPr>
          </w:p>
        </w:tc>
        <w:tc>
          <w:tcPr>
            <w:tcW w:w="945" w:type="dxa"/>
            <w:vMerge w:val="continue"/>
            <w:vAlign w:val="center"/>
          </w:tcPr>
          <w:p>
            <w:pPr>
              <w:pStyle w:val="67"/>
              <w:rPr>
                <w:color w:val="000000" w:themeColor="text1"/>
                <w:szCs w:val="21"/>
                <w14:textFill>
                  <w14:solidFill>
                    <w14:schemeClr w14:val="tx1"/>
                  </w14:solidFill>
                </w14:textFill>
              </w:rPr>
            </w:pPr>
          </w:p>
        </w:tc>
        <w:tc>
          <w:tcPr>
            <w:tcW w:w="1105" w:type="dxa"/>
            <w:vAlign w:val="center"/>
          </w:tcPr>
          <w:p>
            <w:pPr>
              <w:pStyle w:val="67"/>
              <w:rPr>
                <w:color w:val="000000" w:themeColor="text1"/>
                <w:szCs w:val="21"/>
                <w14:textFill>
                  <w14:solidFill>
                    <w14:schemeClr w14:val="tx1"/>
                  </w14:solidFill>
                </w14:textFill>
              </w:rPr>
            </w:pPr>
            <w:r>
              <w:rPr>
                <w:color w:val="000000" w:themeColor="text1"/>
                <w:szCs w:val="21"/>
                <w14:textFill>
                  <w14:solidFill>
                    <w14:schemeClr w14:val="tx1"/>
                  </w14:solidFill>
                </w14:textFill>
              </w:rPr>
              <w:t>排放浓度(mg/m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p>
        </w:tc>
        <w:tc>
          <w:tcPr>
            <w:tcW w:w="1204" w:type="dxa"/>
            <w:vAlign w:val="center"/>
          </w:tcPr>
          <w:p>
            <w:pPr>
              <w:pStyle w:val="67"/>
              <w:rPr>
                <w:color w:val="000000" w:themeColor="text1"/>
                <w:szCs w:val="21"/>
                <w14:textFill>
                  <w14:solidFill>
                    <w14:schemeClr w14:val="tx1"/>
                  </w14:solidFill>
                </w14:textFill>
              </w:rPr>
            </w:pPr>
            <w:r>
              <w:rPr>
                <w:color w:val="000000" w:themeColor="text1"/>
                <w:szCs w:val="21"/>
                <w14:textFill>
                  <w14:solidFill>
                    <w14:schemeClr w14:val="tx1"/>
                  </w14:solidFill>
                </w14:textFill>
              </w:rPr>
              <w:t>排放速率(kg/h)</w:t>
            </w:r>
          </w:p>
        </w:tc>
        <w:tc>
          <w:tcPr>
            <w:tcW w:w="1260" w:type="dxa"/>
            <w:vAlign w:val="center"/>
          </w:tcPr>
          <w:p>
            <w:pPr>
              <w:pStyle w:val="67"/>
              <w:rPr>
                <w:color w:val="000000" w:themeColor="text1"/>
                <w:szCs w:val="21"/>
                <w14:textFill>
                  <w14:solidFill>
                    <w14:schemeClr w14:val="tx1"/>
                  </w14:solidFill>
                </w14:textFill>
              </w:rPr>
            </w:pPr>
            <w:r>
              <w:rPr>
                <w:color w:val="000000" w:themeColor="text1"/>
                <w:szCs w:val="21"/>
                <w14:textFill>
                  <w14:solidFill>
                    <w14:schemeClr w14:val="tx1"/>
                  </w14:solidFill>
                </w14:textFill>
              </w:rPr>
              <w:t>排放量</w:t>
            </w:r>
          </w:p>
          <w:p>
            <w:pPr>
              <w:pStyle w:val="67"/>
              <w:rPr>
                <w:color w:val="000000" w:themeColor="text1"/>
                <w:szCs w:val="21"/>
                <w14:textFill>
                  <w14:solidFill>
                    <w14:schemeClr w14:val="tx1"/>
                  </w14:solidFill>
                </w14:textFill>
              </w:rPr>
            </w:pPr>
            <w:r>
              <w:rPr>
                <w:color w:val="000000" w:themeColor="text1"/>
                <w:szCs w:val="21"/>
                <w14:textFill>
                  <w14:solidFill>
                    <w14:schemeClr w14:val="tx1"/>
                  </w14:solidFill>
                </w14:textFill>
              </w:rPr>
              <w:t>(t/a)</w:t>
            </w:r>
          </w:p>
        </w:tc>
        <w:tc>
          <w:tcPr>
            <w:tcW w:w="905" w:type="dxa"/>
            <w:vMerge w:val="continue"/>
            <w:vAlign w:val="center"/>
          </w:tcPr>
          <w:p>
            <w:pPr>
              <w:pStyle w:val="67"/>
              <w:rPr>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9" w:hRule="atLeast"/>
          <w:jc w:val="center"/>
        </w:trPr>
        <w:tc>
          <w:tcPr>
            <w:tcW w:w="964" w:type="dxa"/>
            <w:vMerge w:val="restart"/>
            <w:vAlign w:val="center"/>
          </w:tcPr>
          <w:p>
            <w:pPr>
              <w:pStyle w:val="67"/>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木工加工工序</w:t>
            </w:r>
          </w:p>
        </w:tc>
        <w:tc>
          <w:tcPr>
            <w:tcW w:w="880" w:type="dxa"/>
            <w:vMerge w:val="restart"/>
            <w:vAlign w:val="center"/>
          </w:tcPr>
          <w:p>
            <w:pPr>
              <w:pStyle w:val="67"/>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928" w:type="dxa"/>
            <w:vAlign w:val="center"/>
          </w:tcPr>
          <w:p>
            <w:pPr>
              <w:pStyle w:val="331"/>
              <w:rPr>
                <w:color w:val="000000" w:themeColor="text1"/>
                <w:szCs w:val="21"/>
                <w:lang w:val="en-GB"/>
                <w14:textFill>
                  <w14:solidFill>
                    <w14:schemeClr w14:val="tx1"/>
                  </w14:solidFill>
                </w14:textFill>
              </w:rPr>
            </w:pPr>
            <w:r>
              <w:rPr>
                <w:rFonts w:hint="eastAsia"/>
                <w:color w:val="000000" w:themeColor="text1"/>
                <w14:textFill>
                  <w14:solidFill>
                    <w14:schemeClr w14:val="tx1"/>
                  </w14:solidFill>
                </w14:textFill>
              </w:rPr>
              <w:t xml:space="preserve">1.6244 </w:t>
            </w:r>
          </w:p>
        </w:tc>
        <w:tc>
          <w:tcPr>
            <w:tcW w:w="1055" w:type="dxa"/>
            <w:vAlign w:val="center"/>
          </w:tcPr>
          <w:p>
            <w:pPr>
              <w:pStyle w:val="331"/>
              <w:rPr>
                <w:color w:val="000000" w:themeColor="text1"/>
                <w:szCs w:val="21"/>
                <w:lang w:val="en-GB"/>
                <w14:textFill>
                  <w14:solidFill>
                    <w14:schemeClr w14:val="tx1"/>
                  </w14:solidFill>
                </w14:textFill>
              </w:rPr>
            </w:pPr>
            <w:r>
              <w:rPr>
                <w:rFonts w:hint="eastAsia"/>
                <w:color w:val="000000" w:themeColor="text1"/>
                <w14:textFill>
                  <w14:solidFill>
                    <w14:schemeClr w14:val="tx1"/>
                  </w14:solidFill>
                </w14:textFill>
              </w:rPr>
              <w:t xml:space="preserve">0.0325 </w:t>
            </w:r>
          </w:p>
        </w:tc>
        <w:tc>
          <w:tcPr>
            <w:tcW w:w="1077" w:type="dxa"/>
            <w:vAlign w:val="center"/>
          </w:tcPr>
          <w:p>
            <w:pPr>
              <w:pStyle w:val="331"/>
              <w:rPr>
                <w:color w:val="000000" w:themeColor="text1"/>
                <w:szCs w:val="21"/>
                <w:lang w:val="en-GB"/>
                <w14:textFill>
                  <w14:solidFill>
                    <w14:schemeClr w14:val="tx1"/>
                  </w14:solidFill>
                </w14:textFill>
              </w:rPr>
            </w:pPr>
            <w:r>
              <w:rPr>
                <w:rFonts w:hint="eastAsia"/>
                <w:color w:val="000000" w:themeColor="text1"/>
                <w14:textFill>
                  <w14:solidFill>
                    <w14:schemeClr w14:val="tx1"/>
                  </w14:solidFill>
                </w14:textFill>
              </w:rPr>
              <w:t xml:space="preserve">0.0676 </w:t>
            </w:r>
          </w:p>
        </w:tc>
        <w:tc>
          <w:tcPr>
            <w:tcW w:w="880" w:type="dxa"/>
            <w:vAlign w:val="center"/>
          </w:tcPr>
          <w:p>
            <w:pPr>
              <w:pStyle w:val="67"/>
              <w:rPr>
                <w:color w:val="000000" w:themeColor="text1"/>
                <w:szCs w:val="21"/>
                <w14:textFill>
                  <w14:solidFill>
                    <w14:schemeClr w14:val="tx1"/>
                  </w14:solidFill>
                </w14:textFill>
              </w:rPr>
            </w:pPr>
            <w:r>
              <w:rPr>
                <w:color w:val="000000" w:themeColor="text1"/>
                <w:szCs w:val="21"/>
                <w14:textFill>
                  <w14:solidFill>
                    <w14:schemeClr w14:val="tx1"/>
                  </w14:solidFill>
                </w14:textFill>
              </w:rPr>
              <w:t>有组织</w:t>
            </w:r>
          </w:p>
        </w:tc>
        <w:tc>
          <w:tcPr>
            <w:tcW w:w="2115" w:type="dxa"/>
            <w:vAlign w:val="center"/>
          </w:tcPr>
          <w:p>
            <w:pPr>
              <w:pStyle w:val="67"/>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集气设备+布袋除尘设备+15m排气筒</w:t>
            </w:r>
          </w:p>
        </w:tc>
        <w:tc>
          <w:tcPr>
            <w:tcW w:w="734" w:type="dxa"/>
            <w:vAlign w:val="center"/>
          </w:tcPr>
          <w:p>
            <w:pPr>
              <w:pStyle w:val="67"/>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90</w:t>
            </w:r>
            <w:r>
              <w:rPr>
                <w:color w:val="000000" w:themeColor="text1"/>
                <w:szCs w:val="21"/>
                <w14:textFill>
                  <w14:solidFill>
                    <w14:schemeClr w14:val="tx1"/>
                  </w14:solidFill>
                </w14:textFill>
              </w:rPr>
              <w:t>%</w:t>
            </w:r>
          </w:p>
        </w:tc>
        <w:tc>
          <w:tcPr>
            <w:tcW w:w="945" w:type="dxa"/>
            <w:vAlign w:val="center"/>
          </w:tcPr>
          <w:p>
            <w:pPr>
              <w:pStyle w:val="67"/>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w:t>
            </w:r>
          </w:p>
        </w:tc>
        <w:tc>
          <w:tcPr>
            <w:tcW w:w="1105" w:type="dxa"/>
            <w:vAlign w:val="center"/>
          </w:tcPr>
          <w:p>
            <w:pPr>
              <w:pStyle w:val="331"/>
              <w:rPr>
                <w:color w:val="000000" w:themeColor="text1"/>
                <w:szCs w:val="21"/>
                <w:lang w:val="en-GB"/>
                <w14:textFill>
                  <w14:solidFill>
                    <w14:schemeClr w14:val="tx1"/>
                  </w14:solidFill>
                </w14:textFill>
              </w:rPr>
            </w:pPr>
            <w:r>
              <w:rPr>
                <w:rFonts w:hint="eastAsia"/>
                <w:color w:val="000000" w:themeColor="text1"/>
                <w14:textFill>
                  <w14:solidFill>
                    <w14:schemeClr w14:val="tx1"/>
                  </w14:solidFill>
                </w14:textFill>
              </w:rPr>
              <w:t xml:space="preserve">0.1624 </w:t>
            </w:r>
          </w:p>
        </w:tc>
        <w:tc>
          <w:tcPr>
            <w:tcW w:w="1204" w:type="dxa"/>
            <w:vAlign w:val="center"/>
          </w:tcPr>
          <w:p>
            <w:pPr>
              <w:pStyle w:val="331"/>
              <w:rPr>
                <w:color w:val="000000" w:themeColor="text1"/>
                <w:szCs w:val="21"/>
                <w:lang w:val="en-GB"/>
                <w14:textFill>
                  <w14:solidFill>
                    <w14:schemeClr w14:val="tx1"/>
                  </w14:solidFill>
                </w14:textFill>
              </w:rPr>
            </w:pPr>
            <w:r>
              <w:rPr>
                <w:rFonts w:hint="eastAsia"/>
                <w:color w:val="000000" w:themeColor="text1"/>
                <w14:textFill>
                  <w14:solidFill>
                    <w14:schemeClr w14:val="tx1"/>
                  </w14:solidFill>
                </w14:textFill>
              </w:rPr>
              <w:t xml:space="preserve">0.0032 </w:t>
            </w:r>
          </w:p>
        </w:tc>
        <w:tc>
          <w:tcPr>
            <w:tcW w:w="1260" w:type="dxa"/>
            <w:vAlign w:val="center"/>
          </w:tcPr>
          <w:p>
            <w:pPr>
              <w:pStyle w:val="331"/>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 xml:space="preserve">0.0068 </w:t>
            </w:r>
          </w:p>
        </w:tc>
        <w:tc>
          <w:tcPr>
            <w:tcW w:w="905" w:type="dxa"/>
            <w:vAlign w:val="center"/>
          </w:tcPr>
          <w:p>
            <w:pPr>
              <w:pStyle w:val="67"/>
              <w:rPr>
                <w:color w:val="000000" w:themeColor="text1"/>
                <w:szCs w:val="21"/>
                <w14:textFill>
                  <w14:solidFill>
                    <w14:schemeClr w14:val="tx1"/>
                  </w14:solidFill>
                </w14:textFill>
              </w:rPr>
            </w:pPr>
            <w:r>
              <w:rPr>
                <w:color w:val="000000" w:themeColor="text1"/>
                <w:szCs w:val="21"/>
                <w14:textFill>
                  <w14:solidFill>
                    <w14:schemeClr w14:val="tx1"/>
                  </w14:solidFill>
                </w14:textFill>
              </w:rPr>
              <w:t>DA001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9" w:hRule="atLeast"/>
          <w:jc w:val="center"/>
        </w:trPr>
        <w:tc>
          <w:tcPr>
            <w:tcW w:w="964" w:type="dxa"/>
            <w:vMerge w:val="continue"/>
            <w:vAlign w:val="center"/>
          </w:tcPr>
          <w:p>
            <w:pPr>
              <w:pStyle w:val="67"/>
              <w:rPr>
                <w:color w:val="000000" w:themeColor="text1"/>
                <w:szCs w:val="21"/>
                <w14:textFill>
                  <w14:solidFill>
                    <w14:schemeClr w14:val="tx1"/>
                  </w14:solidFill>
                </w14:textFill>
              </w:rPr>
            </w:pPr>
          </w:p>
        </w:tc>
        <w:tc>
          <w:tcPr>
            <w:tcW w:w="880" w:type="dxa"/>
            <w:vMerge w:val="continue"/>
            <w:vAlign w:val="center"/>
          </w:tcPr>
          <w:p>
            <w:pPr>
              <w:pStyle w:val="67"/>
              <w:rPr>
                <w:color w:val="000000" w:themeColor="text1"/>
                <w:szCs w:val="21"/>
                <w14:textFill>
                  <w14:solidFill>
                    <w14:schemeClr w14:val="tx1"/>
                  </w14:solidFill>
                </w14:textFill>
              </w:rPr>
            </w:pPr>
          </w:p>
        </w:tc>
        <w:tc>
          <w:tcPr>
            <w:tcW w:w="928" w:type="dxa"/>
            <w:vAlign w:val="center"/>
          </w:tcPr>
          <w:p>
            <w:pPr>
              <w:pStyle w:val="331"/>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w:t>
            </w:r>
          </w:p>
        </w:tc>
        <w:tc>
          <w:tcPr>
            <w:tcW w:w="1055" w:type="dxa"/>
            <w:vAlign w:val="center"/>
          </w:tcPr>
          <w:p>
            <w:pPr>
              <w:pStyle w:val="331"/>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 xml:space="preserve">0.0057 </w:t>
            </w:r>
          </w:p>
        </w:tc>
        <w:tc>
          <w:tcPr>
            <w:tcW w:w="1077" w:type="dxa"/>
            <w:vAlign w:val="center"/>
          </w:tcPr>
          <w:p>
            <w:pPr>
              <w:pStyle w:val="331"/>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 xml:space="preserve">0.0119 </w:t>
            </w:r>
          </w:p>
        </w:tc>
        <w:tc>
          <w:tcPr>
            <w:tcW w:w="880" w:type="dxa"/>
            <w:vAlign w:val="center"/>
          </w:tcPr>
          <w:p>
            <w:pPr>
              <w:pStyle w:val="67"/>
              <w:rPr>
                <w:color w:val="000000" w:themeColor="text1"/>
                <w:szCs w:val="21"/>
                <w14:textFill>
                  <w14:solidFill>
                    <w14:schemeClr w14:val="tx1"/>
                  </w14:solidFill>
                </w14:textFill>
              </w:rPr>
            </w:pPr>
            <w:r>
              <w:rPr>
                <w:color w:val="000000" w:themeColor="text1"/>
                <w:szCs w:val="21"/>
                <w14:textFill>
                  <w14:solidFill>
                    <w14:schemeClr w14:val="tx1"/>
                  </w14:solidFill>
                </w14:textFill>
              </w:rPr>
              <w:t>无组织</w:t>
            </w:r>
          </w:p>
        </w:tc>
        <w:tc>
          <w:tcPr>
            <w:tcW w:w="2115" w:type="dxa"/>
            <w:vAlign w:val="center"/>
          </w:tcPr>
          <w:p>
            <w:pPr>
              <w:pStyle w:val="67"/>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加强车间</w:t>
            </w:r>
            <w:r>
              <w:rPr>
                <w:color w:val="000000" w:themeColor="text1"/>
                <w:szCs w:val="21"/>
                <w14:textFill>
                  <w14:solidFill>
                    <w14:schemeClr w14:val="tx1"/>
                  </w14:solidFill>
                </w14:textFill>
              </w:rPr>
              <w:t>密闭性</w:t>
            </w:r>
          </w:p>
        </w:tc>
        <w:tc>
          <w:tcPr>
            <w:tcW w:w="734" w:type="dxa"/>
            <w:vAlign w:val="center"/>
          </w:tcPr>
          <w:p>
            <w:pPr>
              <w:pStyle w:val="67"/>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945" w:type="dxa"/>
            <w:vAlign w:val="center"/>
          </w:tcPr>
          <w:p>
            <w:pPr>
              <w:pStyle w:val="67"/>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w:t>
            </w:r>
          </w:p>
        </w:tc>
        <w:tc>
          <w:tcPr>
            <w:tcW w:w="1105" w:type="dxa"/>
            <w:vAlign w:val="center"/>
          </w:tcPr>
          <w:p>
            <w:pPr>
              <w:pStyle w:val="331"/>
              <w:rPr>
                <w:color w:val="000000" w:themeColor="text1"/>
                <w:szCs w:val="21"/>
                <w:lang w:val="en-GB"/>
                <w14:textFill>
                  <w14:solidFill>
                    <w14:schemeClr w14:val="tx1"/>
                  </w14:solidFill>
                </w14:textFill>
              </w:rPr>
            </w:pPr>
            <w:r>
              <w:rPr>
                <w:rFonts w:hint="eastAsia"/>
                <w:color w:val="000000" w:themeColor="text1"/>
                <w14:textFill>
                  <w14:solidFill>
                    <w14:schemeClr w14:val="tx1"/>
                  </w14:solidFill>
                </w14:textFill>
              </w:rPr>
              <w:t>/</w:t>
            </w:r>
          </w:p>
        </w:tc>
        <w:tc>
          <w:tcPr>
            <w:tcW w:w="1204" w:type="dxa"/>
            <w:vAlign w:val="center"/>
          </w:tcPr>
          <w:p>
            <w:pPr>
              <w:pStyle w:val="331"/>
              <w:rPr>
                <w:color w:val="000000" w:themeColor="text1"/>
                <w:szCs w:val="21"/>
                <w:lang w:val="en-GB"/>
                <w14:textFill>
                  <w14:solidFill>
                    <w14:schemeClr w14:val="tx1"/>
                  </w14:solidFill>
                </w14:textFill>
              </w:rPr>
            </w:pPr>
            <w:r>
              <w:rPr>
                <w:rFonts w:hint="eastAsia"/>
                <w:color w:val="000000" w:themeColor="text1"/>
                <w14:textFill>
                  <w14:solidFill>
                    <w14:schemeClr w14:val="tx1"/>
                  </w14:solidFill>
                </w14:textFill>
              </w:rPr>
              <w:t xml:space="preserve">0.0057 </w:t>
            </w:r>
          </w:p>
        </w:tc>
        <w:tc>
          <w:tcPr>
            <w:tcW w:w="1260" w:type="dxa"/>
            <w:vAlign w:val="center"/>
          </w:tcPr>
          <w:p>
            <w:pPr>
              <w:pStyle w:val="331"/>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 xml:space="preserve">0.0119 </w:t>
            </w:r>
          </w:p>
        </w:tc>
        <w:tc>
          <w:tcPr>
            <w:tcW w:w="905" w:type="dxa"/>
            <w:vAlign w:val="center"/>
          </w:tcPr>
          <w:p>
            <w:pPr>
              <w:pStyle w:val="67"/>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4" w:hRule="atLeast"/>
          <w:jc w:val="center"/>
        </w:trPr>
        <w:tc>
          <w:tcPr>
            <w:tcW w:w="964" w:type="dxa"/>
            <w:vMerge w:val="restart"/>
            <w:vAlign w:val="center"/>
          </w:tcPr>
          <w:p>
            <w:pPr>
              <w:pStyle w:val="67"/>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调漆喷漆及烘干工序</w:t>
            </w:r>
          </w:p>
        </w:tc>
        <w:tc>
          <w:tcPr>
            <w:tcW w:w="880" w:type="dxa"/>
            <w:vAlign w:val="center"/>
          </w:tcPr>
          <w:p>
            <w:pPr>
              <w:pStyle w:val="67"/>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928" w:type="dxa"/>
            <w:vAlign w:val="center"/>
          </w:tcPr>
          <w:p>
            <w:pPr>
              <w:pStyle w:val="320"/>
              <w:ind w:firstLine="0" w:firstLineChars="0"/>
              <w:jc w:val="center"/>
              <w:rPr>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2.2284 </w:t>
            </w:r>
          </w:p>
        </w:tc>
        <w:tc>
          <w:tcPr>
            <w:tcW w:w="1055" w:type="dxa"/>
            <w:vAlign w:val="center"/>
          </w:tcPr>
          <w:p>
            <w:pPr>
              <w:pStyle w:val="320"/>
              <w:ind w:firstLine="0" w:firstLineChars="0"/>
              <w:jc w:val="center"/>
              <w:rPr>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0.0334 </w:t>
            </w:r>
          </w:p>
        </w:tc>
        <w:tc>
          <w:tcPr>
            <w:tcW w:w="1077" w:type="dxa"/>
            <w:vAlign w:val="center"/>
          </w:tcPr>
          <w:p>
            <w:pPr>
              <w:pStyle w:val="320"/>
              <w:ind w:firstLine="0" w:firstLineChars="0"/>
              <w:jc w:val="center"/>
              <w:rPr>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0.0695 </w:t>
            </w:r>
          </w:p>
        </w:tc>
        <w:tc>
          <w:tcPr>
            <w:tcW w:w="880" w:type="dxa"/>
            <w:vMerge w:val="restart"/>
            <w:vAlign w:val="center"/>
          </w:tcPr>
          <w:p>
            <w:pPr>
              <w:pStyle w:val="67"/>
              <w:rPr>
                <w:color w:val="000000" w:themeColor="text1"/>
                <w:szCs w:val="21"/>
                <w14:textFill>
                  <w14:solidFill>
                    <w14:schemeClr w14:val="tx1"/>
                  </w14:solidFill>
                </w14:textFill>
              </w:rPr>
            </w:pPr>
            <w:r>
              <w:rPr>
                <w:color w:val="000000" w:themeColor="text1"/>
                <w:szCs w:val="21"/>
                <w14:textFill>
                  <w14:solidFill>
                    <w14:schemeClr w14:val="tx1"/>
                  </w14:solidFill>
                </w14:textFill>
              </w:rPr>
              <w:t>有组织</w:t>
            </w:r>
          </w:p>
        </w:tc>
        <w:tc>
          <w:tcPr>
            <w:tcW w:w="2115" w:type="dxa"/>
            <w:vAlign w:val="center"/>
          </w:tcPr>
          <w:p>
            <w:pPr>
              <w:pStyle w:val="331"/>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水帘柜+水喷淋+二级活性炭吸附设备+15m排气筒</w:t>
            </w:r>
          </w:p>
        </w:tc>
        <w:tc>
          <w:tcPr>
            <w:tcW w:w="734" w:type="dxa"/>
            <w:vAlign w:val="center"/>
          </w:tcPr>
          <w:p>
            <w:pPr>
              <w:pStyle w:val="67"/>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90</w:t>
            </w:r>
            <w:r>
              <w:rPr>
                <w:color w:val="000000" w:themeColor="text1"/>
                <w:szCs w:val="21"/>
                <w14:textFill>
                  <w14:solidFill>
                    <w14:schemeClr w14:val="tx1"/>
                  </w14:solidFill>
                </w14:textFill>
              </w:rPr>
              <w:t>%</w:t>
            </w:r>
          </w:p>
        </w:tc>
        <w:tc>
          <w:tcPr>
            <w:tcW w:w="945" w:type="dxa"/>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是</w:t>
            </w:r>
          </w:p>
        </w:tc>
        <w:tc>
          <w:tcPr>
            <w:tcW w:w="1105" w:type="dxa"/>
            <w:vAlign w:val="center"/>
          </w:tcPr>
          <w:p>
            <w:pPr>
              <w:pStyle w:val="320"/>
              <w:ind w:firstLine="0" w:firstLineChars="0"/>
              <w:jc w:val="center"/>
              <w:rPr>
                <w:color w:val="000000" w:themeColor="text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0.2228 </w:t>
            </w:r>
          </w:p>
        </w:tc>
        <w:tc>
          <w:tcPr>
            <w:tcW w:w="1204" w:type="dxa"/>
            <w:vAlign w:val="center"/>
          </w:tcPr>
          <w:p>
            <w:pPr>
              <w:pStyle w:val="320"/>
              <w:ind w:firstLine="0" w:firstLineChars="0"/>
              <w:jc w:val="center"/>
              <w:rPr>
                <w:color w:val="000000" w:themeColor="text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0.0033 </w:t>
            </w:r>
          </w:p>
        </w:tc>
        <w:tc>
          <w:tcPr>
            <w:tcW w:w="1260" w:type="dxa"/>
            <w:vAlign w:val="center"/>
          </w:tcPr>
          <w:p>
            <w:pPr>
              <w:pStyle w:val="320"/>
              <w:ind w:firstLine="0" w:firstLineChars="0"/>
              <w:jc w:val="center"/>
              <w:rPr>
                <w:color w:val="000000" w:themeColor="text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0.0070 </w:t>
            </w:r>
          </w:p>
        </w:tc>
        <w:tc>
          <w:tcPr>
            <w:tcW w:w="905" w:type="dxa"/>
            <w:vMerge w:val="restart"/>
            <w:vAlign w:val="center"/>
          </w:tcPr>
          <w:p>
            <w:pPr>
              <w:pStyle w:val="67"/>
              <w:adjustRightInd w:val="0"/>
              <w:spacing w:line="320" w:lineRule="exact"/>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DA00</w:t>
            </w:r>
            <w:r>
              <w:rPr>
                <w:rFonts w:hint="eastAsia"/>
                <w:color w:val="000000" w:themeColor="text1"/>
                <w:szCs w:val="21"/>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4" w:hRule="atLeast"/>
          <w:jc w:val="center"/>
        </w:trPr>
        <w:tc>
          <w:tcPr>
            <w:tcW w:w="964" w:type="dxa"/>
            <w:vMerge w:val="continue"/>
            <w:vAlign w:val="center"/>
          </w:tcPr>
          <w:p>
            <w:pPr>
              <w:pStyle w:val="67"/>
              <w:rPr>
                <w:color w:val="000000" w:themeColor="text1"/>
                <w:szCs w:val="21"/>
                <w14:textFill>
                  <w14:solidFill>
                    <w14:schemeClr w14:val="tx1"/>
                  </w14:solidFill>
                </w14:textFill>
              </w:rPr>
            </w:pPr>
          </w:p>
        </w:tc>
        <w:tc>
          <w:tcPr>
            <w:tcW w:w="880" w:type="dxa"/>
            <w:vAlign w:val="center"/>
          </w:tcPr>
          <w:p>
            <w:pPr>
              <w:pStyle w:val="67"/>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w:t>
            </w:r>
          </w:p>
        </w:tc>
        <w:tc>
          <w:tcPr>
            <w:tcW w:w="928" w:type="dxa"/>
            <w:vAlign w:val="center"/>
          </w:tcPr>
          <w:p>
            <w:pPr>
              <w:pStyle w:val="320"/>
              <w:ind w:firstLine="0" w:firstLineChars="0"/>
              <w:jc w:val="center"/>
              <w:rPr>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2.6683 </w:t>
            </w:r>
          </w:p>
        </w:tc>
        <w:tc>
          <w:tcPr>
            <w:tcW w:w="1055" w:type="dxa"/>
            <w:vAlign w:val="center"/>
          </w:tcPr>
          <w:p>
            <w:pPr>
              <w:pStyle w:val="320"/>
              <w:ind w:firstLine="0" w:firstLineChars="0"/>
              <w:jc w:val="center"/>
              <w:rPr>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0.0400 </w:t>
            </w:r>
          </w:p>
        </w:tc>
        <w:tc>
          <w:tcPr>
            <w:tcW w:w="1077" w:type="dxa"/>
            <w:vAlign w:val="center"/>
          </w:tcPr>
          <w:p>
            <w:pPr>
              <w:pStyle w:val="320"/>
              <w:ind w:firstLine="0" w:firstLineChars="0"/>
              <w:jc w:val="center"/>
              <w:rPr>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0.0833 </w:t>
            </w:r>
          </w:p>
        </w:tc>
        <w:tc>
          <w:tcPr>
            <w:tcW w:w="880" w:type="dxa"/>
            <w:vMerge w:val="continue"/>
            <w:vAlign w:val="center"/>
          </w:tcPr>
          <w:p>
            <w:pPr>
              <w:pStyle w:val="67"/>
              <w:rPr>
                <w:color w:val="000000" w:themeColor="text1"/>
                <w:szCs w:val="21"/>
                <w14:textFill>
                  <w14:solidFill>
                    <w14:schemeClr w14:val="tx1"/>
                  </w14:solidFill>
                </w14:textFill>
              </w:rPr>
            </w:pPr>
          </w:p>
        </w:tc>
        <w:tc>
          <w:tcPr>
            <w:tcW w:w="2115" w:type="dxa"/>
            <w:vMerge w:val="restart"/>
            <w:vAlign w:val="center"/>
          </w:tcPr>
          <w:p>
            <w:pPr>
              <w:pStyle w:val="331"/>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集气设备+水喷淋+二级活性炭吸附设备+15m排气筒</w:t>
            </w:r>
          </w:p>
        </w:tc>
        <w:tc>
          <w:tcPr>
            <w:tcW w:w="734" w:type="dxa"/>
            <w:vMerge w:val="restart"/>
            <w:vAlign w:val="center"/>
          </w:tcPr>
          <w:p>
            <w:pPr>
              <w:pStyle w:val="67"/>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w:t>
            </w:r>
          </w:p>
        </w:tc>
        <w:tc>
          <w:tcPr>
            <w:tcW w:w="945" w:type="dxa"/>
            <w:vMerge w:val="restart"/>
            <w:vAlign w:val="center"/>
          </w:tcPr>
          <w:p>
            <w:pPr>
              <w:pStyle w:val="67"/>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w:t>
            </w:r>
          </w:p>
        </w:tc>
        <w:tc>
          <w:tcPr>
            <w:tcW w:w="1105" w:type="dxa"/>
            <w:vAlign w:val="center"/>
          </w:tcPr>
          <w:p>
            <w:pPr>
              <w:pStyle w:val="320"/>
              <w:ind w:firstLine="0" w:firstLineChars="0"/>
              <w:jc w:val="center"/>
              <w:rPr>
                <w:color w:val="000000" w:themeColor="text1"/>
                <w:szCs w:val="21"/>
                <w:lang w:val="en-GB"/>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0.5337 </w:t>
            </w:r>
          </w:p>
        </w:tc>
        <w:tc>
          <w:tcPr>
            <w:tcW w:w="1204" w:type="dxa"/>
            <w:vAlign w:val="center"/>
          </w:tcPr>
          <w:p>
            <w:pPr>
              <w:pStyle w:val="320"/>
              <w:ind w:firstLine="0" w:firstLineChars="0"/>
              <w:jc w:val="center"/>
              <w:rPr>
                <w:color w:val="000000" w:themeColor="text1"/>
                <w:szCs w:val="21"/>
                <w:lang w:val="en-GB"/>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0.0080 </w:t>
            </w:r>
          </w:p>
        </w:tc>
        <w:tc>
          <w:tcPr>
            <w:tcW w:w="1260" w:type="dxa"/>
            <w:vAlign w:val="center"/>
          </w:tcPr>
          <w:p>
            <w:pPr>
              <w:pStyle w:val="320"/>
              <w:ind w:firstLine="0" w:firstLineChars="0"/>
              <w:jc w:val="center"/>
              <w:rPr>
                <w:color w:val="000000" w:themeColor="text1"/>
                <w:szCs w:val="21"/>
                <w:lang w:val="en-GB"/>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0.0167 </w:t>
            </w:r>
          </w:p>
        </w:tc>
        <w:tc>
          <w:tcPr>
            <w:tcW w:w="905" w:type="dxa"/>
            <w:vMerge w:val="continue"/>
            <w:vAlign w:val="center"/>
          </w:tcPr>
          <w:p>
            <w:pPr>
              <w:pStyle w:val="67"/>
              <w:rPr>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4" w:hRule="atLeast"/>
          <w:jc w:val="center"/>
        </w:trPr>
        <w:tc>
          <w:tcPr>
            <w:tcW w:w="964" w:type="dxa"/>
            <w:vMerge w:val="continue"/>
            <w:vAlign w:val="center"/>
          </w:tcPr>
          <w:p>
            <w:pPr>
              <w:pStyle w:val="67"/>
              <w:rPr>
                <w:color w:val="000000" w:themeColor="text1"/>
                <w:szCs w:val="21"/>
                <w14:textFill>
                  <w14:solidFill>
                    <w14:schemeClr w14:val="tx1"/>
                  </w14:solidFill>
                </w14:textFill>
              </w:rPr>
            </w:pPr>
          </w:p>
        </w:tc>
        <w:tc>
          <w:tcPr>
            <w:tcW w:w="880" w:type="dxa"/>
            <w:vAlign w:val="center"/>
          </w:tcPr>
          <w:p>
            <w:pPr>
              <w:pStyle w:val="67"/>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二甲苯</w:t>
            </w:r>
          </w:p>
        </w:tc>
        <w:tc>
          <w:tcPr>
            <w:tcW w:w="928" w:type="dxa"/>
            <w:vAlign w:val="center"/>
          </w:tcPr>
          <w:p>
            <w:pPr>
              <w:pStyle w:val="320"/>
              <w:ind w:firstLine="0" w:firstLineChars="0"/>
              <w:jc w:val="center"/>
              <w:rPr>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0.4327 </w:t>
            </w:r>
          </w:p>
        </w:tc>
        <w:tc>
          <w:tcPr>
            <w:tcW w:w="1055" w:type="dxa"/>
            <w:vAlign w:val="center"/>
          </w:tcPr>
          <w:p>
            <w:pPr>
              <w:pStyle w:val="320"/>
              <w:ind w:firstLine="0" w:firstLineChars="0"/>
              <w:jc w:val="center"/>
              <w:rPr>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0.0065 </w:t>
            </w:r>
          </w:p>
        </w:tc>
        <w:tc>
          <w:tcPr>
            <w:tcW w:w="1077" w:type="dxa"/>
            <w:vAlign w:val="center"/>
          </w:tcPr>
          <w:p>
            <w:pPr>
              <w:pStyle w:val="320"/>
              <w:ind w:firstLine="0" w:firstLineChars="0"/>
              <w:jc w:val="center"/>
              <w:rPr>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0.0135 </w:t>
            </w:r>
          </w:p>
        </w:tc>
        <w:tc>
          <w:tcPr>
            <w:tcW w:w="880" w:type="dxa"/>
            <w:vMerge w:val="continue"/>
            <w:vAlign w:val="center"/>
          </w:tcPr>
          <w:p>
            <w:pPr>
              <w:pStyle w:val="67"/>
              <w:rPr>
                <w:color w:val="000000" w:themeColor="text1"/>
                <w:szCs w:val="21"/>
                <w14:textFill>
                  <w14:solidFill>
                    <w14:schemeClr w14:val="tx1"/>
                  </w14:solidFill>
                </w14:textFill>
              </w:rPr>
            </w:pPr>
          </w:p>
        </w:tc>
        <w:tc>
          <w:tcPr>
            <w:tcW w:w="2115" w:type="dxa"/>
            <w:vMerge w:val="continue"/>
            <w:vAlign w:val="center"/>
          </w:tcPr>
          <w:p>
            <w:pPr>
              <w:pStyle w:val="331"/>
              <w:rPr>
                <w:color w:val="000000" w:themeColor="text1"/>
                <w:szCs w:val="21"/>
                <w14:textFill>
                  <w14:solidFill>
                    <w14:schemeClr w14:val="tx1"/>
                  </w14:solidFill>
                </w14:textFill>
              </w:rPr>
            </w:pPr>
          </w:p>
        </w:tc>
        <w:tc>
          <w:tcPr>
            <w:tcW w:w="734" w:type="dxa"/>
            <w:vMerge w:val="continue"/>
            <w:vAlign w:val="center"/>
          </w:tcPr>
          <w:p>
            <w:pPr>
              <w:pStyle w:val="67"/>
              <w:rPr>
                <w:color w:val="000000" w:themeColor="text1"/>
                <w:szCs w:val="21"/>
                <w14:textFill>
                  <w14:solidFill>
                    <w14:schemeClr w14:val="tx1"/>
                  </w14:solidFill>
                </w14:textFill>
              </w:rPr>
            </w:pPr>
          </w:p>
        </w:tc>
        <w:tc>
          <w:tcPr>
            <w:tcW w:w="945" w:type="dxa"/>
            <w:vMerge w:val="continue"/>
            <w:vAlign w:val="center"/>
          </w:tcPr>
          <w:p>
            <w:pPr>
              <w:pStyle w:val="67"/>
              <w:rPr>
                <w:color w:val="000000" w:themeColor="text1"/>
                <w:szCs w:val="21"/>
                <w14:textFill>
                  <w14:solidFill>
                    <w14:schemeClr w14:val="tx1"/>
                  </w14:solidFill>
                </w14:textFill>
              </w:rPr>
            </w:pPr>
          </w:p>
        </w:tc>
        <w:tc>
          <w:tcPr>
            <w:tcW w:w="1105" w:type="dxa"/>
            <w:vAlign w:val="center"/>
          </w:tcPr>
          <w:p>
            <w:pPr>
              <w:pStyle w:val="320"/>
              <w:ind w:firstLine="0" w:firstLineChars="0"/>
              <w:jc w:val="center"/>
              <w:rPr>
                <w:color w:val="000000" w:themeColor="text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0.0865 </w:t>
            </w:r>
          </w:p>
        </w:tc>
        <w:tc>
          <w:tcPr>
            <w:tcW w:w="1204" w:type="dxa"/>
            <w:vAlign w:val="center"/>
          </w:tcPr>
          <w:p>
            <w:pPr>
              <w:pStyle w:val="320"/>
              <w:ind w:firstLine="0" w:firstLineChars="0"/>
              <w:jc w:val="center"/>
              <w:rPr>
                <w:color w:val="000000" w:themeColor="text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0.0013 </w:t>
            </w:r>
          </w:p>
        </w:tc>
        <w:tc>
          <w:tcPr>
            <w:tcW w:w="1260" w:type="dxa"/>
            <w:vAlign w:val="center"/>
          </w:tcPr>
          <w:p>
            <w:pPr>
              <w:pStyle w:val="320"/>
              <w:ind w:firstLine="0" w:firstLineChars="0"/>
              <w:jc w:val="center"/>
              <w:rPr>
                <w:color w:val="000000" w:themeColor="text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0.0027 </w:t>
            </w:r>
          </w:p>
        </w:tc>
        <w:tc>
          <w:tcPr>
            <w:tcW w:w="905" w:type="dxa"/>
            <w:vMerge w:val="continue"/>
            <w:vAlign w:val="center"/>
          </w:tcPr>
          <w:p>
            <w:pPr>
              <w:pStyle w:val="67"/>
              <w:rPr>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4" w:hRule="atLeast"/>
          <w:jc w:val="center"/>
        </w:trPr>
        <w:tc>
          <w:tcPr>
            <w:tcW w:w="964" w:type="dxa"/>
            <w:vMerge w:val="continue"/>
            <w:vAlign w:val="center"/>
          </w:tcPr>
          <w:p>
            <w:pPr>
              <w:pStyle w:val="67"/>
              <w:rPr>
                <w:color w:val="000000" w:themeColor="text1"/>
                <w:szCs w:val="21"/>
                <w14:textFill>
                  <w14:solidFill>
                    <w14:schemeClr w14:val="tx1"/>
                  </w14:solidFill>
                </w14:textFill>
              </w:rPr>
            </w:pPr>
          </w:p>
        </w:tc>
        <w:tc>
          <w:tcPr>
            <w:tcW w:w="880" w:type="dxa"/>
            <w:vAlign w:val="center"/>
          </w:tcPr>
          <w:p>
            <w:pPr>
              <w:pStyle w:val="67"/>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928" w:type="dxa"/>
            <w:vAlign w:val="center"/>
          </w:tcPr>
          <w:p>
            <w:pPr>
              <w:pStyle w:val="320"/>
              <w:ind w:firstLine="0" w:firstLineChars="0"/>
              <w:jc w:val="center"/>
              <w:rPr>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c>
          <w:tcPr>
            <w:tcW w:w="1055" w:type="dxa"/>
            <w:vAlign w:val="center"/>
          </w:tcPr>
          <w:p>
            <w:pPr>
              <w:pStyle w:val="320"/>
              <w:ind w:firstLine="0" w:firstLineChars="0"/>
              <w:jc w:val="center"/>
              <w:rPr>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0.0037 </w:t>
            </w:r>
          </w:p>
        </w:tc>
        <w:tc>
          <w:tcPr>
            <w:tcW w:w="1077" w:type="dxa"/>
            <w:vAlign w:val="center"/>
          </w:tcPr>
          <w:p>
            <w:pPr>
              <w:pStyle w:val="320"/>
              <w:ind w:firstLine="0" w:firstLineChars="0"/>
              <w:jc w:val="center"/>
              <w:rPr>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0.0077 </w:t>
            </w:r>
          </w:p>
        </w:tc>
        <w:tc>
          <w:tcPr>
            <w:tcW w:w="880" w:type="dxa"/>
            <w:vMerge w:val="restart"/>
            <w:vAlign w:val="center"/>
          </w:tcPr>
          <w:p>
            <w:pPr>
              <w:pStyle w:val="67"/>
              <w:rPr>
                <w:color w:val="000000" w:themeColor="text1"/>
                <w:szCs w:val="21"/>
                <w14:textFill>
                  <w14:solidFill>
                    <w14:schemeClr w14:val="tx1"/>
                  </w14:solidFill>
                </w14:textFill>
              </w:rPr>
            </w:pPr>
            <w:r>
              <w:rPr>
                <w:color w:val="000000" w:themeColor="text1"/>
                <w:szCs w:val="21"/>
                <w14:textFill>
                  <w14:solidFill>
                    <w14:schemeClr w14:val="tx1"/>
                  </w14:solidFill>
                </w14:textFill>
              </w:rPr>
              <w:t>无组织</w:t>
            </w:r>
          </w:p>
        </w:tc>
        <w:tc>
          <w:tcPr>
            <w:tcW w:w="2115" w:type="dxa"/>
            <w:vMerge w:val="restart"/>
            <w:vAlign w:val="center"/>
          </w:tcPr>
          <w:p>
            <w:pPr>
              <w:pStyle w:val="67"/>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加强车间</w:t>
            </w:r>
            <w:r>
              <w:rPr>
                <w:color w:val="000000" w:themeColor="text1"/>
                <w:szCs w:val="21"/>
                <w14:textFill>
                  <w14:solidFill>
                    <w14:schemeClr w14:val="tx1"/>
                  </w14:solidFill>
                </w14:textFill>
              </w:rPr>
              <w:t>密闭性</w:t>
            </w:r>
          </w:p>
        </w:tc>
        <w:tc>
          <w:tcPr>
            <w:tcW w:w="734" w:type="dxa"/>
            <w:vMerge w:val="restart"/>
            <w:vAlign w:val="center"/>
          </w:tcPr>
          <w:p>
            <w:pPr>
              <w:pStyle w:val="67"/>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945" w:type="dxa"/>
            <w:vMerge w:val="restart"/>
            <w:vAlign w:val="center"/>
          </w:tcPr>
          <w:p>
            <w:pPr>
              <w:pStyle w:val="67"/>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w:t>
            </w:r>
          </w:p>
        </w:tc>
        <w:tc>
          <w:tcPr>
            <w:tcW w:w="1105" w:type="dxa"/>
            <w:vAlign w:val="center"/>
          </w:tcPr>
          <w:p>
            <w:pPr>
              <w:pStyle w:val="320"/>
              <w:ind w:firstLine="0" w:firstLineChars="0"/>
              <w:jc w:val="center"/>
              <w:rPr>
                <w:color w:val="000000" w:themeColor="text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c>
          <w:tcPr>
            <w:tcW w:w="1204" w:type="dxa"/>
            <w:vAlign w:val="center"/>
          </w:tcPr>
          <w:p>
            <w:pPr>
              <w:pStyle w:val="320"/>
              <w:ind w:firstLine="0" w:firstLineChars="0"/>
              <w:jc w:val="center"/>
              <w:rPr>
                <w:color w:val="000000" w:themeColor="text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0.0037 </w:t>
            </w:r>
          </w:p>
        </w:tc>
        <w:tc>
          <w:tcPr>
            <w:tcW w:w="1260" w:type="dxa"/>
            <w:vAlign w:val="center"/>
          </w:tcPr>
          <w:p>
            <w:pPr>
              <w:pStyle w:val="320"/>
              <w:ind w:firstLine="0" w:firstLineChars="0"/>
              <w:jc w:val="center"/>
              <w:rPr>
                <w:color w:val="000000" w:themeColor="text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0.0077 </w:t>
            </w:r>
          </w:p>
        </w:tc>
        <w:tc>
          <w:tcPr>
            <w:tcW w:w="905" w:type="dxa"/>
            <w:vMerge w:val="restart"/>
            <w:vAlign w:val="center"/>
          </w:tcPr>
          <w:p>
            <w:pPr>
              <w:pStyle w:val="67"/>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4" w:hRule="atLeast"/>
          <w:jc w:val="center"/>
        </w:trPr>
        <w:tc>
          <w:tcPr>
            <w:tcW w:w="964" w:type="dxa"/>
            <w:vMerge w:val="continue"/>
            <w:vAlign w:val="center"/>
          </w:tcPr>
          <w:p>
            <w:pPr>
              <w:pStyle w:val="67"/>
              <w:rPr>
                <w:color w:val="000000" w:themeColor="text1"/>
                <w:szCs w:val="21"/>
                <w14:textFill>
                  <w14:solidFill>
                    <w14:schemeClr w14:val="tx1"/>
                  </w14:solidFill>
                </w14:textFill>
              </w:rPr>
            </w:pPr>
          </w:p>
        </w:tc>
        <w:tc>
          <w:tcPr>
            <w:tcW w:w="880" w:type="dxa"/>
            <w:vAlign w:val="center"/>
          </w:tcPr>
          <w:p>
            <w:pPr>
              <w:pStyle w:val="67"/>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w:t>
            </w:r>
          </w:p>
        </w:tc>
        <w:tc>
          <w:tcPr>
            <w:tcW w:w="928" w:type="dxa"/>
            <w:vAlign w:val="center"/>
          </w:tcPr>
          <w:p>
            <w:pPr>
              <w:pStyle w:val="320"/>
              <w:ind w:firstLine="0" w:firstLineChars="0"/>
              <w:jc w:val="center"/>
              <w:rPr>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c>
          <w:tcPr>
            <w:tcW w:w="1055" w:type="dxa"/>
            <w:vAlign w:val="center"/>
          </w:tcPr>
          <w:p>
            <w:pPr>
              <w:pStyle w:val="320"/>
              <w:ind w:firstLine="0" w:firstLineChars="0"/>
              <w:jc w:val="center"/>
              <w:rPr>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0.0044 </w:t>
            </w:r>
          </w:p>
        </w:tc>
        <w:tc>
          <w:tcPr>
            <w:tcW w:w="1077" w:type="dxa"/>
            <w:vAlign w:val="center"/>
          </w:tcPr>
          <w:p>
            <w:pPr>
              <w:pStyle w:val="320"/>
              <w:ind w:firstLine="0" w:firstLineChars="0"/>
              <w:jc w:val="center"/>
              <w:rPr>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0.0093 </w:t>
            </w:r>
          </w:p>
        </w:tc>
        <w:tc>
          <w:tcPr>
            <w:tcW w:w="880" w:type="dxa"/>
            <w:vMerge w:val="continue"/>
            <w:vAlign w:val="center"/>
          </w:tcPr>
          <w:p>
            <w:pPr>
              <w:pStyle w:val="67"/>
              <w:rPr>
                <w:color w:val="000000" w:themeColor="text1"/>
                <w:szCs w:val="21"/>
                <w14:textFill>
                  <w14:solidFill>
                    <w14:schemeClr w14:val="tx1"/>
                  </w14:solidFill>
                </w14:textFill>
              </w:rPr>
            </w:pPr>
          </w:p>
        </w:tc>
        <w:tc>
          <w:tcPr>
            <w:tcW w:w="2115" w:type="dxa"/>
            <w:vMerge w:val="continue"/>
            <w:vAlign w:val="center"/>
          </w:tcPr>
          <w:p>
            <w:pPr>
              <w:pStyle w:val="67"/>
              <w:rPr>
                <w:color w:val="000000" w:themeColor="text1"/>
                <w:szCs w:val="21"/>
                <w14:textFill>
                  <w14:solidFill>
                    <w14:schemeClr w14:val="tx1"/>
                  </w14:solidFill>
                </w14:textFill>
              </w:rPr>
            </w:pPr>
          </w:p>
        </w:tc>
        <w:tc>
          <w:tcPr>
            <w:tcW w:w="734" w:type="dxa"/>
            <w:vMerge w:val="continue"/>
            <w:vAlign w:val="center"/>
          </w:tcPr>
          <w:p>
            <w:pPr>
              <w:pStyle w:val="67"/>
              <w:rPr>
                <w:color w:val="000000" w:themeColor="text1"/>
                <w:szCs w:val="21"/>
                <w14:textFill>
                  <w14:solidFill>
                    <w14:schemeClr w14:val="tx1"/>
                  </w14:solidFill>
                </w14:textFill>
              </w:rPr>
            </w:pPr>
          </w:p>
        </w:tc>
        <w:tc>
          <w:tcPr>
            <w:tcW w:w="945" w:type="dxa"/>
            <w:vMerge w:val="continue"/>
            <w:vAlign w:val="center"/>
          </w:tcPr>
          <w:p>
            <w:pPr>
              <w:pStyle w:val="67"/>
              <w:rPr>
                <w:color w:val="000000" w:themeColor="text1"/>
                <w:szCs w:val="21"/>
                <w14:textFill>
                  <w14:solidFill>
                    <w14:schemeClr w14:val="tx1"/>
                  </w14:solidFill>
                </w14:textFill>
              </w:rPr>
            </w:pPr>
          </w:p>
        </w:tc>
        <w:tc>
          <w:tcPr>
            <w:tcW w:w="1105" w:type="dxa"/>
            <w:vAlign w:val="center"/>
          </w:tcPr>
          <w:p>
            <w:pPr>
              <w:pStyle w:val="320"/>
              <w:ind w:firstLine="0" w:firstLineChars="0"/>
              <w:jc w:val="center"/>
              <w:rPr>
                <w:color w:val="000000" w:themeColor="text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c>
          <w:tcPr>
            <w:tcW w:w="1204" w:type="dxa"/>
            <w:vAlign w:val="center"/>
          </w:tcPr>
          <w:p>
            <w:pPr>
              <w:pStyle w:val="320"/>
              <w:ind w:firstLine="0" w:firstLineChars="0"/>
              <w:jc w:val="center"/>
              <w:rPr>
                <w:color w:val="000000" w:themeColor="text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0.0044 </w:t>
            </w:r>
          </w:p>
        </w:tc>
        <w:tc>
          <w:tcPr>
            <w:tcW w:w="1260" w:type="dxa"/>
            <w:vAlign w:val="center"/>
          </w:tcPr>
          <w:p>
            <w:pPr>
              <w:pStyle w:val="320"/>
              <w:ind w:firstLine="0" w:firstLineChars="0"/>
              <w:jc w:val="center"/>
              <w:rPr>
                <w:color w:val="000000" w:themeColor="text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0.0093 </w:t>
            </w:r>
          </w:p>
        </w:tc>
        <w:tc>
          <w:tcPr>
            <w:tcW w:w="905" w:type="dxa"/>
            <w:vMerge w:val="continue"/>
            <w:vAlign w:val="center"/>
          </w:tcPr>
          <w:p>
            <w:pPr>
              <w:pStyle w:val="67"/>
              <w:rPr>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4" w:hRule="atLeast"/>
          <w:jc w:val="center"/>
        </w:trPr>
        <w:tc>
          <w:tcPr>
            <w:tcW w:w="964" w:type="dxa"/>
            <w:vMerge w:val="continue"/>
            <w:vAlign w:val="center"/>
          </w:tcPr>
          <w:p>
            <w:pPr>
              <w:pStyle w:val="67"/>
              <w:rPr>
                <w:color w:val="000000" w:themeColor="text1"/>
                <w:szCs w:val="21"/>
                <w14:textFill>
                  <w14:solidFill>
                    <w14:schemeClr w14:val="tx1"/>
                  </w14:solidFill>
                </w14:textFill>
              </w:rPr>
            </w:pPr>
          </w:p>
        </w:tc>
        <w:tc>
          <w:tcPr>
            <w:tcW w:w="880" w:type="dxa"/>
            <w:vAlign w:val="center"/>
          </w:tcPr>
          <w:p>
            <w:pPr>
              <w:pStyle w:val="67"/>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二甲苯</w:t>
            </w:r>
          </w:p>
        </w:tc>
        <w:tc>
          <w:tcPr>
            <w:tcW w:w="928" w:type="dxa"/>
            <w:vAlign w:val="center"/>
          </w:tcPr>
          <w:p>
            <w:pPr>
              <w:pStyle w:val="320"/>
              <w:ind w:firstLine="0" w:firstLineChars="0"/>
              <w:jc w:val="center"/>
              <w:rPr>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c>
          <w:tcPr>
            <w:tcW w:w="1055" w:type="dxa"/>
            <w:vAlign w:val="center"/>
          </w:tcPr>
          <w:p>
            <w:pPr>
              <w:pStyle w:val="320"/>
              <w:ind w:firstLine="0" w:firstLineChars="0"/>
              <w:jc w:val="center"/>
              <w:rPr>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0.0007 </w:t>
            </w:r>
          </w:p>
        </w:tc>
        <w:tc>
          <w:tcPr>
            <w:tcW w:w="1077" w:type="dxa"/>
            <w:vAlign w:val="center"/>
          </w:tcPr>
          <w:p>
            <w:pPr>
              <w:pStyle w:val="320"/>
              <w:ind w:firstLine="0" w:firstLineChars="0"/>
              <w:jc w:val="center"/>
              <w:rPr>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0.0015 </w:t>
            </w:r>
          </w:p>
        </w:tc>
        <w:tc>
          <w:tcPr>
            <w:tcW w:w="880" w:type="dxa"/>
            <w:vMerge w:val="continue"/>
            <w:vAlign w:val="center"/>
          </w:tcPr>
          <w:p>
            <w:pPr>
              <w:pStyle w:val="67"/>
              <w:rPr>
                <w:color w:val="000000" w:themeColor="text1"/>
                <w:szCs w:val="21"/>
                <w14:textFill>
                  <w14:solidFill>
                    <w14:schemeClr w14:val="tx1"/>
                  </w14:solidFill>
                </w14:textFill>
              </w:rPr>
            </w:pPr>
          </w:p>
        </w:tc>
        <w:tc>
          <w:tcPr>
            <w:tcW w:w="2115" w:type="dxa"/>
            <w:vMerge w:val="continue"/>
            <w:vAlign w:val="center"/>
          </w:tcPr>
          <w:p>
            <w:pPr>
              <w:pStyle w:val="67"/>
              <w:rPr>
                <w:color w:val="000000" w:themeColor="text1"/>
                <w:szCs w:val="21"/>
                <w14:textFill>
                  <w14:solidFill>
                    <w14:schemeClr w14:val="tx1"/>
                  </w14:solidFill>
                </w14:textFill>
              </w:rPr>
            </w:pPr>
          </w:p>
        </w:tc>
        <w:tc>
          <w:tcPr>
            <w:tcW w:w="734" w:type="dxa"/>
            <w:vMerge w:val="continue"/>
            <w:vAlign w:val="center"/>
          </w:tcPr>
          <w:p>
            <w:pPr>
              <w:pStyle w:val="67"/>
              <w:rPr>
                <w:color w:val="000000" w:themeColor="text1"/>
                <w:szCs w:val="21"/>
                <w14:textFill>
                  <w14:solidFill>
                    <w14:schemeClr w14:val="tx1"/>
                  </w14:solidFill>
                </w14:textFill>
              </w:rPr>
            </w:pPr>
          </w:p>
        </w:tc>
        <w:tc>
          <w:tcPr>
            <w:tcW w:w="945" w:type="dxa"/>
            <w:vMerge w:val="continue"/>
            <w:vAlign w:val="center"/>
          </w:tcPr>
          <w:p>
            <w:pPr>
              <w:pStyle w:val="67"/>
              <w:rPr>
                <w:color w:val="000000" w:themeColor="text1"/>
                <w:szCs w:val="21"/>
                <w14:textFill>
                  <w14:solidFill>
                    <w14:schemeClr w14:val="tx1"/>
                  </w14:solidFill>
                </w14:textFill>
              </w:rPr>
            </w:pPr>
          </w:p>
        </w:tc>
        <w:tc>
          <w:tcPr>
            <w:tcW w:w="1105" w:type="dxa"/>
            <w:vAlign w:val="center"/>
          </w:tcPr>
          <w:p>
            <w:pPr>
              <w:pStyle w:val="320"/>
              <w:ind w:firstLine="0" w:firstLineChars="0"/>
              <w:jc w:val="center"/>
              <w:rPr>
                <w:rFonts w:ascii="Times New Roman" w:hAnsi="Times New Roman" w:eastAsia="宋体" w:cs="Times New Roman"/>
                <w:color w:val="000000" w:themeColor="text1"/>
                <w:sz w:val="21"/>
                <w:szCs w:val="21"/>
                <w:lang w:val="en-GB"/>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c>
          <w:tcPr>
            <w:tcW w:w="1204" w:type="dxa"/>
            <w:vAlign w:val="center"/>
          </w:tcPr>
          <w:p>
            <w:pPr>
              <w:pStyle w:val="320"/>
              <w:ind w:firstLine="0" w:firstLineChars="0"/>
              <w:jc w:val="center"/>
              <w:rPr>
                <w:rFonts w:ascii="Times New Roman" w:hAnsi="Times New Roman" w:eastAsia="宋体" w:cs="Times New Roman"/>
                <w:color w:val="000000" w:themeColor="text1"/>
                <w:sz w:val="21"/>
                <w:szCs w:val="21"/>
                <w:lang w:val="en-GB"/>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0.0007 </w:t>
            </w:r>
          </w:p>
        </w:tc>
        <w:tc>
          <w:tcPr>
            <w:tcW w:w="1260" w:type="dxa"/>
            <w:vAlign w:val="center"/>
          </w:tcPr>
          <w:p>
            <w:pPr>
              <w:pStyle w:val="320"/>
              <w:ind w:firstLine="0" w:firstLineChars="0"/>
              <w:jc w:val="center"/>
              <w:rPr>
                <w:rFonts w:ascii="Times New Roman" w:hAnsi="Times New Roman" w:eastAsia="宋体" w:cs="Times New Roman"/>
                <w:color w:val="000000" w:themeColor="text1"/>
                <w:sz w:val="21"/>
                <w:szCs w:val="21"/>
                <w:lang w:val="en-GB"/>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0.0015 </w:t>
            </w:r>
          </w:p>
        </w:tc>
        <w:tc>
          <w:tcPr>
            <w:tcW w:w="905" w:type="dxa"/>
            <w:vMerge w:val="continue"/>
            <w:vAlign w:val="center"/>
          </w:tcPr>
          <w:p>
            <w:pPr>
              <w:pStyle w:val="67"/>
              <w:rPr>
                <w:color w:val="000000" w:themeColor="text1"/>
                <w:szCs w:val="21"/>
                <w14:textFill>
                  <w14:solidFill>
                    <w14:schemeClr w14:val="tx1"/>
                  </w14:solidFill>
                </w14:textFill>
              </w:rPr>
            </w:pPr>
          </w:p>
        </w:tc>
      </w:tr>
    </w:tbl>
    <w:p>
      <w:pPr>
        <w:rPr>
          <w:b/>
          <w:color w:val="000000" w:themeColor="text1"/>
          <w:sz w:val="24"/>
          <w14:textFill>
            <w14:solidFill>
              <w14:schemeClr w14:val="tx1"/>
            </w14:solidFill>
          </w14:textFill>
        </w:rPr>
      </w:pPr>
    </w:p>
    <w:p>
      <w:pPr>
        <w:spacing w:line="360" w:lineRule="auto"/>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 xml:space="preserve">表4.2-9 </w:t>
      </w:r>
      <w:r>
        <w:rPr>
          <w:rFonts w:hint="eastAsia"/>
          <w:b/>
          <w:bCs/>
          <w:color w:val="000000" w:themeColor="text1"/>
          <w:sz w:val="24"/>
          <w14:textFill>
            <w14:solidFill>
              <w14:schemeClr w14:val="tx1"/>
            </w14:solidFill>
          </w14:textFill>
        </w:rPr>
        <w:t>废气排放口基本情况</w:t>
      </w:r>
      <w:r>
        <w:rPr>
          <w:rFonts w:hint="eastAsia"/>
          <w:b/>
          <w:color w:val="000000" w:themeColor="text1"/>
          <w:sz w:val="24"/>
          <w14:textFill>
            <w14:solidFill>
              <w14:schemeClr w14:val="tx1"/>
            </w14:solidFill>
          </w14:textFill>
        </w:rPr>
        <w:t>表</w:t>
      </w:r>
    </w:p>
    <w:tbl>
      <w:tblPr>
        <w:tblStyle w:val="37"/>
        <w:tblW w:w="1420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88"/>
        <w:gridCol w:w="2494"/>
        <w:gridCol w:w="1944"/>
        <w:gridCol w:w="1182"/>
        <w:gridCol w:w="1402"/>
        <w:gridCol w:w="1120"/>
        <w:gridCol w:w="1268"/>
        <w:gridCol w:w="1265"/>
        <w:gridCol w:w="1162"/>
        <w:gridCol w:w="727"/>
        <w:gridCol w:w="94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88" w:type="dxa"/>
            <w:vMerge w:val="restart"/>
            <w:tcMar>
              <w:left w:w="28" w:type="dxa"/>
              <w:right w:w="28" w:type="dxa"/>
            </w:tcMar>
            <w:vAlign w:val="center"/>
          </w:tcPr>
          <w:p>
            <w:pPr>
              <w:pStyle w:val="85"/>
              <w:rPr>
                <w:color w:val="000000" w:themeColor="text1"/>
                <w:szCs w:val="21"/>
                <w14:textFill>
                  <w14:solidFill>
                    <w14:schemeClr w14:val="tx1"/>
                  </w14:solidFill>
                </w14:textFill>
              </w:rPr>
            </w:pPr>
            <w:r>
              <w:rPr>
                <w:color w:val="000000" w:themeColor="text1"/>
                <w:szCs w:val="21"/>
                <w14:textFill>
                  <w14:solidFill>
                    <w14:schemeClr w14:val="tx1"/>
                  </w14:solidFill>
                </w14:textFill>
              </w:rPr>
              <w:t>编号</w:t>
            </w:r>
          </w:p>
        </w:tc>
        <w:tc>
          <w:tcPr>
            <w:tcW w:w="2494" w:type="dxa"/>
            <w:vMerge w:val="restart"/>
            <w:tcMar>
              <w:left w:w="28" w:type="dxa"/>
              <w:right w:w="28" w:type="dxa"/>
            </w:tcMar>
            <w:vAlign w:val="center"/>
          </w:tcPr>
          <w:p>
            <w:pPr>
              <w:pStyle w:val="85"/>
              <w:rPr>
                <w:color w:val="000000" w:themeColor="text1"/>
                <w:szCs w:val="21"/>
                <w14:textFill>
                  <w14:solidFill>
                    <w14:schemeClr w14:val="tx1"/>
                  </w14:solidFill>
                </w14:textFill>
              </w:rPr>
            </w:pPr>
            <w:r>
              <w:rPr>
                <w:color w:val="000000" w:themeColor="text1"/>
                <w:szCs w:val="21"/>
                <w14:textFill>
                  <w14:solidFill>
                    <w14:schemeClr w14:val="tx1"/>
                  </w14:solidFill>
                </w14:textFill>
              </w:rPr>
              <w:t>名称</w:t>
            </w:r>
          </w:p>
        </w:tc>
        <w:tc>
          <w:tcPr>
            <w:tcW w:w="1944" w:type="dxa"/>
            <w:vMerge w:val="restart"/>
            <w:tcMar>
              <w:left w:w="28" w:type="dxa"/>
              <w:right w:w="28" w:type="dxa"/>
            </w:tcMar>
            <w:vAlign w:val="center"/>
          </w:tcPr>
          <w:p>
            <w:pPr>
              <w:pStyle w:val="85"/>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污染物种类</w:t>
            </w:r>
          </w:p>
        </w:tc>
        <w:tc>
          <w:tcPr>
            <w:tcW w:w="1182" w:type="dxa"/>
            <w:vMerge w:val="restart"/>
            <w:tcMar>
              <w:left w:w="28" w:type="dxa"/>
              <w:right w:w="28" w:type="dxa"/>
            </w:tcMar>
            <w:vAlign w:val="center"/>
          </w:tcPr>
          <w:p>
            <w:pPr>
              <w:pStyle w:val="85"/>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废气量(m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/h)</w:t>
            </w:r>
          </w:p>
        </w:tc>
        <w:tc>
          <w:tcPr>
            <w:tcW w:w="1402" w:type="dxa"/>
            <w:vMerge w:val="restart"/>
            <w:tcMar>
              <w:left w:w="28" w:type="dxa"/>
              <w:right w:w="28" w:type="dxa"/>
            </w:tcMar>
            <w:vAlign w:val="center"/>
          </w:tcPr>
          <w:p>
            <w:pPr>
              <w:pStyle w:val="85"/>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排放浓度(mg/m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w:t>
            </w:r>
          </w:p>
        </w:tc>
        <w:tc>
          <w:tcPr>
            <w:tcW w:w="1120" w:type="dxa"/>
            <w:vMerge w:val="restart"/>
            <w:tcMar>
              <w:left w:w="28" w:type="dxa"/>
              <w:right w:w="28" w:type="dxa"/>
            </w:tcMar>
            <w:vAlign w:val="center"/>
          </w:tcPr>
          <w:p>
            <w:pPr>
              <w:pStyle w:val="85"/>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排放量(t/a)</w:t>
            </w:r>
          </w:p>
        </w:tc>
        <w:tc>
          <w:tcPr>
            <w:tcW w:w="1268" w:type="dxa"/>
            <w:vMerge w:val="restart"/>
            <w:tcMar>
              <w:left w:w="28" w:type="dxa"/>
              <w:right w:w="28" w:type="dxa"/>
            </w:tcMar>
            <w:vAlign w:val="center"/>
          </w:tcPr>
          <w:p>
            <w:pPr>
              <w:pStyle w:val="85"/>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排放速率(kg/h)</w:t>
            </w:r>
          </w:p>
        </w:tc>
        <w:tc>
          <w:tcPr>
            <w:tcW w:w="2427" w:type="dxa"/>
            <w:gridSpan w:val="2"/>
            <w:tcMar>
              <w:left w:w="28" w:type="dxa"/>
              <w:right w:w="28" w:type="dxa"/>
            </w:tcMar>
            <w:vAlign w:val="center"/>
          </w:tcPr>
          <w:p>
            <w:pPr>
              <w:pStyle w:val="85"/>
              <w:rPr>
                <w:color w:val="000000" w:themeColor="text1"/>
                <w:szCs w:val="21"/>
                <w14:textFill>
                  <w14:solidFill>
                    <w14:schemeClr w14:val="tx1"/>
                  </w14:solidFill>
                </w14:textFill>
              </w:rPr>
            </w:pPr>
            <w:r>
              <w:rPr>
                <w:color w:val="000000" w:themeColor="text1"/>
                <w:szCs w:val="21"/>
                <w14:textFill>
                  <w14:solidFill>
                    <w14:schemeClr w14:val="tx1"/>
                  </w14:solidFill>
                </w14:textFill>
              </w:rPr>
              <w:t>排气筒底部中心坐标（m）</w:t>
            </w:r>
          </w:p>
        </w:tc>
        <w:tc>
          <w:tcPr>
            <w:tcW w:w="727" w:type="dxa"/>
            <w:vMerge w:val="restart"/>
            <w:tcMar>
              <w:left w:w="28" w:type="dxa"/>
              <w:right w:w="28" w:type="dxa"/>
            </w:tcMar>
            <w:vAlign w:val="center"/>
          </w:tcPr>
          <w:p>
            <w:pPr>
              <w:pStyle w:val="85"/>
              <w:rPr>
                <w:color w:val="000000" w:themeColor="text1"/>
                <w:szCs w:val="21"/>
                <w14:textFill>
                  <w14:solidFill>
                    <w14:schemeClr w14:val="tx1"/>
                  </w14:solidFill>
                </w14:textFill>
              </w:rPr>
            </w:pPr>
            <w:r>
              <w:rPr>
                <w:color w:val="000000" w:themeColor="text1"/>
                <w:szCs w:val="21"/>
                <w14:textFill>
                  <w14:solidFill>
                    <w14:schemeClr w14:val="tx1"/>
                  </w14:solidFill>
                </w14:textFill>
              </w:rPr>
              <w:t>排气筒高度/m</w:t>
            </w:r>
          </w:p>
        </w:tc>
        <w:tc>
          <w:tcPr>
            <w:tcW w:w="949" w:type="dxa"/>
            <w:vMerge w:val="restart"/>
            <w:tcMar>
              <w:left w:w="28" w:type="dxa"/>
              <w:right w:w="28" w:type="dxa"/>
            </w:tcMar>
            <w:vAlign w:val="center"/>
          </w:tcPr>
          <w:p>
            <w:pPr>
              <w:pStyle w:val="85"/>
              <w:rPr>
                <w:color w:val="000000" w:themeColor="text1"/>
                <w:szCs w:val="21"/>
                <w14:textFill>
                  <w14:solidFill>
                    <w14:schemeClr w14:val="tx1"/>
                  </w14:solidFill>
                </w14:textFill>
              </w:rPr>
            </w:pPr>
            <w:r>
              <w:rPr>
                <w:color w:val="000000" w:themeColor="text1"/>
                <w:szCs w:val="21"/>
                <w14:textFill>
                  <w14:solidFill>
                    <w14:schemeClr w14:val="tx1"/>
                  </w14:solidFill>
                </w14:textFill>
              </w:rPr>
              <w:t>排气筒出口内径/m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688" w:type="dxa"/>
            <w:vMerge w:val="continue"/>
            <w:tcMar>
              <w:left w:w="28" w:type="dxa"/>
              <w:right w:w="28" w:type="dxa"/>
            </w:tcMar>
            <w:vAlign w:val="center"/>
          </w:tcPr>
          <w:p>
            <w:pPr>
              <w:pStyle w:val="85"/>
              <w:rPr>
                <w:color w:val="000000" w:themeColor="text1"/>
                <w:szCs w:val="21"/>
                <w14:textFill>
                  <w14:solidFill>
                    <w14:schemeClr w14:val="tx1"/>
                  </w14:solidFill>
                </w14:textFill>
              </w:rPr>
            </w:pPr>
          </w:p>
        </w:tc>
        <w:tc>
          <w:tcPr>
            <w:tcW w:w="2494" w:type="dxa"/>
            <w:vMerge w:val="continue"/>
            <w:tcMar>
              <w:left w:w="28" w:type="dxa"/>
              <w:right w:w="28" w:type="dxa"/>
            </w:tcMar>
            <w:vAlign w:val="center"/>
          </w:tcPr>
          <w:p>
            <w:pPr>
              <w:pStyle w:val="85"/>
              <w:rPr>
                <w:color w:val="000000" w:themeColor="text1"/>
                <w:szCs w:val="21"/>
                <w14:textFill>
                  <w14:solidFill>
                    <w14:schemeClr w14:val="tx1"/>
                  </w14:solidFill>
                </w14:textFill>
              </w:rPr>
            </w:pPr>
          </w:p>
        </w:tc>
        <w:tc>
          <w:tcPr>
            <w:tcW w:w="1944" w:type="dxa"/>
            <w:vMerge w:val="continue"/>
            <w:tcMar>
              <w:left w:w="28" w:type="dxa"/>
              <w:right w:w="28" w:type="dxa"/>
            </w:tcMar>
            <w:vAlign w:val="center"/>
          </w:tcPr>
          <w:p>
            <w:pPr>
              <w:pStyle w:val="85"/>
              <w:rPr>
                <w:color w:val="000000" w:themeColor="text1"/>
                <w:szCs w:val="21"/>
                <w14:textFill>
                  <w14:solidFill>
                    <w14:schemeClr w14:val="tx1"/>
                  </w14:solidFill>
                </w14:textFill>
              </w:rPr>
            </w:pPr>
          </w:p>
        </w:tc>
        <w:tc>
          <w:tcPr>
            <w:tcW w:w="1182" w:type="dxa"/>
            <w:vMerge w:val="continue"/>
            <w:tcMar>
              <w:left w:w="28" w:type="dxa"/>
              <w:right w:w="28" w:type="dxa"/>
            </w:tcMar>
            <w:vAlign w:val="center"/>
          </w:tcPr>
          <w:p>
            <w:pPr>
              <w:pStyle w:val="85"/>
              <w:rPr>
                <w:color w:val="000000" w:themeColor="text1"/>
                <w:szCs w:val="21"/>
                <w14:textFill>
                  <w14:solidFill>
                    <w14:schemeClr w14:val="tx1"/>
                  </w14:solidFill>
                </w14:textFill>
              </w:rPr>
            </w:pPr>
          </w:p>
        </w:tc>
        <w:tc>
          <w:tcPr>
            <w:tcW w:w="1402" w:type="dxa"/>
            <w:vMerge w:val="continue"/>
            <w:tcMar>
              <w:left w:w="28" w:type="dxa"/>
              <w:right w:w="28" w:type="dxa"/>
            </w:tcMar>
            <w:vAlign w:val="center"/>
          </w:tcPr>
          <w:p>
            <w:pPr>
              <w:pStyle w:val="85"/>
              <w:rPr>
                <w:color w:val="000000" w:themeColor="text1"/>
                <w:szCs w:val="21"/>
                <w14:textFill>
                  <w14:solidFill>
                    <w14:schemeClr w14:val="tx1"/>
                  </w14:solidFill>
                </w14:textFill>
              </w:rPr>
            </w:pPr>
          </w:p>
        </w:tc>
        <w:tc>
          <w:tcPr>
            <w:tcW w:w="1120" w:type="dxa"/>
            <w:vMerge w:val="continue"/>
            <w:tcMar>
              <w:left w:w="28" w:type="dxa"/>
              <w:right w:w="28" w:type="dxa"/>
            </w:tcMar>
            <w:vAlign w:val="center"/>
          </w:tcPr>
          <w:p>
            <w:pPr>
              <w:pStyle w:val="85"/>
              <w:rPr>
                <w:color w:val="000000" w:themeColor="text1"/>
                <w:szCs w:val="21"/>
                <w14:textFill>
                  <w14:solidFill>
                    <w14:schemeClr w14:val="tx1"/>
                  </w14:solidFill>
                </w14:textFill>
              </w:rPr>
            </w:pPr>
          </w:p>
        </w:tc>
        <w:tc>
          <w:tcPr>
            <w:tcW w:w="1268" w:type="dxa"/>
            <w:vMerge w:val="continue"/>
            <w:tcMar>
              <w:left w:w="28" w:type="dxa"/>
              <w:right w:w="28" w:type="dxa"/>
            </w:tcMar>
            <w:vAlign w:val="center"/>
          </w:tcPr>
          <w:p>
            <w:pPr>
              <w:pStyle w:val="85"/>
              <w:rPr>
                <w:color w:val="000000" w:themeColor="text1"/>
                <w:szCs w:val="21"/>
                <w14:textFill>
                  <w14:solidFill>
                    <w14:schemeClr w14:val="tx1"/>
                  </w14:solidFill>
                </w14:textFill>
              </w:rPr>
            </w:pPr>
          </w:p>
        </w:tc>
        <w:tc>
          <w:tcPr>
            <w:tcW w:w="1265" w:type="dxa"/>
            <w:tcMar>
              <w:left w:w="28" w:type="dxa"/>
              <w:right w:w="28" w:type="dxa"/>
            </w:tcMar>
            <w:vAlign w:val="center"/>
          </w:tcPr>
          <w:p>
            <w:pPr>
              <w:pStyle w:val="85"/>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经度</w:t>
            </w:r>
          </w:p>
        </w:tc>
        <w:tc>
          <w:tcPr>
            <w:tcW w:w="1162" w:type="dxa"/>
            <w:tcMar>
              <w:left w:w="28" w:type="dxa"/>
              <w:right w:w="28" w:type="dxa"/>
            </w:tcMar>
            <w:vAlign w:val="center"/>
          </w:tcPr>
          <w:p>
            <w:pPr>
              <w:pStyle w:val="85"/>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纬度</w:t>
            </w:r>
          </w:p>
        </w:tc>
        <w:tc>
          <w:tcPr>
            <w:tcW w:w="727" w:type="dxa"/>
            <w:vMerge w:val="continue"/>
            <w:tcMar>
              <w:left w:w="28" w:type="dxa"/>
              <w:right w:w="28" w:type="dxa"/>
            </w:tcMar>
            <w:vAlign w:val="center"/>
          </w:tcPr>
          <w:p>
            <w:pPr>
              <w:pStyle w:val="85"/>
              <w:rPr>
                <w:color w:val="000000" w:themeColor="text1"/>
                <w:szCs w:val="21"/>
                <w14:textFill>
                  <w14:solidFill>
                    <w14:schemeClr w14:val="tx1"/>
                  </w14:solidFill>
                </w14:textFill>
              </w:rPr>
            </w:pPr>
          </w:p>
        </w:tc>
        <w:tc>
          <w:tcPr>
            <w:tcW w:w="949" w:type="dxa"/>
            <w:vMerge w:val="continue"/>
            <w:tcMar>
              <w:left w:w="28" w:type="dxa"/>
              <w:right w:w="28" w:type="dxa"/>
            </w:tcMar>
            <w:vAlign w:val="center"/>
          </w:tcPr>
          <w:p>
            <w:pPr>
              <w:pStyle w:val="85"/>
              <w:rPr>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2" w:hRule="atLeast"/>
          <w:jc w:val="center"/>
        </w:trPr>
        <w:tc>
          <w:tcPr>
            <w:tcW w:w="688" w:type="dxa"/>
            <w:tcMar>
              <w:left w:w="28" w:type="dxa"/>
              <w:right w:w="28" w:type="dxa"/>
            </w:tcMar>
            <w:vAlign w:val="center"/>
          </w:tcPr>
          <w:p>
            <w:pPr>
              <w:pStyle w:val="85"/>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DA001</w:t>
            </w:r>
          </w:p>
        </w:tc>
        <w:tc>
          <w:tcPr>
            <w:tcW w:w="2494" w:type="dxa"/>
            <w:tcMar>
              <w:left w:w="28" w:type="dxa"/>
              <w:right w:w="28" w:type="dxa"/>
            </w:tcMar>
            <w:vAlign w:val="center"/>
          </w:tcPr>
          <w:p>
            <w:pPr>
              <w:pStyle w:val="85"/>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木工区废气</w:t>
            </w:r>
            <w:r>
              <w:rPr>
                <w:color w:val="000000" w:themeColor="text1"/>
                <w:szCs w:val="21"/>
                <w14:textFill>
                  <w14:solidFill>
                    <w14:schemeClr w14:val="tx1"/>
                  </w14:solidFill>
                </w14:textFill>
              </w:rPr>
              <w:t>排气筒</w:t>
            </w:r>
          </w:p>
        </w:tc>
        <w:tc>
          <w:tcPr>
            <w:tcW w:w="1944" w:type="dxa"/>
            <w:tcMar>
              <w:left w:w="28" w:type="dxa"/>
              <w:right w:w="28" w:type="dxa"/>
            </w:tcMar>
            <w:vAlign w:val="center"/>
          </w:tcPr>
          <w:p>
            <w:pPr>
              <w:pStyle w:val="85"/>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1182" w:type="dxa"/>
            <w:tcMar>
              <w:left w:w="28" w:type="dxa"/>
              <w:right w:w="28" w:type="dxa"/>
            </w:tcMar>
            <w:vAlign w:val="center"/>
          </w:tcPr>
          <w:p>
            <w:pPr>
              <w:pStyle w:val="85"/>
              <w:rPr>
                <w:color w:val="000000" w:themeColor="text1"/>
                <w:szCs w:val="21"/>
                <w14:textFill>
                  <w14:solidFill>
                    <w14:schemeClr w14:val="tx1"/>
                  </w14:solidFill>
                </w14:textFill>
              </w:rPr>
            </w:pPr>
            <w:r>
              <w:rPr>
                <w:rFonts w:hint="eastAsia"/>
                <w:color w:val="000000" w:themeColor="text1"/>
                <w:szCs w:val="21"/>
                <w:lang w:val="en-US"/>
                <w14:textFill>
                  <w14:solidFill>
                    <w14:schemeClr w14:val="tx1"/>
                  </w14:solidFill>
                </w14:textFill>
              </w:rPr>
              <w:t>2</w:t>
            </w:r>
            <w:r>
              <w:rPr>
                <w:rFonts w:hint="eastAsia"/>
                <w:color w:val="000000" w:themeColor="text1"/>
                <w:szCs w:val="21"/>
                <w14:textFill>
                  <w14:solidFill>
                    <w14:schemeClr w14:val="tx1"/>
                  </w14:solidFill>
                </w14:textFill>
              </w:rPr>
              <w:t>0000</w:t>
            </w:r>
          </w:p>
        </w:tc>
        <w:tc>
          <w:tcPr>
            <w:tcW w:w="1402" w:type="dxa"/>
            <w:tcMar>
              <w:left w:w="28" w:type="dxa"/>
              <w:right w:w="28" w:type="dxa"/>
            </w:tcMar>
            <w:vAlign w:val="center"/>
          </w:tcPr>
          <w:p>
            <w:pPr>
              <w:pStyle w:val="85"/>
              <w:rPr>
                <w:color w:val="000000" w:themeColor="text1"/>
                <w:szCs w:val="21"/>
                <w14:textFill>
                  <w14:solidFill>
                    <w14:schemeClr w14:val="tx1"/>
                  </w14:solidFill>
                </w14:textFill>
              </w:rPr>
            </w:pPr>
            <w:r>
              <w:rPr>
                <w:rFonts w:hint="eastAsia"/>
                <w:color w:val="000000" w:themeColor="text1"/>
                <w:lang w:val="en-US"/>
                <w14:textFill>
                  <w14:solidFill>
                    <w14:schemeClr w14:val="tx1"/>
                  </w14:solidFill>
                </w14:textFill>
              </w:rPr>
              <w:t xml:space="preserve">0.1624 </w:t>
            </w:r>
          </w:p>
        </w:tc>
        <w:tc>
          <w:tcPr>
            <w:tcW w:w="1120" w:type="dxa"/>
            <w:tcMar>
              <w:left w:w="28" w:type="dxa"/>
              <w:right w:w="28" w:type="dxa"/>
            </w:tcMar>
            <w:vAlign w:val="center"/>
          </w:tcPr>
          <w:p>
            <w:pPr>
              <w:pStyle w:val="85"/>
              <w:rPr>
                <w:color w:val="000000" w:themeColor="text1"/>
                <w:szCs w:val="21"/>
                <w14:textFill>
                  <w14:solidFill>
                    <w14:schemeClr w14:val="tx1"/>
                  </w14:solidFill>
                </w14:textFill>
              </w:rPr>
            </w:pPr>
            <w:r>
              <w:rPr>
                <w:rFonts w:hint="eastAsia"/>
                <w:color w:val="000000" w:themeColor="text1"/>
                <w:lang w:val="en-US"/>
                <w14:textFill>
                  <w14:solidFill>
                    <w14:schemeClr w14:val="tx1"/>
                  </w14:solidFill>
                </w14:textFill>
              </w:rPr>
              <w:t>0.0068</w:t>
            </w:r>
          </w:p>
        </w:tc>
        <w:tc>
          <w:tcPr>
            <w:tcW w:w="1268" w:type="dxa"/>
            <w:tcMar>
              <w:left w:w="28" w:type="dxa"/>
              <w:right w:w="28" w:type="dxa"/>
            </w:tcMar>
            <w:vAlign w:val="center"/>
          </w:tcPr>
          <w:p>
            <w:pPr>
              <w:pStyle w:val="85"/>
              <w:rPr>
                <w:color w:val="000000" w:themeColor="text1"/>
                <w:szCs w:val="21"/>
                <w14:textFill>
                  <w14:solidFill>
                    <w14:schemeClr w14:val="tx1"/>
                  </w14:solidFill>
                </w14:textFill>
              </w:rPr>
            </w:pPr>
            <w:r>
              <w:rPr>
                <w:rFonts w:hint="eastAsia"/>
                <w:color w:val="000000" w:themeColor="text1"/>
                <w:lang w:val="en-US"/>
                <w14:textFill>
                  <w14:solidFill>
                    <w14:schemeClr w14:val="tx1"/>
                  </w14:solidFill>
                </w14:textFill>
              </w:rPr>
              <w:t>0.0032</w:t>
            </w:r>
          </w:p>
        </w:tc>
        <w:tc>
          <w:tcPr>
            <w:tcW w:w="1265" w:type="dxa"/>
            <w:tcMar>
              <w:left w:w="28" w:type="dxa"/>
              <w:right w:w="28" w:type="dxa"/>
            </w:tcMar>
            <w:vAlign w:val="center"/>
          </w:tcPr>
          <w:p>
            <w:pPr>
              <w:pStyle w:val="85"/>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119.</w:t>
            </w:r>
            <w:r>
              <w:rPr>
                <w:rFonts w:hint="eastAsia"/>
                <w:color w:val="000000" w:themeColor="text1"/>
                <w:szCs w:val="21"/>
                <w:lang w:val="en-US"/>
                <w14:textFill>
                  <w14:solidFill>
                    <w14:schemeClr w14:val="tx1"/>
                  </w14:solidFill>
                </w14:textFill>
              </w:rPr>
              <w:t>402052</w:t>
            </w:r>
            <w:r>
              <w:rPr>
                <w:rFonts w:hint="eastAsia"/>
                <w:color w:val="000000" w:themeColor="text1"/>
                <w:szCs w:val="21"/>
                <w14:textFill>
                  <w14:solidFill>
                    <w14:schemeClr w14:val="tx1"/>
                  </w14:solidFill>
                </w14:textFill>
              </w:rPr>
              <w:t>°</w:t>
            </w:r>
          </w:p>
        </w:tc>
        <w:tc>
          <w:tcPr>
            <w:tcW w:w="1162" w:type="dxa"/>
            <w:tcMar>
              <w:left w:w="28" w:type="dxa"/>
              <w:right w:w="28" w:type="dxa"/>
            </w:tcMar>
            <w:vAlign w:val="center"/>
          </w:tcPr>
          <w:p>
            <w:pPr>
              <w:pStyle w:val="85"/>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w:t>
            </w:r>
            <w:r>
              <w:rPr>
                <w:rFonts w:hint="eastAsia"/>
                <w:color w:val="000000" w:themeColor="text1"/>
                <w:szCs w:val="21"/>
                <w:lang w:val="en-US"/>
                <w14:textFill>
                  <w14:solidFill>
                    <w14:schemeClr w14:val="tx1"/>
                  </w14:solidFill>
                </w14:textFill>
              </w:rPr>
              <w:t>771696</w:t>
            </w:r>
            <w:r>
              <w:rPr>
                <w:rFonts w:hint="eastAsia"/>
                <w:color w:val="000000" w:themeColor="text1"/>
                <w:szCs w:val="21"/>
                <w14:textFill>
                  <w14:solidFill>
                    <w14:schemeClr w14:val="tx1"/>
                  </w14:solidFill>
                </w14:textFill>
              </w:rPr>
              <w:t>°</w:t>
            </w:r>
          </w:p>
        </w:tc>
        <w:tc>
          <w:tcPr>
            <w:tcW w:w="727" w:type="dxa"/>
            <w:tcMar>
              <w:left w:w="28" w:type="dxa"/>
              <w:right w:w="28" w:type="dxa"/>
            </w:tcMar>
            <w:vAlign w:val="center"/>
          </w:tcPr>
          <w:p>
            <w:pPr>
              <w:pStyle w:val="85"/>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949" w:type="dxa"/>
            <w:tcMar>
              <w:left w:w="28" w:type="dxa"/>
              <w:right w:w="28" w:type="dxa"/>
            </w:tcMar>
            <w:vAlign w:val="center"/>
          </w:tcPr>
          <w:p>
            <w:pPr>
              <w:pStyle w:val="85"/>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88" w:type="dxa"/>
            <w:vMerge w:val="restart"/>
            <w:tcMar>
              <w:left w:w="28" w:type="dxa"/>
              <w:right w:w="28" w:type="dxa"/>
            </w:tcMar>
            <w:vAlign w:val="center"/>
          </w:tcPr>
          <w:p>
            <w:pPr>
              <w:pStyle w:val="85"/>
              <w:rPr>
                <w:color w:val="000000" w:themeColor="text1"/>
                <w:szCs w:val="21"/>
                <w:lang w:val="en-US"/>
                <w14:textFill>
                  <w14:solidFill>
                    <w14:schemeClr w14:val="tx1"/>
                  </w14:solidFill>
                </w14:textFill>
              </w:rPr>
            </w:pPr>
            <w:r>
              <w:rPr>
                <w:rFonts w:hint="eastAsia"/>
                <w:color w:val="000000" w:themeColor="text1"/>
                <w:szCs w:val="21"/>
                <w:lang w:val="en-US"/>
                <w14:textFill>
                  <w14:solidFill>
                    <w14:schemeClr w14:val="tx1"/>
                  </w14:solidFill>
                </w14:textFill>
              </w:rPr>
              <w:t>DA002</w:t>
            </w:r>
          </w:p>
        </w:tc>
        <w:tc>
          <w:tcPr>
            <w:tcW w:w="2494" w:type="dxa"/>
            <w:vMerge w:val="restart"/>
            <w:tcMar>
              <w:left w:w="28" w:type="dxa"/>
              <w:right w:w="28" w:type="dxa"/>
            </w:tcMar>
            <w:vAlign w:val="center"/>
          </w:tcPr>
          <w:p>
            <w:pPr>
              <w:pStyle w:val="85"/>
              <w:rPr>
                <w:color w:val="000000" w:themeColor="text1"/>
                <w:szCs w:val="21"/>
                <w14:textFill>
                  <w14:solidFill>
                    <w14:schemeClr w14:val="tx1"/>
                  </w14:solidFill>
                </w14:textFill>
              </w:rPr>
            </w:pPr>
            <w:r>
              <w:rPr>
                <w:color w:val="000000" w:themeColor="text1"/>
                <w14:textFill>
                  <w14:solidFill>
                    <w14:schemeClr w14:val="tx1"/>
                  </w14:solidFill>
                </w14:textFill>
              </w:rPr>
              <w:t>调漆喷漆及烘干工序有机废气</w:t>
            </w:r>
            <w:r>
              <w:rPr>
                <w:rFonts w:hint="eastAsia"/>
                <w:color w:val="000000" w:themeColor="text1"/>
                <w14:textFill>
                  <w14:solidFill>
                    <w14:schemeClr w14:val="tx1"/>
                  </w14:solidFill>
                </w14:textFill>
              </w:rPr>
              <w:t>排气筒</w:t>
            </w:r>
          </w:p>
        </w:tc>
        <w:tc>
          <w:tcPr>
            <w:tcW w:w="1944" w:type="dxa"/>
            <w:tcMar>
              <w:left w:w="28" w:type="dxa"/>
              <w:right w:w="28" w:type="dxa"/>
            </w:tcMar>
            <w:vAlign w:val="center"/>
          </w:tcPr>
          <w:p>
            <w:pPr>
              <w:pStyle w:val="67"/>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1182" w:type="dxa"/>
            <w:vMerge w:val="restart"/>
            <w:tcMar>
              <w:left w:w="28" w:type="dxa"/>
              <w:right w:w="28" w:type="dxa"/>
            </w:tcMar>
            <w:vAlign w:val="center"/>
          </w:tcPr>
          <w:p>
            <w:pPr>
              <w:pStyle w:val="85"/>
              <w:rPr>
                <w:color w:val="000000" w:themeColor="text1"/>
                <w:szCs w:val="21"/>
                <w:lang w:val="en-US"/>
                <w14:textFill>
                  <w14:solidFill>
                    <w14:schemeClr w14:val="tx1"/>
                  </w14:solidFill>
                </w14:textFill>
              </w:rPr>
            </w:pPr>
            <w:r>
              <w:rPr>
                <w:rFonts w:hint="eastAsia"/>
                <w:color w:val="000000" w:themeColor="text1"/>
                <w:szCs w:val="21"/>
                <w:lang w:val="en-US"/>
                <w14:textFill>
                  <w14:solidFill>
                    <w14:schemeClr w14:val="tx1"/>
                  </w14:solidFill>
                </w14:textFill>
              </w:rPr>
              <w:t>15000</w:t>
            </w:r>
          </w:p>
        </w:tc>
        <w:tc>
          <w:tcPr>
            <w:tcW w:w="1402" w:type="dxa"/>
            <w:tcMar>
              <w:left w:w="28" w:type="dxa"/>
              <w:right w:w="28" w:type="dxa"/>
            </w:tcMar>
            <w:vAlign w:val="center"/>
          </w:tcPr>
          <w:p>
            <w:pPr>
              <w:pStyle w:val="320"/>
              <w:ind w:firstLine="0" w:firstLineChars="0"/>
              <w:jc w:val="center"/>
              <w:rPr>
                <w:color w:val="000000" w:themeColor="text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0.2228 </w:t>
            </w:r>
          </w:p>
        </w:tc>
        <w:tc>
          <w:tcPr>
            <w:tcW w:w="1120" w:type="dxa"/>
            <w:tcMar>
              <w:left w:w="28" w:type="dxa"/>
              <w:right w:w="28" w:type="dxa"/>
            </w:tcMar>
            <w:vAlign w:val="center"/>
          </w:tcPr>
          <w:p>
            <w:pPr>
              <w:pStyle w:val="320"/>
              <w:ind w:firstLine="0" w:firstLineChars="0"/>
              <w:jc w:val="center"/>
              <w:rPr>
                <w:color w:val="000000" w:themeColor="text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0.0070 </w:t>
            </w:r>
          </w:p>
        </w:tc>
        <w:tc>
          <w:tcPr>
            <w:tcW w:w="1268" w:type="dxa"/>
            <w:tcMar>
              <w:left w:w="28" w:type="dxa"/>
              <w:right w:w="28" w:type="dxa"/>
            </w:tcMar>
            <w:vAlign w:val="center"/>
          </w:tcPr>
          <w:p>
            <w:pPr>
              <w:pStyle w:val="320"/>
              <w:ind w:firstLine="0" w:firstLineChars="0"/>
              <w:jc w:val="center"/>
              <w:rPr>
                <w:color w:val="000000" w:themeColor="text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0.0033 </w:t>
            </w:r>
          </w:p>
        </w:tc>
        <w:tc>
          <w:tcPr>
            <w:tcW w:w="1265" w:type="dxa"/>
            <w:vMerge w:val="restart"/>
            <w:tcMar>
              <w:left w:w="28" w:type="dxa"/>
              <w:right w:w="28" w:type="dxa"/>
            </w:tcMar>
            <w:vAlign w:val="center"/>
          </w:tcPr>
          <w:p>
            <w:pPr>
              <w:pStyle w:val="85"/>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119.</w:t>
            </w:r>
            <w:r>
              <w:rPr>
                <w:rFonts w:hint="eastAsia"/>
                <w:color w:val="000000" w:themeColor="text1"/>
                <w:szCs w:val="21"/>
                <w:lang w:val="en-US"/>
                <w14:textFill>
                  <w14:solidFill>
                    <w14:schemeClr w14:val="tx1"/>
                  </w14:solidFill>
                </w14:textFill>
              </w:rPr>
              <w:t>402050</w:t>
            </w:r>
            <w:r>
              <w:rPr>
                <w:rFonts w:hint="eastAsia"/>
                <w:color w:val="000000" w:themeColor="text1"/>
                <w:szCs w:val="21"/>
                <w14:textFill>
                  <w14:solidFill>
                    <w14:schemeClr w14:val="tx1"/>
                  </w14:solidFill>
                </w14:textFill>
              </w:rPr>
              <w:t>°</w:t>
            </w:r>
          </w:p>
        </w:tc>
        <w:tc>
          <w:tcPr>
            <w:tcW w:w="1162" w:type="dxa"/>
            <w:vMerge w:val="restart"/>
            <w:tcMar>
              <w:left w:w="28" w:type="dxa"/>
              <w:right w:w="28" w:type="dxa"/>
            </w:tcMar>
            <w:vAlign w:val="center"/>
          </w:tcPr>
          <w:p>
            <w:pPr>
              <w:pStyle w:val="85"/>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w:t>
            </w:r>
            <w:r>
              <w:rPr>
                <w:rFonts w:hint="eastAsia"/>
                <w:color w:val="000000" w:themeColor="text1"/>
                <w:szCs w:val="21"/>
                <w:lang w:val="en-US"/>
                <w14:textFill>
                  <w14:solidFill>
                    <w14:schemeClr w14:val="tx1"/>
                  </w14:solidFill>
                </w14:textFill>
              </w:rPr>
              <w:t>771610</w:t>
            </w:r>
            <w:r>
              <w:rPr>
                <w:rFonts w:hint="eastAsia"/>
                <w:color w:val="000000" w:themeColor="text1"/>
                <w:szCs w:val="21"/>
                <w14:textFill>
                  <w14:solidFill>
                    <w14:schemeClr w14:val="tx1"/>
                  </w14:solidFill>
                </w14:textFill>
              </w:rPr>
              <w:t>°</w:t>
            </w:r>
          </w:p>
        </w:tc>
        <w:tc>
          <w:tcPr>
            <w:tcW w:w="727" w:type="dxa"/>
            <w:vMerge w:val="restart"/>
            <w:tcMar>
              <w:left w:w="28" w:type="dxa"/>
              <w:right w:w="28" w:type="dxa"/>
            </w:tcMar>
            <w:vAlign w:val="center"/>
          </w:tcPr>
          <w:p>
            <w:pPr>
              <w:pStyle w:val="85"/>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949" w:type="dxa"/>
            <w:vMerge w:val="restart"/>
            <w:tcMar>
              <w:left w:w="28" w:type="dxa"/>
              <w:right w:w="28" w:type="dxa"/>
            </w:tcMar>
            <w:vAlign w:val="center"/>
          </w:tcPr>
          <w:p>
            <w:pPr>
              <w:pStyle w:val="85"/>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88" w:type="dxa"/>
            <w:vMerge w:val="continue"/>
            <w:tcMar>
              <w:left w:w="28" w:type="dxa"/>
              <w:right w:w="28" w:type="dxa"/>
            </w:tcMar>
            <w:vAlign w:val="center"/>
          </w:tcPr>
          <w:p>
            <w:pPr>
              <w:pStyle w:val="85"/>
              <w:rPr>
                <w:color w:val="000000" w:themeColor="text1"/>
                <w:szCs w:val="21"/>
                <w:lang w:val="en-US"/>
                <w14:textFill>
                  <w14:solidFill>
                    <w14:schemeClr w14:val="tx1"/>
                  </w14:solidFill>
                </w14:textFill>
              </w:rPr>
            </w:pPr>
          </w:p>
        </w:tc>
        <w:tc>
          <w:tcPr>
            <w:tcW w:w="2494" w:type="dxa"/>
            <w:vMerge w:val="continue"/>
            <w:tcMar>
              <w:left w:w="28" w:type="dxa"/>
              <w:right w:w="28" w:type="dxa"/>
            </w:tcMar>
            <w:vAlign w:val="center"/>
          </w:tcPr>
          <w:p>
            <w:pPr>
              <w:pStyle w:val="85"/>
              <w:rPr>
                <w:color w:val="000000" w:themeColor="text1"/>
                <w14:textFill>
                  <w14:solidFill>
                    <w14:schemeClr w14:val="tx1"/>
                  </w14:solidFill>
                </w14:textFill>
              </w:rPr>
            </w:pPr>
          </w:p>
        </w:tc>
        <w:tc>
          <w:tcPr>
            <w:tcW w:w="1944" w:type="dxa"/>
            <w:tcMar>
              <w:left w:w="28" w:type="dxa"/>
              <w:right w:w="28" w:type="dxa"/>
            </w:tcMar>
            <w:vAlign w:val="center"/>
          </w:tcPr>
          <w:p>
            <w:pPr>
              <w:pStyle w:val="67"/>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w:t>
            </w:r>
          </w:p>
        </w:tc>
        <w:tc>
          <w:tcPr>
            <w:tcW w:w="1182" w:type="dxa"/>
            <w:vMerge w:val="continue"/>
            <w:tcMar>
              <w:left w:w="28" w:type="dxa"/>
              <w:right w:w="28" w:type="dxa"/>
            </w:tcMar>
            <w:vAlign w:val="center"/>
          </w:tcPr>
          <w:p>
            <w:pPr>
              <w:pStyle w:val="85"/>
              <w:rPr>
                <w:color w:val="000000" w:themeColor="text1"/>
                <w:szCs w:val="21"/>
                <w14:textFill>
                  <w14:solidFill>
                    <w14:schemeClr w14:val="tx1"/>
                  </w14:solidFill>
                </w14:textFill>
              </w:rPr>
            </w:pPr>
          </w:p>
        </w:tc>
        <w:tc>
          <w:tcPr>
            <w:tcW w:w="1402" w:type="dxa"/>
            <w:tcMar>
              <w:left w:w="28" w:type="dxa"/>
              <w:right w:w="28" w:type="dxa"/>
            </w:tcMar>
            <w:vAlign w:val="center"/>
          </w:tcPr>
          <w:p>
            <w:pPr>
              <w:pStyle w:val="320"/>
              <w:ind w:firstLine="0" w:firstLineChars="0"/>
              <w:jc w:val="center"/>
              <w:rPr>
                <w:color w:val="000000" w:themeColor="text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0.5337 </w:t>
            </w:r>
          </w:p>
        </w:tc>
        <w:tc>
          <w:tcPr>
            <w:tcW w:w="1120" w:type="dxa"/>
            <w:tcMar>
              <w:left w:w="28" w:type="dxa"/>
              <w:right w:w="28" w:type="dxa"/>
            </w:tcMar>
            <w:vAlign w:val="center"/>
          </w:tcPr>
          <w:p>
            <w:pPr>
              <w:pStyle w:val="320"/>
              <w:ind w:firstLine="0" w:firstLineChars="0"/>
              <w:jc w:val="center"/>
              <w:rPr>
                <w:color w:val="000000" w:themeColor="text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0.0167 </w:t>
            </w:r>
          </w:p>
        </w:tc>
        <w:tc>
          <w:tcPr>
            <w:tcW w:w="1268" w:type="dxa"/>
            <w:tcMar>
              <w:left w:w="28" w:type="dxa"/>
              <w:right w:w="28" w:type="dxa"/>
            </w:tcMar>
            <w:vAlign w:val="center"/>
          </w:tcPr>
          <w:p>
            <w:pPr>
              <w:pStyle w:val="320"/>
              <w:ind w:firstLine="0" w:firstLineChars="0"/>
              <w:jc w:val="center"/>
              <w:rPr>
                <w:color w:val="000000" w:themeColor="text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0.0080 </w:t>
            </w:r>
          </w:p>
        </w:tc>
        <w:tc>
          <w:tcPr>
            <w:tcW w:w="1265" w:type="dxa"/>
            <w:vMerge w:val="continue"/>
            <w:tcMar>
              <w:left w:w="28" w:type="dxa"/>
              <w:right w:w="28" w:type="dxa"/>
            </w:tcMar>
            <w:vAlign w:val="center"/>
          </w:tcPr>
          <w:p>
            <w:pPr>
              <w:pStyle w:val="85"/>
              <w:rPr>
                <w:color w:val="000000" w:themeColor="text1"/>
                <w:szCs w:val="21"/>
                <w14:textFill>
                  <w14:solidFill>
                    <w14:schemeClr w14:val="tx1"/>
                  </w14:solidFill>
                </w14:textFill>
              </w:rPr>
            </w:pPr>
          </w:p>
        </w:tc>
        <w:tc>
          <w:tcPr>
            <w:tcW w:w="1162" w:type="dxa"/>
            <w:vMerge w:val="continue"/>
            <w:tcMar>
              <w:left w:w="28" w:type="dxa"/>
              <w:right w:w="28" w:type="dxa"/>
            </w:tcMar>
            <w:vAlign w:val="center"/>
          </w:tcPr>
          <w:p>
            <w:pPr>
              <w:pStyle w:val="85"/>
              <w:rPr>
                <w:color w:val="000000" w:themeColor="text1"/>
                <w:szCs w:val="21"/>
                <w14:textFill>
                  <w14:solidFill>
                    <w14:schemeClr w14:val="tx1"/>
                  </w14:solidFill>
                </w14:textFill>
              </w:rPr>
            </w:pPr>
          </w:p>
        </w:tc>
        <w:tc>
          <w:tcPr>
            <w:tcW w:w="727" w:type="dxa"/>
            <w:vMerge w:val="continue"/>
            <w:tcMar>
              <w:left w:w="28" w:type="dxa"/>
              <w:right w:w="28" w:type="dxa"/>
            </w:tcMar>
            <w:vAlign w:val="center"/>
          </w:tcPr>
          <w:p>
            <w:pPr>
              <w:pStyle w:val="85"/>
              <w:rPr>
                <w:color w:val="000000" w:themeColor="text1"/>
                <w:szCs w:val="21"/>
                <w14:textFill>
                  <w14:solidFill>
                    <w14:schemeClr w14:val="tx1"/>
                  </w14:solidFill>
                </w14:textFill>
              </w:rPr>
            </w:pPr>
          </w:p>
        </w:tc>
        <w:tc>
          <w:tcPr>
            <w:tcW w:w="949" w:type="dxa"/>
            <w:vMerge w:val="continue"/>
            <w:tcMar>
              <w:left w:w="28" w:type="dxa"/>
              <w:right w:w="28" w:type="dxa"/>
            </w:tcMar>
            <w:vAlign w:val="center"/>
          </w:tcPr>
          <w:p>
            <w:pPr>
              <w:pStyle w:val="85"/>
              <w:rPr>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88" w:type="dxa"/>
            <w:vMerge w:val="continue"/>
            <w:tcMar>
              <w:left w:w="28" w:type="dxa"/>
              <w:right w:w="28" w:type="dxa"/>
            </w:tcMar>
            <w:vAlign w:val="center"/>
          </w:tcPr>
          <w:p>
            <w:pPr>
              <w:pStyle w:val="85"/>
              <w:rPr>
                <w:color w:val="000000" w:themeColor="text1"/>
                <w:szCs w:val="21"/>
                <w:lang w:val="en-US"/>
                <w14:textFill>
                  <w14:solidFill>
                    <w14:schemeClr w14:val="tx1"/>
                  </w14:solidFill>
                </w14:textFill>
              </w:rPr>
            </w:pPr>
          </w:p>
        </w:tc>
        <w:tc>
          <w:tcPr>
            <w:tcW w:w="2494" w:type="dxa"/>
            <w:vMerge w:val="continue"/>
            <w:tcMar>
              <w:left w:w="28" w:type="dxa"/>
              <w:right w:w="28" w:type="dxa"/>
            </w:tcMar>
            <w:vAlign w:val="center"/>
          </w:tcPr>
          <w:p>
            <w:pPr>
              <w:pStyle w:val="85"/>
              <w:rPr>
                <w:color w:val="000000" w:themeColor="text1"/>
                <w14:textFill>
                  <w14:solidFill>
                    <w14:schemeClr w14:val="tx1"/>
                  </w14:solidFill>
                </w14:textFill>
              </w:rPr>
            </w:pPr>
          </w:p>
        </w:tc>
        <w:tc>
          <w:tcPr>
            <w:tcW w:w="1944" w:type="dxa"/>
            <w:tcMar>
              <w:left w:w="28" w:type="dxa"/>
              <w:right w:w="28" w:type="dxa"/>
            </w:tcMar>
            <w:vAlign w:val="center"/>
          </w:tcPr>
          <w:p>
            <w:pPr>
              <w:pStyle w:val="67"/>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二甲苯</w:t>
            </w:r>
          </w:p>
        </w:tc>
        <w:tc>
          <w:tcPr>
            <w:tcW w:w="1182" w:type="dxa"/>
            <w:vMerge w:val="continue"/>
            <w:tcMar>
              <w:left w:w="28" w:type="dxa"/>
              <w:right w:w="28" w:type="dxa"/>
            </w:tcMar>
            <w:vAlign w:val="center"/>
          </w:tcPr>
          <w:p>
            <w:pPr>
              <w:pStyle w:val="85"/>
              <w:rPr>
                <w:color w:val="000000" w:themeColor="text1"/>
                <w:szCs w:val="21"/>
                <w14:textFill>
                  <w14:solidFill>
                    <w14:schemeClr w14:val="tx1"/>
                  </w14:solidFill>
                </w14:textFill>
              </w:rPr>
            </w:pPr>
          </w:p>
        </w:tc>
        <w:tc>
          <w:tcPr>
            <w:tcW w:w="1402" w:type="dxa"/>
            <w:tcMar>
              <w:left w:w="28" w:type="dxa"/>
              <w:right w:w="28" w:type="dxa"/>
            </w:tcMar>
            <w:vAlign w:val="center"/>
          </w:tcPr>
          <w:p>
            <w:pPr>
              <w:pStyle w:val="320"/>
              <w:ind w:firstLine="0" w:firstLineChars="0"/>
              <w:jc w:val="center"/>
              <w:rPr>
                <w:color w:val="000000" w:themeColor="text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0.0865 </w:t>
            </w:r>
          </w:p>
        </w:tc>
        <w:tc>
          <w:tcPr>
            <w:tcW w:w="1120" w:type="dxa"/>
            <w:tcMar>
              <w:left w:w="28" w:type="dxa"/>
              <w:right w:w="28" w:type="dxa"/>
            </w:tcMar>
            <w:vAlign w:val="center"/>
          </w:tcPr>
          <w:p>
            <w:pPr>
              <w:pStyle w:val="320"/>
              <w:ind w:firstLine="0" w:firstLineChars="0"/>
              <w:jc w:val="center"/>
              <w:rPr>
                <w:color w:val="000000" w:themeColor="text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0.0027 </w:t>
            </w:r>
          </w:p>
        </w:tc>
        <w:tc>
          <w:tcPr>
            <w:tcW w:w="1268" w:type="dxa"/>
            <w:tcMar>
              <w:left w:w="28" w:type="dxa"/>
              <w:right w:w="28" w:type="dxa"/>
            </w:tcMar>
            <w:vAlign w:val="center"/>
          </w:tcPr>
          <w:p>
            <w:pPr>
              <w:pStyle w:val="320"/>
              <w:ind w:firstLine="0" w:firstLineChars="0"/>
              <w:jc w:val="center"/>
              <w:rPr>
                <w:color w:val="000000" w:themeColor="text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 xml:space="preserve">0.0013 </w:t>
            </w:r>
          </w:p>
        </w:tc>
        <w:tc>
          <w:tcPr>
            <w:tcW w:w="1265" w:type="dxa"/>
            <w:vMerge w:val="continue"/>
            <w:tcMar>
              <w:left w:w="28" w:type="dxa"/>
              <w:right w:w="28" w:type="dxa"/>
            </w:tcMar>
            <w:vAlign w:val="center"/>
          </w:tcPr>
          <w:p>
            <w:pPr>
              <w:pStyle w:val="85"/>
              <w:rPr>
                <w:color w:val="000000" w:themeColor="text1"/>
                <w:szCs w:val="21"/>
                <w14:textFill>
                  <w14:solidFill>
                    <w14:schemeClr w14:val="tx1"/>
                  </w14:solidFill>
                </w14:textFill>
              </w:rPr>
            </w:pPr>
          </w:p>
        </w:tc>
        <w:tc>
          <w:tcPr>
            <w:tcW w:w="1162" w:type="dxa"/>
            <w:vMerge w:val="continue"/>
            <w:tcMar>
              <w:left w:w="28" w:type="dxa"/>
              <w:right w:w="28" w:type="dxa"/>
            </w:tcMar>
            <w:vAlign w:val="center"/>
          </w:tcPr>
          <w:p>
            <w:pPr>
              <w:pStyle w:val="85"/>
              <w:rPr>
                <w:color w:val="000000" w:themeColor="text1"/>
                <w:szCs w:val="21"/>
                <w14:textFill>
                  <w14:solidFill>
                    <w14:schemeClr w14:val="tx1"/>
                  </w14:solidFill>
                </w14:textFill>
              </w:rPr>
            </w:pPr>
          </w:p>
        </w:tc>
        <w:tc>
          <w:tcPr>
            <w:tcW w:w="727" w:type="dxa"/>
            <w:vMerge w:val="continue"/>
            <w:tcMar>
              <w:left w:w="28" w:type="dxa"/>
              <w:right w:w="28" w:type="dxa"/>
            </w:tcMar>
            <w:vAlign w:val="center"/>
          </w:tcPr>
          <w:p>
            <w:pPr>
              <w:pStyle w:val="85"/>
              <w:rPr>
                <w:color w:val="000000" w:themeColor="text1"/>
                <w:szCs w:val="21"/>
                <w14:textFill>
                  <w14:solidFill>
                    <w14:schemeClr w14:val="tx1"/>
                  </w14:solidFill>
                </w14:textFill>
              </w:rPr>
            </w:pPr>
          </w:p>
        </w:tc>
        <w:tc>
          <w:tcPr>
            <w:tcW w:w="949" w:type="dxa"/>
            <w:vMerge w:val="continue"/>
            <w:tcMar>
              <w:left w:w="28" w:type="dxa"/>
              <w:right w:w="28" w:type="dxa"/>
            </w:tcMar>
            <w:vAlign w:val="center"/>
          </w:tcPr>
          <w:p>
            <w:pPr>
              <w:pStyle w:val="85"/>
              <w:rPr>
                <w:color w:val="000000" w:themeColor="text1"/>
                <w:szCs w:val="21"/>
                <w14:textFill>
                  <w14:solidFill>
                    <w14:schemeClr w14:val="tx1"/>
                  </w14:solidFill>
                </w14:textFill>
              </w:rPr>
            </w:pPr>
          </w:p>
        </w:tc>
      </w:tr>
    </w:tbl>
    <w:p>
      <w:pPr>
        <w:spacing w:line="360" w:lineRule="auto"/>
        <w:jc w:val="center"/>
        <w:rPr>
          <w:b/>
          <w:color w:val="000000" w:themeColor="text1"/>
          <w:sz w:val="24"/>
          <w14:textFill>
            <w14:solidFill>
              <w14:schemeClr w14:val="tx1"/>
            </w14:solidFill>
          </w14:textFill>
        </w:rPr>
      </w:pPr>
    </w:p>
    <w:p>
      <w:pPr>
        <w:rPr>
          <w:b/>
          <w:color w:val="000000" w:themeColor="text1"/>
          <w:sz w:val="24"/>
          <w14:textFill>
            <w14:solidFill>
              <w14:schemeClr w14:val="tx1"/>
            </w14:solidFill>
          </w14:textFill>
        </w:rPr>
      </w:pPr>
      <w:r>
        <w:rPr>
          <w:b/>
          <w:color w:val="000000" w:themeColor="text1"/>
          <w:sz w:val="24"/>
          <w14:textFill>
            <w14:solidFill>
              <w14:schemeClr w14:val="tx1"/>
            </w14:solidFill>
          </w14:textFill>
        </w:rPr>
        <w:br w:type="page"/>
      </w:r>
    </w:p>
    <w:p>
      <w:pPr>
        <w:spacing w:line="360" w:lineRule="auto"/>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表4</w:t>
      </w:r>
      <w:r>
        <w:rPr>
          <w:rFonts w:hint="eastAsia"/>
          <w:b/>
          <w:color w:val="000000" w:themeColor="text1"/>
          <w:sz w:val="24"/>
          <w14:textFill>
            <w14:solidFill>
              <w14:schemeClr w14:val="tx1"/>
            </w14:solidFill>
          </w14:textFill>
        </w:rPr>
        <w:t>.2-10</w:t>
      </w:r>
      <w:r>
        <w:rPr>
          <w:b/>
          <w:color w:val="000000" w:themeColor="text1"/>
          <w:sz w:val="24"/>
          <w14:textFill>
            <w14:solidFill>
              <w14:schemeClr w14:val="tx1"/>
            </w14:solidFill>
          </w14:textFill>
        </w:rPr>
        <w:t xml:space="preserve"> 本项目废气环保措施可行性分析表</w:t>
      </w:r>
    </w:p>
    <w:tbl>
      <w:tblPr>
        <w:tblStyle w:val="37"/>
        <w:tblW w:w="142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85"/>
        <w:gridCol w:w="1540"/>
        <w:gridCol w:w="2339"/>
        <w:gridCol w:w="1292"/>
        <w:gridCol w:w="3113"/>
        <w:gridCol w:w="1986"/>
        <w:gridCol w:w="16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2285" w:type="dxa"/>
            <w:vMerge w:val="restar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w:t>
            </w:r>
          </w:p>
        </w:tc>
        <w:tc>
          <w:tcPr>
            <w:tcW w:w="1540" w:type="dxa"/>
            <w:vMerge w:val="restar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污染物产生</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设施/工艺环节</w:t>
            </w:r>
          </w:p>
        </w:tc>
        <w:tc>
          <w:tcPr>
            <w:tcW w:w="2339" w:type="dxa"/>
            <w:vMerge w:val="restar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污染物种类</w:t>
            </w:r>
          </w:p>
        </w:tc>
        <w:tc>
          <w:tcPr>
            <w:tcW w:w="1292" w:type="dxa"/>
            <w:vMerge w:val="restar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排放形式</w:t>
            </w:r>
          </w:p>
        </w:tc>
        <w:tc>
          <w:tcPr>
            <w:tcW w:w="5099" w:type="dxa"/>
            <w:gridSpan w:val="2"/>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污染防治设施</w:t>
            </w:r>
          </w:p>
        </w:tc>
        <w:tc>
          <w:tcPr>
            <w:tcW w:w="1665" w:type="dxa"/>
            <w:vMerge w:val="restar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排放口类型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2285" w:type="dxa"/>
            <w:vMerge w:val="continue"/>
            <w:vAlign w:val="center"/>
          </w:tcPr>
          <w:p>
            <w:pPr>
              <w:adjustRightInd w:val="0"/>
              <w:snapToGrid w:val="0"/>
              <w:jc w:val="center"/>
              <w:rPr>
                <w:color w:val="000000" w:themeColor="text1"/>
                <w:szCs w:val="21"/>
                <w14:textFill>
                  <w14:solidFill>
                    <w14:schemeClr w14:val="tx1"/>
                  </w14:solidFill>
                </w14:textFill>
              </w:rPr>
            </w:pPr>
          </w:p>
        </w:tc>
        <w:tc>
          <w:tcPr>
            <w:tcW w:w="1540" w:type="dxa"/>
            <w:vMerge w:val="continue"/>
            <w:vAlign w:val="center"/>
          </w:tcPr>
          <w:p>
            <w:pPr>
              <w:adjustRightInd w:val="0"/>
              <w:snapToGrid w:val="0"/>
              <w:jc w:val="center"/>
              <w:rPr>
                <w:color w:val="000000" w:themeColor="text1"/>
                <w:szCs w:val="21"/>
                <w14:textFill>
                  <w14:solidFill>
                    <w14:schemeClr w14:val="tx1"/>
                  </w14:solidFill>
                </w14:textFill>
              </w:rPr>
            </w:pPr>
          </w:p>
        </w:tc>
        <w:tc>
          <w:tcPr>
            <w:tcW w:w="2339" w:type="dxa"/>
            <w:vMerge w:val="continue"/>
            <w:vAlign w:val="center"/>
          </w:tcPr>
          <w:p>
            <w:pPr>
              <w:adjustRightInd w:val="0"/>
              <w:snapToGrid w:val="0"/>
              <w:jc w:val="center"/>
              <w:rPr>
                <w:color w:val="000000" w:themeColor="text1"/>
                <w:szCs w:val="21"/>
                <w14:textFill>
                  <w14:solidFill>
                    <w14:schemeClr w14:val="tx1"/>
                  </w14:solidFill>
                </w14:textFill>
              </w:rPr>
            </w:pPr>
          </w:p>
        </w:tc>
        <w:tc>
          <w:tcPr>
            <w:tcW w:w="1292" w:type="dxa"/>
            <w:vMerge w:val="continue"/>
            <w:vAlign w:val="center"/>
          </w:tcPr>
          <w:p>
            <w:pPr>
              <w:adjustRightInd w:val="0"/>
              <w:snapToGrid w:val="0"/>
              <w:jc w:val="center"/>
              <w:rPr>
                <w:color w:val="000000" w:themeColor="text1"/>
                <w:szCs w:val="21"/>
                <w14:textFill>
                  <w14:solidFill>
                    <w14:schemeClr w14:val="tx1"/>
                  </w14:solidFill>
                </w14:textFill>
              </w:rPr>
            </w:pPr>
          </w:p>
        </w:tc>
        <w:tc>
          <w:tcPr>
            <w:tcW w:w="3113"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污染防治设施名称及工艺</w:t>
            </w:r>
          </w:p>
        </w:tc>
        <w:tc>
          <w:tcPr>
            <w:tcW w:w="1986"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是否为可行技术</w:t>
            </w:r>
          </w:p>
        </w:tc>
        <w:tc>
          <w:tcPr>
            <w:tcW w:w="1665" w:type="dxa"/>
            <w:vMerge w:val="continue"/>
            <w:vAlign w:val="center"/>
          </w:tcPr>
          <w:p>
            <w:pPr>
              <w:adjustRightInd w:val="0"/>
              <w:snapToGrid w:val="0"/>
              <w:jc w:val="center"/>
              <w:rPr>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2285" w:type="dxa"/>
            <w:vMerge w:val="restar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《排污许可证申请与核发技术规范 </w:t>
            </w:r>
            <w:r>
              <w:rPr>
                <w:rFonts w:hint="eastAsia"/>
                <w:color w:val="000000" w:themeColor="text1"/>
                <w:szCs w:val="21"/>
                <w14:textFill>
                  <w14:solidFill>
                    <w14:schemeClr w14:val="tx1"/>
                  </w14:solidFill>
                </w14:textFill>
              </w:rPr>
              <w:t>家具制造</w:t>
            </w:r>
            <w:r>
              <w:rPr>
                <w:color w:val="000000" w:themeColor="text1"/>
                <w:szCs w:val="21"/>
                <w14:textFill>
                  <w14:solidFill>
                    <w14:schemeClr w14:val="tx1"/>
                  </w14:solidFill>
                </w14:textFill>
              </w:rPr>
              <w:t>工业》（HJ</w:t>
            </w:r>
            <w:r>
              <w:rPr>
                <w:rFonts w:hint="eastAsia"/>
                <w:color w:val="000000" w:themeColor="text1"/>
                <w:szCs w:val="21"/>
                <w14:textFill>
                  <w14:solidFill>
                    <w14:schemeClr w14:val="tx1"/>
                  </w14:solidFill>
                </w14:textFill>
              </w:rPr>
              <w:t>1027</w:t>
            </w:r>
            <w:r>
              <w:rPr>
                <w:color w:val="000000" w:themeColor="text1"/>
                <w:szCs w:val="21"/>
                <w14:textFill>
                  <w14:solidFill>
                    <w14:schemeClr w14:val="tx1"/>
                  </w14:solidFill>
                </w14:textFill>
              </w:rPr>
              <w:t>-20</w:t>
            </w:r>
            <w:r>
              <w:rPr>
                <w:rFonts w:hint="eastAsia"/>
                <w:color w:val="000000" w:themeColor="text1"/>
                <w:szCs w:val="21"/>
                <w14:textFill>
                  <w14:solidFill>
                    <w14:schemeClr w14:val="tx1"/>
                  </w14:solidFill>
                </w14:textFill>
              </w:rPr>
              <w:t>19</w:t>
            </w:r>
            <w:r>
              <w:rPr>
                <w:color w:val="000000" w:themeColor="text1"/>
                <w:szCs w:val="21"/>
                <w14:textFill>
                  <w14:solidFill>
                    <w14:schemeClr w14:val="tx1"/>
                  </w14:solidFill>
                </w14:textFill>
              </w:rPr>
              <w:t>）</w:t>
            </w:r>
          </w:p>
        </w:tc>
        <w:tc>
          <w:tcPr>
            <w:tcW w:w="1540"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木工车间废气</w:t>
            </w:r>
          </w:p>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（砂光机）</w:t>
            </w:r>
          </w:p>
        </w:tc>
        <w:tc>
          <w:tcPr>
            <w:tcW w:w="2339"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129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有组织</w:t>
            </w:r>
          </w:p>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无组织</w:t>
            </w:r>
          </w:p>
        </w:tc>
        <w:tc>
          <w:tcPr>
            <w:tcW w:w="3113" w:type="dxa"/>
            <w:vAlign w:val="center"/>
          </w:tcPr>
          <w:p>
            <w:pPr>
              <w:pStyle w:val="81"/>
              <w:jc w:val="center"/>
              <w:rPr>
                <w:rFonts w:ascii="Times New Roman" w:eastAsia="宋体" w:cs="Times New Roman"/>
                <w:color w:val="000000" w:themeColor="text1"/>
                <w:kern w:val="2"/>
                <w:sz w:val="21"/>
                <w:szCs w:val="21"/>
                <w14:textFill>
                  <w14:solidFill>
                    <w14:schemeClr w14:val="tx1"/>
                  </w14:solidFill>
                </w14:textFill>
              </w:rPr>
            </w:pPr>
            <w:r>
              <w:rPr>
                <w:rFonts w:hint="eastAsia" w:ascii="Times New Roman" w:eastAsia="宋体" w:cs="Times New Roman"/>
                <w:color w:val="000000" w:themeColor="text1"/>
                <w:kern w:val="2"/>
                <w:sz w:val="21"/>
                <w:szCs w:val="21"/>
                <w14:textFill>
                  <w14:solidFill>
                    <w14:schemeClr w14:val="tx1"/>
                  </w14:solidFill>
                </w14:textFill>
              </w:rPr>
              <w:t>袋式除尘、中央除尘系统、负压舱、其他</w:t>
            </w:r>
          </w:p>
        </w:tc>
        <w:tc>
          <w:tcPr>
            <w:tcW w:w="1986" w:type="dxa"/>
            <w:vMerge w:val="restar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□否</w:t>
            </w:r>
          </w:p>
        </w:tc>
        <w:tc>
          <w:tcPr>
            <w:tcW w:w="1665"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一般排放口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2285" w:type="dxa"/>
            <w:vMerge w:val="continue"/>
            <w:vAlign w:val="center"/>
          </w:tcPr>
          <w:p>
            <w:pPr>
              <w:adjustRightInd w:val="0"/>
              <w:snapToGrid w:val="0"/>
              <w:jc w:val="center"/>
              <w:rPr>
                <w:color w:val="000000" w:themeColor="text1"/>
                <w:szCs w:val="21"/>
                <w14:textFill>
                  <w14:solidFill>
                    <w14:schemeClr w14:val="tx1"/>
                  </w14:solidFill>
                </w14:textFill>
              </w:rPr>
            </w:pPr>
          </w:p>
        </w:tc>
        <w:tc>
          <w:tcPr>
            <w:tcW w:w="1540"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木工车间废气</w:t>
            </w:r>
          </w:p>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（封边机、指接机、拼板机）</w:t>
            </w:r>
          </w:p>
        </w:tc>
        <w:tc>
          <w:tcPr>
            <w:tcW w:w="2339"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挥发性有机物</w:t>
            </w:r>
          </w:p>
        </w:tc>
        <w:tc>
          <w:tcPr>
            <w:tcW w:w="129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有组织</w:t>
            </w:r>
          </w:p>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无组织</w:t>
            </w:r>
          </w:p>
        </w:tc>
        <w:tc>
          <w:tcPr>
            <w:tcW w:w="3113" w:type="dxa"/>
            <w:vAlign w:val="center"/>
          </w:tcPr>
          <w:p>
            <w:pPr>
              <w:pStyle w:val="81"/>
              <w:jc w:val="center"/>
              <w:rPr>
                <w:rFonts w:ascii="Times New Roman" w:eastAsia="宋体" w:cs="Times New Roman"/>
                <w:color w:val="000000" w:themeColor="text1"/>
                <w:kern w:val="2"/>
                <w:sz w:val="21"/>
                <w:szCs w:val="21"/>
                <w14:textFill>
                  <w14:solidFill>
                    <w14:schemeClr w14:val="tx1"/>
                  </w14:solidFill>
                </w14:textFill>
              </w:rPr>
            </w:pPr>
            <w:r>
              <w:rPr>
                <w:rFonts w:hint="eastAsia" w:ascii="Times New Roman" w:eastAsia="宋体" w:cs="Times New Roman"/>
                <w:color w:val="000000" w:themeColor="text1"/>
                <w:kern w:val="2"/>
                <w:sz w:val="21"/>
                <w:szCs w:val="21"/>
                <w14:textFill>
                  <w14:solidFill>
                    <w14:schemeClr w14:val="tx1"/>
                  </w14:solidFill>
                </w14:textFill>
              </w:rPr>
              <w:t>活性炭吸附、浓缩+燃烧/催化氧化、其他</w:t>
            </w:r>
          </w:p>
        </w:tc>
        <w:tc>
          <w:tcPr>
            <w:tcW w:w="1986" w:type="dxa"/>
            <w:vMerge w:val="continue"/>
            <w:vAlign w:val="center"/>
          </w:tcPr>
          <w:p>
            <w:pPr>
              <w:adjustRightInd w:val="0"/>
              <w:snapToGrid w:val="0"/>
              <w:jc w:val="center"/>
              <w:rPr>
                <w:color w:val="000000" w:themeColor="text1"/>
                <w:szCs w:val="21"/>
                <w14:textFill>
                  <w14:solidFill>
                    <w14:schemeClr w14:val="tx1"/>
                  </w14:solidFill>
                </w14:textFill>
              </w:rPr>
            </w:pPr>
          </w:p>
        </w:tc>
        <w:tc>
          <w:tcPr>
            <w:tcW w:w="1665"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一般排放口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2285" w:type="dxa"/>
            <w:vAlign w:val="center"/>
          </w:tcPr>
          <w:p>
            <w:pPr>
              <w:pStyle w:val="81"/>
              <w:jc w:val="center"/>
              <w:rPr>
                <w:rFonts w:ascii="Times New Roman" w:eastAsia="宋体" w:cs="Times New Roman"/>
                <w:color w:val="000000" w:themeColor="text1"/>
                <w:kern w:val="2"/>
                <w:sz w:val="21"/>
                <w:szCs w:val="21"/>
                <w14:textFill>
                  <w14:solidFill>
                    <w14:schemeClr w14:val="tx1"/>
                  </w14:solidFill>
                </w14:textFill>
              </w:rPr>
            </w:pPr>
            <w:r>
              <w:rPr>
                <w:rFonts w:ascii="Times New Roman" w:eastAsia="宋体" w:cs="Times New Roman"/>
                <w:color w:val="000000" w:themeColor="text1"/>
                <w:kern w:val="2"/>
                <w:sz w:val="21"/>
                <w:szCs w:val="21"/>
                <w14:textFill>
                  <w14:solidFill>
                    <w14:schemeClr w14:val="tx1"/>
                  </w14:solidFill>
                </w14:textFill>
              </w:rPr>
              <w:t>本项目</w:t>
            </w:r>
          </w:p>
        </w:tc>
        <w:tc>
          <w:tcPr>
            <w:tcW w:w="1540"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木工车间废气</w:t>
            </w:r>
          </w:p>
        </w:tc>
        <w:tc>
          <w:tcPr>
            <w:tcW w:w="2339" w:type="dxa"/>
            <w:vAlign w:val="center"/>
          </w:tcPr>
          <w:p>
            <w:pPr>
              <w:pStyle w:val="81"/>
              <w:jc w:val="center"/>
              <w:rPr>
                <w:rFonts w:ascii="Times New Roman" w:eastAsia="宋体" w:cs="Times New Roman"/>
                <w:color w:val="000000" w:themeColor="text1"/>
                <w:kern w:val="2"/>
                <w:sz w:val="21"/>
                <w:szCs w:val="21"/>
                <w14:textFill>
                  <w14:solidFill>
                    <w14:schemeClr w14:val="tx1"/>
                  </w14:solidFill>
                </w14:textFill>
              </w:rPr>
            </w:pPr>
            <w:r>
              <w:rPr>
                <w:rFonts w:hint="eastAsia" w:ascii="Times New Roman" w:eastAsia="宋体" w:cs="Times New Roman"/>
                <w:color w:val="000000" w:themeColor="text1"/>
                <w:kern w:val="2"/>
                <w:sz w:val="21"/>
                <w:szCs w:val="21"/>
                <w14:textFill>
                  <w14:solidFill>
                    <w14:schemeClr w14:val="tx1"/>
                  </w14:solidFill>
                </w14:textFill>
              </w:rPr>
              <w:t>颗粒物</w:t>
            </w:r>
          </w:p>
        </w:tc>
        <w:tc>
          <w:tcPr>
            <w:tcW w:w="1292" w:type="dxa"/>
            <w:vAlign w:val="center"/>
          </w:tcPr>
          <w:p>
            <w:pPr>
              <w:pStyle w:val="81"/>
              <w:jc w:val="center"/>
              <w:rPr>
                <w:rFonts w:ascii="Times New Roman" w:eastAsia="宋体" w:cs="Times New Roman"/>
                <w:color w:val="000000" w:themeColor="text1"/>
                <w:kern w:val="2"/>
                <w:sz w:val="21"/>
                <w:szCs w:val="21"/>
                <w14:textFill>
                  <w14:solidFill>
                    <w14:schemeClr w14:val="tx1"/>
                  </w14:solidFill>
                </w14:textFill>
              </w:rPr>
            </w:pPr>
            <w:r>
              <w:rPr>
                <w:rFonts w:ascii="Times New Roman" w:eastAsia="宋体" w:cs="Times New Roman"/>
                <w:color w:val="000000" w:themeColor="text1"/>
                <w:kern w:val="2"/>
                <w:sz w:val="21"/>
                <w:szCs w:val="21"/>
                <w14:textFill>
                  <w14:solidFill>
                    <w14:schemeClr w14:val="tx1"/>
                  </w14:solidFill>
                </w14:textFill>
              </w:rPr>
              <w:t>有组织</w:t>
            </w:r>
          </w:p>
        </w:tc>
        <w:tc>
          <w:tcPr>
            <w:tcW w:w="3113" w:type="dxa"/>
            <w:vAlign w:val="center"/>
          </w:tcPr>
          <w:p>
            <w:pPr>
              <w:pStyle w:val="81"/>
              <w:jc w:val="center"/>
              <w:rPr>
                <w:rFonts w:ascii="Times New Roman" w:eastAsia="宋体" w:cs="Times New Roman"/>
                <w:color w:val="000000" w:themeColor="text1"/>
                <w:kern w:val="2"/>
                <w:sz w:val="21"/>
                <w:szCs w:val="21"/>
                <w14:textFill>
                  <w14:solidFill>
                    <w14:schemeClr w14:val="tx1"/>
                  </w14:solidFill>
                </w14:textFill>
              </w:rPr>
            </w:pPr>
            <w:r>
              <w:rPr>
                <w:rFonts w:hint="eastAsia" w:ascii="Times New Roman" w:eastAsia="宋体" w:cs="Times New Roman"/>
                <w:color w:val="000000" w:themeColor="text1"/>
                <w:kern w:val="2"/>
                <w:sz w:val="21"/>
                <w:szCs w:val="21"/>
                <w14:textFill>
                  <w14:solidFill>
                    <w14:schemeClr w14:val="tx1"/>
                  </w14:solidFill>
                </w14:textFill>
              </w:rPr>
              <w:t>集气设备+布袋除尘设备+15m排气筒（DA001）</w:t>
            </w:r>
          </w:p>
        </w:tc>
        <w:tc>
          <w:tcPr>
            <w:tcW w:w="1986" w:type="dxa"/>
            <w:vMerge w:val="continue"/>
            <w:vAlign w:val="center"/>
          </w:tcPr>
          <w:p>
            <w:pPr>
              <w:adjustRightInd w:val="0"/>
              <w:snapToGrid w:val="0"/>
              <w:jc w:val="center"/>
              <w:rPr>
                <w:color w:val="000000" w:themeColor="text1"/>
                <w:szCs w:val="21"/>
                <w14:textFill>
                  <w14:solidFill>
                    <w14:schemeClr w14:val="tx1"/>
                  </w14:solidFill>
                </w14:textFill>
              </w:rPr>
            </w:pPr>
          </w:p>
        </w:tc>
        <w:tc>
          <w:tcPr>
            <w:tcW w:w="1665"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一般排放口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2285" w:type="dxa"/>
            <w:vAlign w:val="center"/>
          </w:tcPr>
          <w:p>
            <w:pPr>
              <w:pStyle w:val="81"/>
              <w:jc w:val="center"/>
              <w:rPr>
                <w:rFonts w:ascii="Times New Roman" w:eastAsia="宋体" w:cs="Times New Roman"/>
                <w:color w:val="000000" w:themeColor="text1"/>
                <w:kern w:val="2"/>
                <w:sz w:val="21"/>
                <w:szCs w:val="21"/>
                <w14:textFill>
                  <w14:solidFill>
                    <w14:schemeClr w14:val="tx1"/>
                  </w14:solidFill>
                </w14:textFill>
              </w:rPr>
            </w:pPr>
            <w:r>
              <w:rPr>
                <w:rFonts w:ascii="Times New Roman" w:eastAsia="宋体" w:cs="Times New Roman"/>
                <w:color w:val="000000" w:themeColor="text1"/>
                <w:kern w:val="2"/>
                <w:sz w:val="21"/>
                <w:szCs w:val="21"/>
                <w14:textFill>
                  <w14:solidFill>
                    <w14:schemeClr w14:val="tx1"/>
                  </w14:solidFill>
                </w14:textFill>
              </w:rPr>
              <w:t xml:space="preserve">《排污许可证申请与核发技术规范 </w:t>
            </w:r>
            <w:r>
              <w:rPr>
                <w:rFonts w:hint="eastAsia" w:ascii="Times New Roman" w:eastAsia="宋体" w:cs="Times New Roman"/>
                <w:color w:val="000000" w:themeColor="text1"/>
                <w:kern w:val="2"/>
                <w:sz w:val="21"/>
                <w:szCs w:val="21"/>
                <w14:textFill>
                  <w14:solidFill>
                    <w14:schemeClr w14:val="tx1"/>
                  </w14:solidFill>
                </w14:textFill>
              </w:rPr>
              <w:t>家具制造</w:t>
            </w:r>
            <w:r>
              <w:rPr>
                <w:rFonts w:ascii="Times New Roman" w:eastAsia="宋体" w:cs="Times New Roman"/>
                <w:color w:val="000000" w:themeColor="text1"/>
                <w:kern w:val="2"/>
                <w:sz w:val="21"/>
                <w:szCs w:val="21"/>
                <w14:textFill>
                  <w14:solidFill>
                    <w14:schemeClr w14:val="tx1"/>
                  </w14:solidFill>
                </w14:textFill>
              </w:rPr>
              <w:t>工业》（HJ</w:t>
            </w:r>
            <w:r>
              <w:rPr>
                <w:rFonts w:hint="eastAsia" w:ascii="Times New Roman" w:eastAsia="宋体" w:cs="Times New Roman"/>
                <w:color w:val="000000" w:themeColor="text1"/>
                <w:kern w:val="2"/>
                <w:sz w:val="21"/>
                <w:szCs w:val="21"/>
                <w14:textFill>
                  <w14:solidFill>
                    <w14:schemeClr w14:val="tx1"/>
                  </w14:solidFill>
                </w14:textFill>
              </w:rPr>
              <w:t>1027</w:t>
            </w:r>
            <w:r>
              <w:rPr>
                <w:rFonts w:ascii="Times New Roman" w:eastAsia="宋体" w:cs="Times New Roman"/>
                <w:color w:val="000000" w:themeColor="text1"/>
                <w:kern w:val="2"/>
                <w:sz w:val="21"/>
                <w:szCs w:val="21"/>
                <w14:textFill>
                  <w14:solidFill>
                    <w14:schemeClr w14:val="tx1"/>
                  </w14:solidFill>
                </w14:textFill>
              </w:rPr>
              <w:t>-20</w:t>
            </w:r>
            <w:r>
              <w:rPr>
                <w:rFonts w:hint="eastAsia" w:ascii="Times New Roman" w:eastAsia="宋体" w:cs="Times New Roman"/>
                <w:color w:val="000000" w:themeColor="text1"/>
                <w:kern w:val="2"/>
                <w:sz w:val="21"/>
                <w:szCs w:val="21"/>
                <w14:textFill>
                  <w14:solidFill>
                    <w14:schemeClr w14:val="tx1"/>
                  </w14:solidFill>
                </w14:textFill>
              </w:rPr>
              <w:t>19</w:t>
            </w:r>
            <w:r>
              <w:rPr>
                <w:rFonts w:ascii="Times New Roman" w:eastAsia="宋体" w:cs="Times New Roman"/>
                <w:color w:val="000000" w:themeColor="text1"/>
                <w:kern w:val="2"/>
                <w:sz w:val="21"/>
                <w:szCs w:val="21"/>
                <w14:textFill>
                  <w14:solidFill>
                    <w14:schemeClr w14:val="tx1"/>
                  </w14:solidFill>
                </w14:textFill>
              </w:rPr>
              <w:t>）</w:t>
            </w:r>
          </w:p>
        </w:tc>
        <w:tc>
          <w:tcPr>
            <w:tcW w:w="1540" w:type="dxa"/>
            <w:vAlign w:val="center"/>
          </w:tcPr>
          <w:p>
            <w:pPr>
              <w:pStyle w:val="81"/>
              <w:jc w:val="center"/>
              <w:rPr>
                <w:rFonts w:ascii="Times New Roman" w:eastAsia="宋体" w:cs="Times New Roman"/>
                <w:color w:val="000000" w:themeColor="text1"/>
                <w:kern w:val="2"/>
                <w:sz w:val="21"/>
                <w:szCs w:val="21"/>
                <w14:textFill>
                  <w14:solidFill>
                    <w14:schemeClr w14:val="tx1"/>
                  </w14:solidFill>
                </w14:textFill>
              </w:rPr>
            </w:pPr>
            <w:r>
              <w:rPr>
                <w:rFonts w:hint="eastAsia" w:ascii="Times New Roman" w:eastAsia="宋体" w:cs="Times New Roman"/>
                <w:color w:val="000000" w:themeColor="text1"/>
                <w:kern w:val="2"/>
                <w:sz w:val="21"/>
                <w:szCs w:val="21"/>
                <w14:textFill>
                  <w14:solidFill>
                    <w14:schemeClr w14:val="tx1"/>
                  </w14:solidFill>
                </w14:textFill>
              </w:rPr>
              <w:t>喷漆废气、浸涂废气、干燥废气</w:t>
            </w:r>
          </w:p>
          <w:p>
            <w:pPr>
              <w:pStyle w:val="81"/>
              <w:jc w:val="center"/>
              <w:rPr>
                <w:rFonts w:ascii="Times New Roman" w:eastAsia="宋体" w:cs="Times New Roman"/>
                <w:color w:val="000000" w:themeColor="text1"/>
                <w:kern w:val="2"/>
                <w:sz w:val="21"/>
                <w:szCs w:val="21"/>
                <w14:textFill>
                  <w14:solidFill>
                    <w14:schemeClr w14:val="tx1"/>
                  </w14:solidFill>
                </w14:textFill>
              </w:rPr>
            </w:pPr>
            <w:r>
              <w:rPr>
                <w:rFonts w:hint="eastAsia" w:ascii="Times New Roman" w:eastAsia="宋体" w:cs="Times New Roman"/>
                <w:color w:val="000000" w:themeColor="text1"/>
                <w:kern w:val="2"/>
                <w:sz w:val="21"/>
                <w:szCs w:val="21"/>
                <w14:textFill>
                  <w14:solidFill>
                    <w14:schemeClr w14:val="tx1"/>
                  </w14:solidFill>
                </w14:textFill>
              </w:rPr>
              <w:t>（底漆房、面漆房、喷漆枪、干燥室/烘干室等）</w:t>
            </w:r>
          </w:p>
        </w:tc>
        <w:tc>
          <w:tcPr>
            <w:tcW w:w="2339" w:type="dxa"/>
            <w:vAlign w:val="center"/>
          </w:tcPr>
          <w:p>
            <w:pPr>
              <w:pStyle w:val="81"/>
              <w:jc w:val="center"/>
              <w:rPr>
                <w:rFonts w:ascii="Times New Roman" w:eastAsia="宋体" w:cs="Times New Roman"/>
                <w:color w:val="000000" w:themeColor="text1"/>
                <w:kern w:val="2"/>
                <w:sz w:val="21"/>
                <w:szCs w:val="21"/>
                <w14:textFill>
                  <w14:solidFill>
                    <w14:schemeClr w14:val="tx1"/>
                  </w14:solidFill>
                </w14:textFill>
              </w:rPr>
            </w:pPr>
            <w:r>
              <w:rPr>
                <w:rFonts w:hint="eastAsia" w:ascii="Times New Roman" w:eastAsia="宋体" w:cs="Times New Roman"/>
                <w:color w:val="000000" w:themeColor="text1"/>
                <w:kern w:val="2"/>
                <w:sz w:val="21"/>
                <w:szCs w:val="21"/>
                <w14:textFill>
                  <w14:solidFill>
                    <w14:schemeClr w14:val="tx1"/>
                  </w14:solidFill>
                </w14:textFill>
              </w:rPr>
              <w:t>挥发性有机物、苯、甲苯、二甲苯、颗粒物、特征污染物</w:t>
            </w:r>
          </w:p>
        </w:tc>
        <w:tc>
          <w:tcPr>
            <w:tcW w:w="1292" w:type="dxa"/>
            <w:vAlign w:val="center"/>
          </w:tcPr>
          <w:p>
            <w:pPr>
              <w:pStyle w:val="81"/>
              <w:jc w:val="center"/>
              <w:rPr>
                <w:rFonts w:ascii="Times New Roman" w:eastAsia="宋体" w:cs="Times New Roman"/>
                <w:color w:val="000000" w:themeColor="text1"/>
                <w:kern w:val="2"/>
                <w:sz w:val="21"/>
                <w:szCs w:val="21"/>
                <w14:textFill>
                  <w14:solidFill>
                    <w14:schemeClr w14:val="tx1"/>
                  </w14:solidFill>
                </w14:textFill>
              </w:rPr>
            </w:pPr>
            <w:r>
              <w:rPr>
                <w:rFonts w:ascii="Times New Roman" w:eastAsia="宋体" w:cs="Times New Roman"/>
                <w:color w:val="000000" w:themeColor="text1"/>
                <w:kern w:val="2"/>
                <w:sz w:val="21"/>
                <w:szCs w:val="21"/>
                <w14:textFill>
                  <w14:solidFill>
                    <w14:schemeClr w14:val="tx1"/>
                  </w14:solidFill>
                </w14:textFill>
              </w:rPr>
              <w:t>有组织</w:t>
            </w:r>
          </w:p>
          <w:p>
            <w:pPr>
              <w:pStyle w:val="81"/>
              <w:jc w:val="center"/>
              <w:rPr>
                <w:rFonts w:ascii="Times New Roman" w:eastAsia="宋体" w:cs="Times New Roman"/>
                <w:color w:val="000000" w:themeColor="text1"/>
                <w:kern w:val="2"/>
                <w:sz w:val="21"/>
                <w:szCs w:val="21"/>
                <w14:textFill>
                  <w14:solidFill>
                    <w14:schemeClr w14:val="tx1"/>
                  </w14:solidFill>
                </w14:textFill>
              </w:rPr>
            </w:pPr>
            <w:r>
              <w:rPr>
                <w:rFonts w:hint="eastAsia" w:ascii="Times New Roman" w:eastAsia="宋体" w:cs="Times New Roman"/>
                <w:color w:val="000000" w:themeColor="text1"/>
                <w:kern w:val="2"/>
                <w:sz w:val="21"/>
                <w:szCs w:val="21"/>
                <w14:textFill>
                  <w14:solidFill>
                    <w14:schemeClr w14:val="tx1"/>
                  </w14:solidFill>
                </w14:textFill>
              </w:rPr>
              <w:t>无组织</w:t>
            </w:r>
          </w:p>
        </w:tc>
        <w:tc>
          <w:tcPr>
            <w:tcW w:w="3113" w:type="dxa"/>
            <w:vAlign w:val="center"/>
          </w:tcPr>
          <w:p>
            <w:pPr>
              <w:pStyle w:val="81"/>
              <w:jc w:val="center"/>
              <w:rPr>
                <w:rFonts w:ascii="Times New Roman" w:eastAsia="宋体" w:cs="Times New Roman"/>
                <w:color w:val="000000" w:themeColor="text1"/>
                <w:kern w:val="2"/>
                <w:sz w:val="21"/>
                <w:szCs w:val="21"/>
                <w14:textFill>
                  <w14:solidFill>
                    <w14:schemeClr w14:val="tx1"/>
                  </w14:solidFill>
                </w14:textFill>
              </w:rPr>
            </w:pPr>
            <w:r>
              <w:rPr>
                <w:rFonts w:hint="eastAsia" w:ascii="Times New Roman" w:eastAsia="宋体" w:cs="Times New Roman"/>
                <w:color w:val="000000" w:themeColor="text1"/>
                <w:kern w:val="2"/>
                <w:sz w:val="21"/>
                <w:szCs w:val="21"/>
                <w14:textFill>
                  <w14:solidFill>
                    <w14:schemeClr w14:val="tx1"/>
                  </w14:solidFill>
                </w14:textFill>
              </w:rPr>
              <w:t>集气设施或密闭车间、干式过滤棉/过滤箱、旋风除尘、活性炭吸附、浓缩+燃烧/催化氧化、其他</w:t>
            </w:r>
          </w:p>
        </w:tc>
        <w:tc>
          <w:tcPr>
            <w:tcW w:w="1986" w:type="dxa"/>
            <w:vMerge w:val="restart"/>
            <w:vAlign w:val="center"/>
          </w:tcPr>
          <w:p>
            <w:pPr>
              <w:pStyle w:val="81"/>
              <w:jc w:val="center"/>
              <w:rPr>
                <w:rFonts w:ascii="Times New Roman" w:eastAsia="宋体" w:cs="Times New Roman"/>
                <w:color w:val="000000" w:themeColor="text1"/>
                <w:kern w:val="2"/>
                <w:sz w:val="21"/>
                <w:szCs w:val="21"/>
                <w14:textFill>
                  <w14:solidFill>
                    <w14:schemeClr w14:val="tx1"/>
                  </w14:solidFill>
                </w14:textFill>
              </w:rPr>
            </w:pPr>
            <w:r>
              <w:rPr>
                <w:rFonts w:ascii="Times New Roman" w:eastAsia="宋体" w:cs="Times New Roman"/>
                <w:color w:val="000000" w:themeColor="text1"/>
                <w:kern w:val="2"/>
                <w:sz w:val="21"/>
                <w:szCs w:val="21"/>
                <w14:textFill>
                  <w14:solidFill>
                    <w14:schemeClr w14:val="tx1"/>
                  </w14:solidFill>
                </w14:textFill>
              </w:rPr>
              <w:t>√是</w:t>
            </w:r>
          </w:p>
          <w:p>
            <w:pPr>
              <w:pStyle w:val="81"/>
              <w:jc w:val="center"/>
              <w:rPr>
                <w:rFonts w:ascii="Times New Roman" w:eastAsia="宋体" w:cs="Times New Roman"/>
                <w:color w:val="000000" w:themeColor="text1"/>
                <w:kern w:val="2"/>
                <w:sz w:val="21"/>
                <w:szCs w:val="21"/>
                <w14:textFill>
                  <w14:solidFill>
                    <w14:schemeClr w14:val="tx1"/>
                  </w14:solidFill>
                </w14:textFill>
              </w:rPr>
            </w:pPr>
            <w:r>
              <w:rPr>
                <w:rFonts w:ascii="Times New Roman" w:eastAsia="宋体" w:cs="Times New Roman"/>
                <w:color w:val="000000" w:themeColor="text1"/>
                <w:kern w:val="2"/>
                <w:sz w:val="21"/>
                <w:szCs w:val="21"/>
                <w14:textFill>
                  <w14:solidFill>
                    <w14:schemeClr w14:val="tx1"/>
                  </w14:solidFill>
                </w14:textFill>
              </w:rPr>
              <w:t>□否</w:t>
            </w:r>
          </w:p>
        </w:tc>
        <w:tc>
          <w:tcPr>
            <w:tcW w:w="1665" w:type="dxa"/>
            <w:vAlign w:val="center"/>
          </w:tcPr>
          <w:p>
            <w:pPr>
              <w:pStyle w:val="81"/>
              <w:jc w:val="center"/>
              <w:rPr>
                <w:rFonts w:ascii="Times New Roman" w:eastAsia="宋体" w:cs="Times New Roman"/>
                <w:color w:val="000000" w:themeColor="text1"/>
                <w:kern w:val="2"/>
                <w:sz w:val="21"/>
                <w:szCs w:val="21"/>
                <w14:textFill>
                  <w14:solidFill>
                    <w14:schemeClr w14:val="tx1"/>
                  </w14:solidFill>
                </w14:textFill>
              </w:rPr>
            </w:pPr>
            <w:r>
              <w:rPr>
                <w:rFonts w:ascii="Times New Roman" w:eastAsia="宋体" w:cs="Times New Roman"/>
                <w:color w:val="000000" w:themeColor="text1"/>
                <w:kern w:val="2"/>
                <w:sz w:val="21"/>
                <w:szCs w:val="21"/>
                <w14:textFill>
                  <w14:solidFill>
                    <w14:schemeClr w14:val="tx1"/>
                  </w14:solidFill>
                </w14:textFill>
              </w:rPr>
              <w:t>一般排放口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2285" w:type="dxa"/>
            <w:vAlign w:val="center"/>
          </w:tcPr>
          <w:p>
            <w:pPr>
              <w:pStyle w:val="81"/>
              <w:jc w:val="center"/>
              <w:rPr>
                <w:rFonts w:ascii="Times New Roman" w:eastAsia="宋体" w:cs="Times New Roman"/>
                <w:color w:val="000000" w:themeColor="text1"/>
                <w:kern w:val="2"/>
                <w:sz w:val="21"/>
                <w:szCs w:val="21"/>
                <w14:textFill>
                  <w14:solidFill>
                    <w14:schemeClr w14:val="tx1"/>
                  </w14:solidFill>
                </w14:textFill>
              </w:rPr>
            </w:pPr>
            <w:r>
              <w:rPr>
                <w:rFonts w:ascii="Times New Roman" w:eastAsia="宋体" w:cs="Times New Roman"/>
                <w:color w:val="000000" w:themeColor="text1"/>
                <w:kern w:val="2"/>
                <w:sz w:val="21"/>
                <w:szCs w:val="21"/>
                <w14:textFill>
                  <w14:solidFill>
                    <w14:schemeClr w14:val="tx1"/>
                  </w14:solidFill>
                </w14:textFill>
              </w:rPr>
              <w:t>本项目</w:t>
            </w:r>
          </w:p>
        </w:tc>
        <w:tc>
          <w:tcPr>
            <w:tcW w:w="1540" w:type="dxa"/>
            <w:vAlign w:val="center"/>
          </w:tcPr>
          <w:p>
            <w:pPr>
              <w:pStyle w:val="81"/>
              <w:jc w:val="center"/>
              <w:rPr>
                <w:rFonts w:ascii="Times New Roman" w:eastAsia="宋体" w:cs="Times New Roman"/>
                <w:color w:val="000000" w:themeColor="text1"/>
                <w:kern w:val="2"/>
                <w:sz w:val="21"/>
                <w:szCs w:val="21"/>
                <w14:textFill>
                  <w14:solidFill>
                    <w14:schemeClr w14:val="tx1"/>
                  </w14:solidFill>
                </w14:textFill>
              </w:rPr>
            </w:pPr>
            <w:r>
              <w:rPr>
                <w:rFonts w:hint="eastAsia" w:ascii="Times New Roman" w:eastAsia="宋体" w:cs="Times New Roman"/>
                <w:color w:val="000000" w:themeColor="text1"/>
                <w:kern w:val="2"/>
                <w:sz w:val="21"/>
                <w:szCs w:val="21"/>
                <w14:textFill>
                  <w14:solidFill>
                    <w14:schemeClr w14:val="tx1"/>
                  </w14:solidFill>
                </w14:textFill>
              </w:rPr>
              <w:t>喷漆废气、干燥废气</w:t>
            </w:r>
          </w:p>
          <w:p>
            <w:pPr>
              <w:pStyle w:val="81"/>
              <w:jc w:val="center"/>
              <w:rPr>
                <w:rFonts w:ascii="Times New Roman" w:eastAsia="宋体" w:cs="Times New Roman"/>
                <w:color w:val="000000" w:themeColor="text1"/>
                <w:kern w:val="2"/>
                <w:sz w:val="21"/>
                <w:szCs w:val="21"/>
                <w14:textFill>
                  <w14:solidFill>
                    <w14:schemeClr w14:val="tx1"/>
                  </w14:solidFill>
                </w14:textFill>
              </w:rPr>
            </w:pPr>
            <w:r>
              <w:rPr>
                <w:rFonts w:hint="eastAsia" w:ascii="Times New Roman" w:eastAsia="宋体" w:cs="Times New Roman"/>
                <w:color w:val="000000" w:themeColor="text1"/>
                <w:kern w:val="2"/>
                <w:sz w:val="21"/>
                <w:szCs w:val="21"/>
                <w14:textFill>
                  <w14:solidFill>
                    <w14:schemeClr w14:val="tx1"/>
                  </w14:solidFill>
                </w14:textFill>
              </w:rPr>
              <w:t>（底漆房、面漆房、喷漆枪、干燥室/烘干室等）</w:t>
            </w:r>
          </w:p>
          <w:p>
            <w:pPr>
              <w:pStyle w:val="81"/>
              <w:jc w:val="center"/>
              <w:rPr>
                <w:rFonts w:ascii="Times New Roman" w:eastAsia="宋体" w:cs="Times New Roman"/>
                <w:color w:val="000000" w:themeColor="text1"/>
                <w:kern w:val="2"/>
                <w:sz w:val="21"/>
                <w:szCs w:val="21"/>
                <w14:textFill>
                  <w14:solidFill>
                    <w14:schemeClr w14:val="tx1"/>
                  </w14:solidFill>
                </w14:textFill>
              </w:rPr>
            </w:pPr>
          </w:p>
        </w:tc>
        <w:tc>
          <w:tcPr>
            <w:tcW w:w="2339" w:type="dxa"/>
            <w:vAlign w:val="center"/>
          </w:tcPr>
          <w:p>
            <w:pPr>
              <w:pStyle w:val="81"/>
              <w:jc w:val="center"/>
              <w:rPr>
                <w:rFonts w:ascii="Times New Roman" w:eastAsia="宋体" w:cs="Times New Roman"/>
                <w:color w:val="000000" w:themeColor="text1"/>
                <w:kern w:val="2"/>
                <w:sz w:val="21"/>
                <w:szCs w:val="21"/>
                <w14:textFill>
                  <w14:solidFill>
                    <w14:schemeClr w14:val="tx1"/>
                  </w14:solidFill>
                </w14:textFill>
              </w:rPr>
            </w:pPr>
            <w:r>
              <w:rPr>
                <w:rFonts w:ascii="Times New Roman" w:eastAsia="宋体" w:cs="Times New Roman"/>
                <w:color w:val="000000" w:themeColor="text1"/>
                <w:kern w:val="2"/>
                <w:sz w:val="21"/>
                <w:szCs w:val="21"/>
                <w14:textFill>
                  <w14:solidFill>
                    <w14:schemeClr w14:val="tx1"/>
                  </w14:solidFill>
                </w14:textFill>
              </w:rPr>
              <w:t>挥发性有机物</w:t>
            </w:r>
            <w:r>
              <w:rPr>
                <w:rFonts w:hint="eastAsia" w:ascii="Times New Roman" w:eastAsia="宋体" w:cs="Times New Roman"/>
                <w:color w:val="000000" w:themeColor="text1"/>
                <w:kern w:val="2"/>
                <w:sz w:val="21"/>
                <w:szCs w:val="21"/>
                <w14:textFill>
                  <w14:solidFill>
                    <w14:schemeClr w14:val="tx1"/>
                  </w14:solidFill>
                </w14:textFill>
              </w:rPr>
              <w:t>、二甲苯</w:t>
            </w:r>
          </w:p>
        </w:tc>
        <w:tc>
          <w:tcPr>
            <w:tcW w:w="1292" w:type="dxa"/>
            <w:vAlign w:val="center"/>
          </w:tcPr>
          <w:p>
            <w:pPr>
              <w:pStyle w:val="81"/>
              <w:jc w:val="center"/>
              <w:rPr>
                <w:rFonts w:ascii="Times New Roman" w:eastAsia="宋体" w:cs="Times New Roman"/>
                <w:color w:val="000000" w:themeColor="text1"/>
                <w:kern w:val="2"/>
                <w:sz w:val="21"/>
                <w:szCs w:val="21"/>
                <w14:textFill>
                  <w14:solidFill>
                    <w14:schemeClr w14:val="tx1"/>
                  </w14:solidFill>
                </w14:textFill>
              </w:rPr>
            </w:pPr>
            <w:r>
              <w:rPr>
                <w:rFonts w:ascii="Times New Roman" w:eastAsia="宋体" w:cs="Times New Roman"/>
                <w:color w:val="000000" w:themeColor="text1"/>
                <w:kern w:val="2"/>
                <w:sz w:val="21"/>
                <w:szCs w:val="21"/>
                <w14:textFill>
                  <w14:solidFill>
                    <w14:schemeClr w14:val="tx1"/>
                  </w14:solidFill>
                </w14:textFill>
              </w:rPr>
              <w:t>有组织</w:t>
            </w:r>
          </w:p>
        </w:tc>
        <w:tc>
          <w:tcPr>
            <w:tcW w:w="3113" w:type="dxa"/>
            <w:vAlign w:val="center"/>
          </w:tcPr>
          <w:p>
            <w:pPr>
              <w:pStyle w:val="81"/>
              <w:jc w:val="center"/>
              <w:rPr>
                <w:rFonts w:ascii="Times New Roman" w:eastAsia="宋体" w:cs="Times New Roman"/>
                <w:color w:val="000000" w:themeColor="text1"/>
                <w:kern w:val="2"/>
                <w:sz w:val="21"/>
                <w:szCs w:val="21"/>
                <w14:textFill>
                  <w14:solidFill>
                    <w14:schemeClr w14:val="tx1"/>
                  </w14:solidFill>
                </w14:textFill>
              </w:rPr>
            </w:pPr>
            <w:r>
              <w:rPr>
                <w:rFonts w:hint="eastAsia" w:ascii="Times New Roman" w:eastAsia="宋体" w:cs="Times New Roman"/>
                <w:color w:val="000000" w:themeColor="text1"/>
                <w:kern w:val="2"/>
                <w:sz w:val="21"/>
                <w:szCs w:val="21"/>
                <w14:textFill>
                  <w14:solidFill>
                    <w14:schemeClr w14:val="tx1"/>
                  </w14:solidFill>
                </w14:textFill>
              </w:rPr>
              <w:t>颗粒物：水帘柜+水喷淋+二级活性炭吸附设备+15m排气筒；</w:t>
            </w:r>
          </w:p>
          <w:p>
            <w:pPr>
              <w:pStyle w:val="81"/>
              <w:jc w:val="center"/>
              <w:rPr>
                <w:rFonts w:ascii="Times New Roman" w:eastAsia="宋体" w:cs="Times New Roman"/>
                <w:color w:val="000000" w:themeColor="text1"/>
                <w:kern w:val="2"/>
                <w:sz w:val="21"/>
                <w:szCs w:val="21"/>
                <w14:textFill>
                  <w14:solidFill>
                    <w14:schemeClr w14:val="tx1"/>
                  </w14:solidFill>
                </w14:textFill>
              </w:rPr>
            </w:pPr>
            <w:r>
              <w:rPr>
                <w:rFonts w:hint="eastAsia" w:ascii="Times New Roman" w:eastAsia="宋体" w:cs="Times New Roman"/>
                <w:color w:val="000000" w:themeColor="text1"/>
                <w:kern w:val="2"/>
                <w:sz w:val="21"/>
                <w:szCs w:val="21"/>
                <w14:textFill>
                  <w14:solidFill>
                    <w14:schemeClr w14:val="tx1"/>
                  </w14:solidFill>
                </w14:textFill>
              </w:rPr>
              <w:t>有机废气：集气设备+水喷淋+二级活性炭吸附设备+15m排气筒</w:t>
            </w:r>
          </w:p>
        </w:tc>
        <w:tc>
          <w:tcPr>
            <w:tcW w:w="1986" w:type="dxa"/>
            <w:vMerge w:val="continue"/>
            <w:vAlign w:val="center"/>
          </w:tcPr>
          <w:p>
            <w:pPr>
              <w:pStyle w:val="81"/>
              <w:jc w:val="center"/>
              <w:rPr>
                <w:rFonts w:ascii="Times New Roman" w:eastAsia="宋体" w:cs="Times New Roman"/>
                <w:color w:val="000000" w:themeColor="text1"/>
                <w:kern w:val="2"/>
                <w:sz w:val="21"/>
                <w:szCs w:val="21"/>
                <w14:textFill>
                  <w14:solidFill>
                    <w14:schemeClr w14:val="tx1"/>
                  </w14:solidFill>
                </w14:textFill>
              </w:rPr>
            </w:pPr>
          </w:p>
        </w:tc>
        <w:tc>
          <w:tcPr>
            <w:tcW w:w="1665" w:type="dxa"/>
            <w:vAlign w:val="center"/>
          </w:tcPr>
          <w:p>
            <w:pPr>
              <w:pStyle w:val="81"/>
              <w:jc w:val="center"/>
              <w:rPr>
                <w:rFonts w:ascii="Times New Roman" w:eastAsia="宋体" w:cs="Times New Roman"/>
                <w:color w:val="000000" w:themeColor="text1"/>
                <w:kern w:val="2"/>
                <w:sz w:val="21"/>
                <w:szCs w:val="21"/>
                <w14:textFill>
                  <w14:solidFill>
                    <w14:schemeClr w14:val="tx1"/>
                  </w14:solidFill>
                </w14:textFill>
              </w:rPr>
            </w:pPr>
            <w:r>
              <w:rPr>
                <w:rFonts w:ascii="Times New Roman" w:eastAsia="宋体" w:cs="Times New Roman"/>
                <w:color w:val="000000" w:themeColor="text1"/>
                <w:kern w:val="2"/>
                <w:sz w:val="21"/>
                <w:szCs w:val="21"/>
                <w14:textFill>
                  <w14:solidFill>
                    <w14:schemeClr w14:val="tx1"/>
                  </w14:solidFill>
                </w14:textFill>
              </w:rPr>
              <w:t>一般排放口</w:t>
            </w:r>
          </w:p>
        </w:tc>
      </w:tr>
    </w:tbl>
    <w:p>
      <w:pPr>
        <w:adjustRightInd w:val="0"/>
        <w:snapToGrid w:val="0"/>
        <w:spacing w:line="360" w:lineRule="auto"/>
        <w:ind w:firstLine="562"/>
        <w:rPr>
          <w:b/>
          <w:color w:val="000000" w:themeColor="text1"/>
          <w:kern w:val="0"/>
          <w:sz w:val="28"/>
          <w:szCs w:val="28"/>
          <w14:textFill>
            <w14:solidFill>
              <w14:schemeClr w14:val="tx1"/>
            </w14:solidFill>
          </w14:textFill>
        </w:rPr>
        <w:sectPr>
          <w:pgSz w:w="16840" w:h="11907" w:orient="landscape"/>
          <w:pgMar w:top="1418" w:right="1418" w:bottom="1418" w:left="1418" w:header="851" w:footer="851" w:gutter="0"/>
          <w:cols w:space="720" w:num="1"/>
          <w:docGrid w:linePitch="312" w:charSpace="0"/>
        </w:sectPr>
      </w:pPr>
    </w:p>
    <w:tbl>
      <w:tblPr>
        <w:tblStyle w:val="37"/>
        <w:tblpPr w:leftFromText="180" w:rightFromText="180" w:vertAnchor="text" w:tblpXSpec="center" w:tblpY="1"/>
        <w:tblOverlap w:val="never"/>
        <w:tblW w:w="920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9"/>
        <w:gridCol w:w="86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99" w:hRule="atLeast"/>
        </w:trPr>
        <w:tc>
          <w:tcPr>
            <w:tcW w:w="569" w:type="dxa"/>
            <w:tcMar>
              <w:left w:w="28" w:type="dxa"/>
              <w:right w:w="28" w:type="dxa"/>
            </w:tcMar>
            <w:vAlign w:val="center"/>
          </w:tcPr>
          <w:p>
            <w:pPr>
              <w:pStyle w:val="67"/>
              <w:rPr>
                <w:color w:val="000000" w:themeColor="text1"/>
                <w:sz w:val="24"/>
                <w14:textFill>
                  <w14:solidFill>
                    <w14:schemeClr w14:val="tx1"/>
                  </w14:solidFill>
                </w14:textFill>
              </w:rPr>
            </w:pPr>
            <w:r>
              <w:rPr>
                <w:color w:val="000000" w:themeColor="text1"/>
                <w:sz w:val="24"/>
                <w14:textFill>
                  <w14:solidFill>
                    <w14:schemeClr w14:val="tx1"/>
                  </w14:solidFill>
                </w14:textFill>
              </w:rPr>
              <w:t>运营</w:t>
            </w:r>
          </w:p>
          <w:p>
            <w:pPr>
              <w:pStyle w:val="67"/>
              <w:rPr>
                <w:color w:val="000000" w:themeColor="text1"/>
                <w:sz w:val="24"/>
                <w14:textFill>
                  <w14:solidFill>
                    <w14:schemeClr w14:val="tx1"/>
                  </w14:solidFill>
                </w14:textFill>
              </w:rPr>
            </w:pPr>
            <w:r>
              <w:rPr>
                <w:color w:val="000000" w:themeColor="text1"/>
                <w:sz w:val="24"/>
                <w14:textFill>
                  <w14:solidFill>
                    <w14:schemeClr w14:val="tx1"/>
                  </w14:solidFill>
                </w14:textFill>
              </w:rPr>
              <w:t>期环</w:t>
            </w:r>
          </w:p>
          <w:p>
            <w:pPr>
              <w:pStyle w:val="67"/>
              <w:rPr>
                <w:color w:val="000000" w:themeColor="text1"/>
                <w:sz w:val="24"/>
                <w14:textFill>
                  <w14:solidFill>
                    <w14:schemeClr w14:val="tx1"/>
                  </w14:solidFill>
                </w14:textFill>
              </w:rPr>
            </w:pPr>
            <w:r>
              <w:rPr>
                <w:color w:val="000000" w:themeColor="text1"/>
                <w:sz w:val="24"/>
                <w14:textFill>
                  <w14:solidFill>
                    <w14:schemeClr w14:val="tx1"/>
                  </w14:solidFill>
                </w14:textFill>
              </w:rPr>
              <w:t>境影</w:t>
            </w:r>
          </w:p>
          <w:p>
            <w:pPr>
              <w:pStyle w:val="67"/>
              <w:rPr>
                <w:color w:val="000000" w:themeColor="text1"/>
                <w:sz w:val="24"/>
                <w14:textFill>
                  <w14:solidFill>
                    <w14:schemeClr w14:val="tx1"/>
                  </w14:solidFill>
                </w14:textFill>
              </w:rPr>
            </w:pPr>
            <w:r>
              <w:rPr>
                <w:color w:val="000000" w:themeColor="text1"/>
                <w:sz w:val="24"/>
                <w14:textFill>
                  <w14:solidFill>
                    <w14:schemeClr w14:val="tx1"/>
                  </w14:solidFill>
                </w14:textFill>
              </w:rPr>
              <w:t>响和</w:t>
            </w:r>
          </w:p>
          <w:p>
            <w:pPr>
              <w:pStyle w:val="67"/>
              <w:rPr>
                <w:color w:val="000000" w:themeColor="text1"/>
                <w:sz w:val="24"/>
                <w14:textFill>
                  <w14:solidFill>
                    <w14:schemeClr w14:val="tx1"/>
                  </w14:solidFill>
                </w14:textFill>
              </w:rPr>
            </w:pPr>
            <w:r>
              <w:rPr>
                <w:color w:val="000000" w:themeColor="text1"/>
                <w:sz w:val="24"/>
                <w14:textFill>
                  <w14:solidFill>
                    <w14:schemeClr w14:val="tx1"/>
                  </w14:solidFill>
                </w14:textFill>
              </w:rPr>
              <w:t>保护</w:t>
            </w:r>
          </w:p>
          <w:p>
            <w:pPr>
              <w:pStyle w:val="67"/>
              <w:rPr>
                <w:color w:val="000000" w:themeColor="text1"/>
                <w:sz w:val="24"/>
                <w14:textFill>
                  <w14:solidFill>
                    <w14:schemeClr w14:val="tx1"/>
                  </w14:solidFill>
                </w14:textFill>
              </w:rPr>
            </w:pPr>
            <w:r>
              <w:rPr>
                <w:color w:val="000000" w:themeColor="text1"/>
                <w:sz w:val="24"/>
                <w14:textFill>
                  <w14:solidFill>
                    <w14:schemeClr w14:val="tx1"/>
                  </w14:solidFill>
                </w14:textFill>
              </w:rPr>
              <w:t>措施</w:t>
            </w:r>
          </w:p>
        </w:tc>
        <w:tc>
          <w:tcPr>
            <w:tcW w:w="8638" w:type="dxa"/>
          </w:tcPr>
          <w:p>
            <w:pPr>
              <w:pStyle w:val="89"/>
              <w:spacing w:before="120" w:beforeLines="50" w:after="120" w:afterLines="50"/>
              <w:textAlignment w:val="center"/>
              <w:rPr>
                <w:color w:val="000000" w:themeColor="text1"/>
                <w14:textFill>
                  <w14:solidFill>
                    <w14:schemeClr w14:val="tx1"/>
                  </w14:solidFill>
                </w14:textFill>
              </w:rPr>
            </w:pPr>
            <w:r>
              <w:rPr>
                <w:color w:val="000000" w:themeColor="text1"/>
                <w14:textFill>
                  <w14:solidFill>
                    <w14:schemeClr w14:val="tx1"/>
                  </w14:solidFill>
                </w14:textFill>
              </w:rPr>
              <w:t>4.2.2.2</w:t>
            </w:r>
            <w:r>
              <w:rPr>
                <w:rFonts w:hint="eastAsia"/>
                <w:color w:val="000000" w:themeColor="text1"/>
                <w14:textFill>
                  <w14:solidFill>
                    <w14:schemeClr w14:val="tx1"/>
                  </w14:solidFill>
                </w14:textFill>
              </w:rPr>
              <w:t>大气</w:t>
            </w:r>
            <w:r>
              <w:rPr>
                <w:color w:val="000000" w:themeColor="text1"/>
                <w14:textFill>
                  <w14:solidFill>
                    <w14:schemeClr w14:val="tx1"/>
                  </w14:solidFill>
                </w14:textFill>
              </w:rPr>
              <w:t>环境影响分析及</w:t>
            </w:r>
            <w:r>
              <w:rPr>
                <w:rFonts w:hint="eastAsia"/>
                <w:color w:val="000000" w:themeColor="text1"/>
                <w14:textFill>
                  <w14:solidFill>
                    <w14:schemeClr w14:val="tx1"/>
                  </w14:solidFill>
                </w14:textFill>
              </w:rPr>
              <w:t>保护</w:t>
            </w:r>
            <w:r>
              <w:rPr>
                <w:color w:val="000000" w:themeColor="text1"/>
                <w14:textFill>
                  <w14:solidFill>
                    <w14:schemeClr w14:val="tx1"/>
                  </w14:solidFill>
                </w14:textFill>
              </w:rPr>
              <w:t>措施</w:t>
            </w:r>
          </w:p>
          <w:p>
            <w:pPr>
              <w:spacing w:line="360" w:lineRule="auto"/>
              <w:ind w:firstLine="482" w:firstLineChars="200"/>
              <w:rPr>
                <w:color w:val="000000" w:themeColor="text1"/>
                <w14:textFill>
                  <w14:solidFill>
                    <w14:schemeClr w14:val="tx1"/>
                  </w14:solidFill>
                </w14:textFill>
              </w:rPr>
            </w:pPr>
            <w:r>
              <w:rPr>
                <w:b/>
                <w:color w:val="000000" w:themeColor="text1"/>
                <w:sz w:val="24"/>
                <w14:textFill>
                  <w14:solidFill>
                    <w14:schemeClr w14:val="tx1"/>
                  </w14:solidFill>
                </w14:textFill>
              </w:rPr>
              <w:br w:type="page"/>
            </w:r>
            <w:r>
              <w:rPr>
                <w:rFonts w:hint="eastAsia"/>
                <w:color w:val="000000" w:themeColor="text1"/>
                <w:sz w:val="24"/>
                <w14:textFill>
                  <w14:solidFill>
                    <w14:schemeClr w14:val="tx1"/>
                  </w14:solidFill>
                </w14:textFill>
              </w:rPr>
              <w:t>（1）有组织废气</w:t>
            </w:r>
            <w:r>
              <w:rPr>
                <w:color w:val="000000" w:themeColor="text1"/>
                <w:sz w:val="24"/>
                <w14:textFill>
                  <w14:solidFill>
                    <w14:schemeClr w14:val="tx1"/>
                  </w14:solidFill>
                </w14:textFill>
              </w:rPr>
              <w:t>防治措施</w:t>
            </w:r>
          </w:p>
          <w:p>
            <w:pPr>
              <w:pStyle w:val="86"/>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①木工区废气</w:t>
            </w:r>
          </w:p>
          <w:p>
            <w:pPr>
              <w:pStyle w:val="86"/>
              <w:ind w:firstLine="480"/>
              <w:rPr>
                <w:color w:val="000000" w:themeColor="text1"/>
                <w14:textFill>
                  <w14:solidFill>
                    <w14:schemeClr w14:val="tx1"/>
                  </w14:solidFill>
                </w14:textFill>
              </w:rPr>
            </w:pPr>
            <w:r>
              <w:rPr>
                <w:color w:val="000000" w:themeColor="text1"/>
                <w14:textFill>
                  <w14:solidFill>
                    <w14:schemeClr w14:val="tx1"/>
                  </w14:solidFill>
                </w14:textFill>
              </w:rPr>
              <w:t>项目拟在1F精锯、砂光等产生粉尘颗粒物的设备上方及3F砂光设备上方设置集气罩，集中收集的木工加工废气通过1套中央除尘器（布袋除尘设施）处理后有组织排放，通过1根15m高排气筒（DA001）排放。</w:t>
            </w:r>
          </w:p>
          <w:p>
            <w:pPr>
              <w:pStyle w:val="8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w:t>
            </w:r>
            <w:r>
              <w:rPr>
                <w:color w:val="000000" w:themeColor="text1"/>
                <w14:textFill>
                  <w14:solidFill>
                    <w14:schemeClr w14:val="tx1"/>
                  </w14:solidFill>
                </w14:textFill>
              </w:rPr>
              <w:t>污染源分析</w:t>
            </w:r>
            <w:r>
              <w:rPr>
                <w:rFonts w:hint="eastAsia"/>
                <w:color w:val="000000" w:themeColor="text1"/>
                <w14:textFill>
                  <w14:solidFill>
                    <w14:schemeClr w14:val="tx1"/>
                  </w14:solidFill>
                </w14:textFill>
              </w:rPr>
              <w:t>可知</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木工区废气经</w:t>
            </w:r>
            <w:r>
              <w:rPr>
                <w:color w:val="000000" w:themeColor="text1"/>
                <w14:textFill>
                  <w14:solidFill>
                    <w14:schemeClr w14:val="tx1"/>
                  </w14:solidFill>
                </w14:textFill>
              </w:rPr>
              <w:t>1套中央除尘器（布袋除尘设施）处理后，排气筒</w:t>
            </w:r>
            <w:r>
              <w:rPr>
                <w:rFonts w:hint="eastAsia"/>
                <w:color w:val="000000" w:themeColor="text1"/>
                <w14:textFill>
                  <w14:solidFill>
                    <w14:schemeClr w14:val="tx1"/>
                  </w14:solidFill>
                </w14:textFill>
              </w:rPr>
              <w:t>（DA001）外排废气</w:t>
            </w:r>
            <w:r>
              <w:rPr>
                <w:color w:val="000000" w:themeColor="text1"/>
                <w14:textFill>
                  <w14:solidFill>
                    <w14:schemeClr w14:val="tx1"/>
                  </w14:solidFill>
                </w14:textFill>
              </w:rPr>
              <w:t>中</w:t>
            </w:r>
            <w:r>
              <w:rPr>
                <w:rFonts w:hint="eastAsia"/>
                <w:color w:val="000000" w:themeColor="text1"/>
                <w14:textFill>
                  <w14:solidFill>
                    <w14:schemeClr w14:val="tx1"/>
                  </w14:solidFill>
                </w14:textFill>
              </w:rPr>
              <w:t>颗粒物的排放</w:t>
            </w:r>
            <w:r>
              <w:rPr>
                <w:color w:val="000000" w:themeColor="text1"/>
                <w14:textFill>
                  <w14:solidFill>
                    <w14:schemeClr w14:val="tx1"/>
                  </w14:solidFill>
                </w14:textFill>
              </w:rPr>
              <w:t>浓度为</w:t>
            </w:r>
            <w:r>
              <w:rPr>
                <w:rFonts w:hint="eastAsia"/>
                <w:color w:val="000000" w:themeColor="text1"/>
                <w14:textFill>
                  <w14:solidFill>
                    <w14:schemeClr w14:val="tx1"/>
                  </w14:solidFill>
                </w14:textFill>
              </w:rPr>
              <w:t>0.1624</w:t>
            </w:r>
            <w:r>
              <w:rPr>
                <w:color w:val="000000" w:themeColor="text1"/>
                <w14:textFill>
                  <w14:solidFill>
                    <w14:schemeClr w14:val="tx1"/>
                  </w14:solidFill>
                </w14:textFill>
              </w:rPr>
              <w:t>mg/m</w:t>
            </w:r>
            <w:r>
              <w:rPr>
                <w:color w:val="000000" w:themeColor="text1"/>
                <w:sz w:val="22"/>
                <w:szCs w:val="16"/>
                <w:vertAlign w:val="superscript"/>
                <w14:textFill>
                  <w14:solidFill>
                    <w14:schemeClr w14:val="tx1"/>
                  </w14:solidFill>
                </w14:textFill>
              </w:rPr>
              <w:t>3</w:t>
            </w:r>
            <w:r>
              <w:rPr>
                <w:rFonts w:hint="eastAsia"/>
                <w:color w:val="000000" w:themeColor="text1"/>
                <w14:textFill>
                  <w14:solidFill>
                    <w14:schemeClr w14:val="tx1"/>
                  </w14:solidFill>
                </w14:textFill>
              </w:rPr>
              <w:t>、排放速率为0.0032kg/h，</w:t>
            </w:r>
            <w:r>
              <w:rPr>
                <w:rFonts w:hint="eastAsia"/>
                <w:color w:val="000000" w:themeColor="text1"/>
                <w:szCs w:val="21"/>
                <w14:textFill>
                  <w14:solidFill>
                    <w14:schemeClr w14:val="tx1"/>
                  </w14:solidFill>
                </w14:textFill>
              </w:rPr>
              <w:t>可</w:t>
            </w:r>
            <w:r>
              <w:rPr>
                <w:rFonts w:hint="eastAsia"/>
                <w:color w:val="000000" w:themeColor="text1"/>
                <w14:textFill>
                  <w14:solidFill>
                    <w14:schemeClr w14:val="tx1"/>
                  </w14:solidFill>
                </w14:textFill>
              </w:rPr>
              <w:t>满足《大气污染物综合排放标准》（GB16297-1996）二级排放相关标准限值要求（即颗粒物浓度</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120</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、排放速率</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1.75kg/h</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p>
          <w:p>
            <w:pPr>
              <w:pStyle w:val="86"/>
              <w:ind w:firstLine="482"/>
              <w:rPr>
                <w:color w:val="000000" w:themeColor="text1"/>
                <w14:textFill>
                  <w14:solidFill>
                    <w14:schemeClr w14:val="tx1"/>
                  </w14:solidFill>
                </w14:textFill>
              </w:rPr>
            </w:pPr>
            <w:r>
              <w:rPr>
                <w:b/>
                <w:bCs/>
                <w:color w:val="000000" w:themeColor="text1"/>
                <w14:textFill>
                  <w14:solidFill>
                    <w14:schemeClr w14:val="tx1"/>
                  </w14:solidFill>
                </w14:textFill>
              </w:rPr>
              <w:t>②调漆喷漆及烘干工序有机废气</w:t>
            </w:r>
          </w:p>
          <w:p>
            <w:pPr>
              <w:pStyle w:val="86"/>
              <w:ind w:firstLine="480"/>
              <w:rPr>
                <w:color w:val="000000" w:themeColor="text1"/>
                <w14:textFill>
                  <w14:solidFill>
                    <w14:schemeClr w14:val="tx1"/>
                  </w14:solidFill>
                </w14:textFill>
              </w:rPr>
            </w:pPr>
            <w:r>
              <w:rPr>
                <w:color w:val="000000" w:themeColor="text1"/>
                <w14:textFill>
                  <w14:solidFill>
                    <w14:schemeClr w14:val="tx1"/>
                  </w14:solidFill>
                </w14:textFill>
              </w:rPr>
              <w:t>项目拟设置相对独立的调漆喷漆及烘干区域（，喷漆废气经水帘柜除漆雾后，同调漆烘干工序有机废气一同经1套“水喷淋+二级活性炭吸附”设备处理后有组织排放，通过1根15m高排气筒（DA002）排放。</w:t>
            </w:r>
          </w:p>
          <w:p>
            <w:pPr>
              <w:pStyle w:val="8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根据污染源分析可知，</w:t>
            </w:r>
            <w:r>
              <w:rPr>
                <w:color w:val="000000" w:themeColor="text1"/>
                <w14:textFill>
                  <w14:solidFill>
                    <w14:schemeClr w14:val="tx1"/>
                  </w14:solidFill>
                </w14:textFill>
              </w:rPr>
              <w:t>调漆喷漆及烘干工序有机废气</w:t>
            </w:r>
            <w:r>
              <w:rPr>
                <w:rFonts w:hint="eastAsia"/>
                <w:color w:val="000000" w:themeColor="text1"/>
                <w14:textFill>
                  <w14:solidFill>
                    <w14:schemeClr w14:val="tx1"/>
                  </w14:solidFill>
                </w14:textFill>
              </w:rPr>
              <w:t>配套净化设施</w:t>
            </w:r>
            <w:r>
              <w:rPr>
                <w:color w:val="000000" w:themeColor="text1"/>
                <w14:textFill>
                  <w14:solidFill>
                    <w14:schemeClr w14:val="tx1"/>
                  </w14:solidFill>
                </w14:textFill>
              </w:rPr>
              <w:t>处理后</w:t>
            </w:r>
            <w:r>
              <w:rPr>
                <w:rFonts w:hint="eastAsia"/>
                <w:color w:val="000000" w:themeColor="text1"/>
                <w14:textFill>
                  <w14:solidFill>
                    <w14:schemeClr w14:val="tx1"/>
                  </w14:solidFill>
                </w14:textFill>
              </w:rPr>
              <w:t>，排气筒（DA002）外排废气中颗粒物的排放浓度为0.2228mg/m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、排放速率为0.0033kg/h，可满足《大气污染物综合排放标准》（GB16297-1996）二级排放相关标准限值要求（即颗粒物浓度≤120mg/m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、排放速率≤1.75kg/h）；非甲烷总烃排放浓度为0.5337mg/m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、排放速率为0.0080kg/h，二甲苯排放浓度为0.0865mg/m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、排放速率为0.0013kg/h，均可满足《工业涂装工序挥发性有机物排放标准》(DB35/1783-2018)表1相关标准限值要求（即非甲烷总烃浓度</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50</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、排放速率</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2.9kg/h，二甲苯浓度</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15</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、排放速率</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0.6kg/h</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p>
          <w:p>
            <w:pPr>
              <w:pStyle w:val="86"/>
              <w:ind w:firstLine="480"/>
              <w:rPr>
                <w:color w:val="000000" w:themeColor="text1"/>
                <w14:textFill>
                  <w14:solidFill>
                    <w14:schemeClr w14:val="tx1"/>
                  </w14:solidFill>
                </w14:textFill>
              </w:rPr>
            </w:pPr>
            <w:r>
              <w:rPr>
                <w:color w:val="000000" w:themeColor="text1"/>
                <w14:textFill>
                  <w14:solidFill>
                    <w14:schemeClr w14:val="tx1"/>
                  </w14:solidFill>
                </w14:textFill>
              </w:rPr>
              <w:t>综上</w:t>
            </w:r>
            <w:r>
              <w:rPr>
                <w:rFonts w:hint="eastAsia"/>
                <w:color w:val="000000" w:themeColor="text1"/>
                <w14:textFill>
                  <w14:solidFill>
                    <w14:schemeClr w14:val="tx1"/>
                  </w14:solidFill>
                </w14:textFill>
              </w:rPr>
              <w:t>分析</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运营期</w:t>
            </w:r>
            <w:r>
              <w:rPr>
                <w:color w:val="000000" w:themeColor="text1"/>
                <w14:textFill>
                  <w14:solidFill>
                    <w14:schemeClr w14:val="tx1"/>
                  </w14:solidFill>
                </w14:textFill>
              </w:rPr>
              <w:t>项目产生的</w:t>
            </w:r>
            <w:r>
              <w:rPr>
                <w:rFonts w:hint="eastAsia"/>
                <w:color w:val="000000" w:themeColor="text1"/>
                <w14:textFill>
                  <w14:solidFill>
                    <w14:schemeClr w14:val="tx1"/>
                  </w14:solidFill>
                </w14:textFill>
              </w:rPr>
              <w:t>有机</w:t>
            </w:r>
            <w:r>
              <w:rPr>
                <w:color w:val="000000" w:themeColor="text1"/>
                <w14:textFill>
                  <w14:solidFill>
                    <w14:schemeClr w14:val="tx1"/>
                  </w14:solidFill>
                </w14:textFill>
              </w:rPr>
              <w:t>废气经以上措施处理后均可实现达标排放，对周边大气环境的影响较小</w:t>
            </w:r>
            <w:r>
              <w:rPr>
                <w:rFonts w:hint="eastAsia"/>
                <w:color w:val="000000" w:themeColor="text1"/>
                <w14:textFill>
                  <w14:solidFill>
                    <w14:schemeClr w14:val="tx1"/>
                  </w14:solidFill>
                </w14:textFill>
              </w:rPr>
              <w:t>。参照</w:t>
            </w:r>
            <w:r>
              <w:rPr>
                <w:color w:val="000000" w:themeColor="text1"/>
                <w14:textFill>
                  <w14:solidFill>
                    <w14:schemeClr w14:val="tx1"/>
                  </w14:solidFill>
                </w14:textFill>
              </w:rPr>
              <w:t xml:space="preserve">《排污许可证申请与核发技术规范 </w:t>
            </w:r>
            <w:r>
              <w:rPr>
                <w:rFonts w:hint="eastAsia"/>
                <w:color w:val="000000" w:themeColor="text1"/>
                <w14:textFill>
                  <w14:solidFill>
                    <w14:schemeClr w14:val="tx1"/>
                  </w14:solidFill>
                </w14:textFill>
              </w:rPr>
              <w:t>家具制造</w:t>
            </w:r>
            <w:r>
              <w:rPr>
                <w:color w:val="000000" w:themeColor="text1"/>
                <w14:textFill>
                  <w14:solidFill>
                    <w14:schemeClr w14:val="tx1"/>
                  </w14:solidFill>
                </w14:textFill>
              </w:rPr>
              <w:t>工业》（HJ</w:t>
            </w:r>
            <w:r>
              <w:rPr>
                <w:rFonts w:hint="eastAsia"/>
                <w:color w:val="000000" w:themeColor="text1"/>
                <w14:textFill>
                  <w14:solidFill>
                    <w14:schemeClr w14:val="tx1"/>
                  </w14:solidFill>
                </w14:textFill>
              </w:rPr>
              <w:t>1027</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19</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木工区采用的布袋除尘设施、喷漆区</w:t>
            </w:r>
            <w:r>
              <w:rPr>
                <w:color w:val="000000" w:themeColor="text1"/>
                <w14:textFill>
                  <w14:solidFill>
                    <w14:schemeClr w14:val="tx1"/>
                  </w14:solidFill>
                </w14:textFill>
              </w:rPr>
              <w:t>采用</w:t>
            </w:r>
            <w:r>
              <w:rPr>
                <w:rFonts w:hint="eastAsia"/>
                <w:color w:val="000000" w:themeColor="text1"/>
                <w14:textFill>
                  <w14:solidFill>
                    <w14:schemeClr w14:val="tx1"/>
                  </w14:solidFill>
                </w14:textFill>
              </w:rPr>
              <w:t>“水喷淋+二级活性炭吸附”设施均属于其推荐</w:t>
            </w:r>
            <w:r>
              <w:rPr>
                <w:color w:val="000000" w:themeColor="text1"/>
                <w14:textFill>
                  <w14:solidFill>
                    <w14:schemeClr w14:val="tx1"/>
                  </w14:solidFill>
                </w14:textFill>
              </w:rPr>
              <w:t>的污染防治设施名称及工艺</w:t>
            </w:r>
            <w:r>
              <w:rPr>
                <w:rFonts w:hint="eastAsia"/>
                <w:color w:val="000000" w:themeColor="text1"/>
                <w14:textFill>
                  <w14:solidFill>
                    <w14:schemeClr w14:val="tx1"/>
                  </w14:solidFill>
                </w14:textFill>
              </w:rPr>
              <w:t>，均</w:t>
            </w:r>
            <w:r>
              <w:rPr>
                <w:color w:val="000000" w:themeColor="text1"/>
                <w14:textFill>
                  <w14:solidFill>
                    <w14:schemeClr w14:val="tx1"/>
                  </w14:solidFill>
                </w14:textFill>
              </w:rPr>
              <w:t>为可行技术</w:t>
            </w:r>
            <w:r>
              <w:rPr>
                <w:rFonts w:hint="eastAsia"/>
                <w:color w:val="000000" w:themeColor="text1"/>
                <w14:textFill>
                  <w14:solidFill>
                    <w14:schemeClr w14:val="tx1"/>
                  </w14:solidFill>
                </w14:textFill>
              </w:rPr>
              <w:t>。因此，项目废气治理</w:t>
            </w:r>
            <w:r>
              <w:rPr>
                <w:color w:val="000000" w:themeColor="text1"/>
                <w14:textFill>
                  <w14:solidFill>
                    <w14:schemeClr w14:val="tx1"/>
                  </w14:solidFill>
                </w14:textFill>
              </w:rPr>
              <w:t>措施可行。</w:t>
            </w:r>
          </w:p>
          <w:p>
            <w:pPr>
              <w:pStyle w:val="234"/>
              <w:adjustRightInd/>
              <w:snapToGrid/>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（2）无组织废气</w:t>
            </w:r>
          </w:p>
          <w:p>
            <w:pPr>
              <w:pStyle w:val="8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w:t>
            </w:r>
            <w:r>
              <w:rPr>
                <w:color w:val="000000" w:themeColor="text1"/>
                <w14:textFill>
                  <w14:solidFill>
                    <w14:schemeClr w14:val="tx1"/>
                  </w14:solidFill>
                </w14:textFill>
              </w:rPr>
              <w:t>打磨区废气</w:t>
            </w:r>
          </w:p>
          <w:p>
            <w:pPr>
              <w:pStyle w:val="86"/>
              <w:ind w:firstLine="480"/>
              <w:rPr>
                <w:rFonts w:hint="eastAsia" w:ascii="宋体" w:hAnsi="宋体"/>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设置环保喷淋打磨房，打磨粉尘经密闭打磨房内水除尘系统除尘后，少量颗粒物在车间内无组织排放。</w:t>
            </w:r>
            <w:r>
              <w:rPr>
                <w:rFonts w:hint="eastAsia"/>
                <w:color w:val="000000" w:themeColor="text1"/>
                <w14:textFill>
                  <w14:solidFill>
                    <w14:schemeClr w14:val="tx1"/>
                  </w14:solidFill>
                </w14:textFill>
              </w:rPr>
              <w:t>运营期间，要求建设单位定期及时清理车间地面沉降的木屑粉尘，项目产生的无组织颗粒物不会对周边环境产生明显影响。</w:t>
            </w:r>
          </w:p>
          <w:p>
            <w:pPr>
              <w:pStyle w:val="234"/>
              <w:adjustRightInd/>
              <w:snapToGrid/>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②无组织有机废气管控要求</w:t>
            </w:r>
          </w:p>
          <w:p>
            <w:pPr>
              <w:pStyle w:val="234"/>
              <w:adjustRightInd/>
              <w:snapToGrid/>
              <w:ind w:firstLine="480"/>
              <w:jc w:val="left"/>
              <w:rPr>
                <w:color w:val="000000" w:themeColor="text1"/>
                <w14:textFill>
                  <w14:solidFill>
                    <w14:schemeClr w14:val="tx1"/>
                  </w14:solidFill>
                </w14:textFill>
              </w:rPr>
            </w:pPr>
            <w:r>
              <w:rPr>
                <w:color w:val="000000" w:themeColor="text1"/>
                <w14:textFill>
                  <w14:solidFill>
                    <w14:schemeClr w14:val="tx1"/>
                  </w14:solidFill>
                </w14:textFill>
              </w:rPr>
              <w:t>针对</w:t>
            </w:r>
            <w:r>
              <w:rPr>
                <w:rFonts w:hint="eastAsia"/>
                <w:color w:val="000000" w:themeColor="text1"/>
                <w14:textFill>
                  <w14:solidFill>
                    <w14:schemeClr w14:val="tx1"/>
                  </w14:solidFill>
                </w14:textFill>
              </w:rPr>
              <w:t>喷漆调漆及烘干工序废气中少量</w:t>
            </w:r>
            <w:r>
              <w:rPr>
                <w:color w:val="000000" w:themeColor="text1"/>
                <w14:textFill>
                  <w14:solidFill>
                    <w14:schemeClr w14:val="tx1"/>
                  </w14:solidFill>
                </w14:textFill>
              </w:rPr>
              <w:t>未经捕集的有机废气</w:t>
            </w:r>
            <w:r>
              <w:rPr>
                <w:rFonts w:hint="eastAsia"/>
                <w:color w:val="000000" w:themeColor="text1"/>
                <w14:textFill>
                  <w14:solidFill>
                    <w14:schemeClr w14:val="tx1"/>
                  </w14:solidFill>
                </w14:textFill>
              </w:rPr>
              <w:t>，对照《挥发性有机物无组织排放控制标准》（GB37822-2019）、《工业涂装工序挥发性有机物排放标准》(DB35/1783-2018)中关于有机废气无组织排放提出以下控制要求：</w:t>
            </w:r>
          </w:p>
          <w:p>
            <w:pPr>
              <w:pStyle w:val="7"/>
              <w:ind w:firstLine="480"/>
              <w:rPr>
                <w:color w:val="000000" w:themeColor="text1"/>
                <w:kern w:val="2"/>
                <w:szCs w:val="30"/>
                <w14:textFill>
                  <w14:solidFill>
                    <w14:schemeClr w14:val="tx1"/>
                  </w14:solidFill>
                </w14:textFill>
              </w:rPr>
            </w:pPr>
            <w:r>
              <w:rPr>
                <w:rFonts w:hint="eastAsia"/>
                <w:color w:val="000000" w:themeColor="text1"/>
                <w:kern w:val="2"/>
                <w:szCs w:val="30"/>
                <w14:textFill>
                  <w14:solidFill>
                    <w14:schemeClr w14:val="tx1"/>
                  </w14:solidFill>
                </w14:textFill>
              </w:rPr>
              <w:t>A、</w:t>
            </w:r>
            <w:r>
              <w:rPr>
                <w:color w:val="000000" w:themeColor="text1"/>
                <w:kern w:val="2"/>
                <w:szCs w:val="30"/>
                <w14:textFill>
                  <w14:solidFill>
                    <w14:schemeClr w14:val="tx1"/>
                  </w14:solidFill>
                </w14:textFill>
              </w:rPr>
              <w:t>VOCs物料应储存于密闭的容器、包装袋、储罐、储库、料仓中；盛装VOCs物料的容器或包装袋应存放于室内，或存放于设置有雨棚、遮阳和防渗设施的专用场地。盛装VOCs物料的容器或包装袋在非取用状态时应加盖、封口，保持密闭；</w:t>
            </w:r>
          </w:p>
          <w:p>
            <w:pPr>
              <w:pStyle w:val="7"/>
              <w:ind w:firstLine="480"/>
              <w:rPr>
                <w:color w:val="000000" w:themeColor="text1"/>
                <w:kern w:val="2"/>
                <w:szCs w:val="30"/>
                <w14:textFill>
                  <w14:solidFill>
                    <w14:schemeClr w14:val="tx1"/>
                  </w14:solidFill>
                </w14:textFill>
              </w:rPr>
            </w:pPr>
            <w:r>
              <w:rPr>
                <w:rFonts w:hint="eastAsia"/>
                <w:color w:val="000000" w:themeColor="text1"/>
                <w:kern w:val="2"/>
                <w:szCs w:val="30"/>
                <w14:textFill>
                  <w14:solidFill>
                    <w14:schemeClr w14:val="tx1"/>
                  </w14:solidFill>
                </w14:textFill>
              </w:rPr>
              <w:t>B、</w:t>
            </w:r>
            <w:r>
              <w:rPr>
                <w:color w:val="000000" w:themeColor="text1"/>
                <w:kern w:val="2"/>
                <w:szCs w:val="30"/>
                <w14:textFill>
                  <w14:solidFill>
                    <w14:schemeClr w14:val="tx1"/>
                  </w14:solidFill>
                </w14:textFill>
              </w:rPr>
              <w:t>严格按照生产工序要求，</w:t>
            </w:r>
            <w:r>
              <w:rPr>
                <w:rFonts w:hint="eastAsia"/>
                <w:color w:val="000000" w:themeColor="text1"/>
                <w14:textFill>
                  <w14:solidFill>
                    <w14:schemeClr w14:val="tx1"/>
                  </w14:solidFill>
                </w14:textFill>
              </w:rPr>
              <w:t>喷漆调漆及烘干工序</w:t>
            </w:r>
            <w:r>
              <w:rPr>
                <w:color w:val="000000" w:themeColor="text1"/>
                <w:kern w:val="2"/>
                <w:szCs w:val="30"/>
                <w14:textFill>
                  <w14:solidFill>
                    <w14:schemeClr w14:val="tx1"/>
                  </w14:solidFill>
                </w14:textFill>
              </w:rPr>
              <w:t>作业时按照规范操作，严格控制工作时间，采用低毒、低挥发性的</w:t>
            </w:r>
            <w:r>
              <w:rPr>
                <w:rFonts w:hint="eastAsia"/>
                <w:color w:val="000000" w:themeColor="text1"/>
                <w:kern w:val="2"/>
                <w:szCs w:val="30"/>
                <w14:textFill>
                  <w14:solidFill>
                    <w14:schemeClr w14:val="tx1"/>
                  </w14:solidFill>
                </w14:textFill>
              </w:rPr>
              <w:t>原</w:t>
            </w:r>
            <w:r>
              <w:rPr>
                <w:color w:val="000000" w:themeColor="text1"/>
                <w:kern w:val="2"/>
                <w:szCs w:val="30"/>
                <w14:textFill>
                  <w14:solidFill>
                    <w14:schemeClr w14:val="tx1"/>
                  </w14:solidFill>
                </w14:textFill>
              </w:rPr>
              <w:t>料，减少生产过程中的易挥发物质的无组织排放；在</w:t>
            </w:r>
            <w:r>
              <w:rPr>
                <w:rFonts w:hint="eastAsia"/>
                <w:color w:val="000000" w:themeColor="text1"/>
                <w14:textFill>
                  <w14:solidFill>
                    <w14:schemeClr w14:val="tx1"/>
                  </w14:solidFill>
                </w14:textFill>
              </w:rPr>
              <w:t>喷漆调漆及烘干</w:t>
            </w:r>
            <w:r>
              <w:rPr>
                <w:color w:val="000000" w:themeColor="text1"/>
                <w:kern w:val="2"/>
                <w:szCs w:val="30"/>
                <w14:textFill>
                  <w14:solidFill>
                    <w14:schemeClr w14:val="tx1"/>
                  </w14:solidFill>
                </w14:textFill>
              </w:rPr>
              <w:t>区域内不能完全密闭的部位设置风幕、软帘阻隔设施，提高废气收集效率，降低无组织废气排放</w:t>
            </w:r>
            <w:r>
              <w:rPr>
                <w:rFonts w:hint="eastAsia"/>
                <w:color w:val="000000" w:themeColor="text1"/>
                <w:kern w:val="2"/>
                <w:szCs w:val="30"/>
                <w14:textFill>
                  <w14:solidFill>
                    <w14:schemeClr w14:val="tx1"/>
                  </w14:solidFill>
                </w14:textFill>
              </w:rPr>
              <w:t>量</w:t>
            </w:r>
            <w:r>
              <w:rPr>
                <w:color w:val="000000" w:themeColor="text1"/>
                <w:kern w:val="2"/>
                <w:szCs w:val="30"/>
                <w14:textFill>
                  <w14:solidFill>
                    <w14:schemeClr w14:val="tx1"/>
                  </w14:solidFill>
                </w14:textFill>
              </w:rPr>
              <w:t>。</w:t>
            </w:r>
          </w:p>
          <w:p>
            <w:pPr>
              <w:pStyle w:val="294"/>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C、设置独立、密闭的喷漆调漆及烘干区；保证有机废气的收集效率。通过生产时紧闭门窗，为出入口设置卷帘门或双重门，从源头上缩减无组织废气的产生。同时为了避免影响车间内职工的身体健康，建议为工人配备一定的辅助防护措施。</w:t>
            </w:r>
          </w:p>
          <w:p>
            <w:pPr>
              <w:pStyle w:val="294"/>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D、建议建设单位在运营生产期间应加强生产设备及环保设施的日常维护，避免事故生产，保证设施的正常运行。</w:t>
            </w:r>
          </w:p>
          <w:p>
            <w:pPr>
              <w:pStyle w:val="294"/>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E、企业在后续的生产运营过程中应建立台账，记录含VOCs原辅材料和含VOCs产品的名称，使用量、回收量、废弃量、去向以及VOCs含量等信息，台账保存期限不小于3年。</w:t>
            </w:r>
          </w:p>
          <w:p>
            <w:pPr>
              <w:pStyle w:val="294"/>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F、通风生产设备、操作工位、</w:t>
            </w:r>
            <w:r>
              <w:rPr>
                <w:rFonts w:hint="eastAsia"/>
                <w:color w:val="000000" w:themeColor="text1"/>
                <w:lang w:eastAsia="zh-CN"/>
                <w14:textFill>
                  <w14:solidFill>
                    <w14:schemeClr w14:val="tx1"/>
                  </w14:solidFill>
                </w14:textFill>
              </w:rPr>
              <w:t>车间</w:t>
            </w:r>
            <w:r>
              <w:rPr>
                <w:rFonts w:hint="eastAsia"/>
                <w:color w:val="000000" w:themeColor="text1"/>
                <w14:textFill>
                  <w14:solidFill>
                    <w14:schemeClr w14:val="tx1"/>
                  </w14:solidFill>
                </w14:textFill>
              </w:rPr>
              <w:t>等应在符合安全生产、职业卫生相关规定的前提下，根据行业作业规程与标准、工业建筑及洁净车间通风设计规范等的要求，采用合理的通风量。</w:t>
            </w:r>
          </w:p>
          <w:p>
            <w:pPr>
              <w:pStyle w:val="294"/>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G、载有VOCs物料的设备及其管道在开停工(车)、检维修和清洗时，应在退料阶段将残存物料净，并用密闭容器盛装，退料过程废气应排至VOCs废气收集处理系统；请洗及吹扫过程排气应排至VOCs废气收集处理系统。</w:t>
            </w:r>
          </w:p>
          <w:p>
            <w:pPr>
              <w:pStyle w:val="294"/>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H、工艺过程产生的含VOCs废料(渣、液)，如本项目产生的废活性炭和盛装过VOCs物料的废包装容器在贮存、转运过程中应加盖密闭。</w:t>
            </w:r>
          </w:p>
          <w:p>
            <w:pPr>
              <w:pStyle w:val="294"/>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I、</w:t>
            </w:r>
            <w:r>
              <w:rPr>
                <w:color w:val="000000" w:themeColor="text1"/>
                <w14:textFill>
                  <w14:solidFill>
                    <w14:schemeClr w14:val="tx1"/>
                  </w14:solidFill>
                </w14:textFill>
              </w:rPr>
              <w:t>建设单位应配备环保方面专业人员，并定期检查各环保设施，确保不发生非正常工况下的废气排放。同时项目废气处理应加强管理，防止因处理设施故障造成废气非正常排放。加强对操作工的培训和管理，以减少人为造成的废气无组织排放</w:t>
            </w:r>
            <w:r>
              <w:rPr>
                <w:rFonts w:hint="eastAsia"/>
                <w:color w:val="000000" w:themeColor="text1"/>
                <w14:textFill>
                  <w14:solidFill>
                    <w14:schemeClr w14:val="tx1"/>
                  </w14:solidFill>
                </w14:textFill>
              </w:rPr>
              <w:t>。</w:t>
            </w:r>
          </w:p>
          <w:p>
            <w:pPr>
              <w:pStyle w:val="294"/>
              <w:ind w:firstLine="480"/>
              <w:jc w:val="left"/>
              <w:rPr>
                <w:color w:val="000000" w:themeColor="text1"/>
                <w:szCs w:val="24"/>
                <w14:textFill>
                  <w14:solidFill>
                    <w14:schemeClr w14:val="tx1"/>
                  </w14:solidFill>
                </w14:textFill>
              </w:rPr>
            </w:pPr>
            <w:r>
              <w:rPr>
                <w:color w:val="000000" w:themeColor="text1"/>
                <w14:textFill>
                  <w14:solidFill>
                    <w14:schemeClr w14:val="tx1"/>
                  </w14:solidFill>
                </w14:textFill>
              </w:rPr>
              <w:t>通过上述措施，项目产生的有机废气</w:t>
            </w:r>
            <w:r>
              <w:rPr>
                <w:rFonts w:hint="eastAsia"/>
                <w:color w:val="000000" w:themeColor="text1"/>
                <w14:textFill>
                  <w14:solidFill>
                    <w14:schemeClr w14:val="tx1"/>
                  </w14:solidFill>
                </w14:textFill>
              </w:rPr>
              <w:t>（以</w:t>
            </w:r>
            <w:r>
              <w:rPr>
                <w:color w:val="000000" w:themeColor="text1"/>
                <w14:textFill>
                  <w14:solidFill>
                    <w14:schemeClr w14:val="tx1"/>
                  </w14:solidFill>
                </w14:textFill>
              </w:rPr>
              <w:t>非甲烷总烃</w:t>
            </w:r>
            <w:r>
              <w:rPr>
                <w:rFonts w:hint="eastAsia"/>
                <w:color w:val="000000" w:themeColor="text1"/>
                <w14:textFill>
                  <w14:solidFill>
                    <w14:schemeClr w14:val="tx1"/>
                  </w14:solidFill>
                </w14:textFill>
              </w:rPr>
              <w:t>、二甲苯为主）</w:t>
            </w:r>
            <w:r>
              <w:rPr>
                <w:color w:val="000000" w:themeColor="text1"/>
                <w14:textFill>
                  <w14:solidFill>
                    <w14:schemeClr w14:val="tx1"/>
                  </w14:solidFill>
                </w14:textFill>
              </w:rPr>
              <w:t>排放指标和废气处置设施的要求均符合</w:t>
            </w:r>
            <w:r>
              <w:rPr>
                <w:rFonts w:hint="eastAsia"/>
                <w:color w:val="000000" w:themeColor="text1"/>
                <w14:textFill>
                  <w14:solidFill>
                    <w14:schemeClr w14:val="tx1"/>
                  </w14:solidFill>
                </w14:textFill>
              </w:rPr>
              <w:t>《工业涂装工序挥发性有机物排放标准》(DB35/1783-2018)</w:t>
            </w:r>
            <w:r>
              <w:rPr>
                <w:rFonts w:hint="eastAsia"/>
                <w:bCs/>
                <w:color w:val="000000" w:themeColor="text1"/>
                <w14:textFill>
                  <w14:solidFill>
                    <w14:schemeClr w14:val="tx1"/>
                  </w14:solidFill>
                </w14:textFill>
              </w:rPr>
              <w:t>表4</w:t>
            </w:r>
            <w:r>
              <w:rPr>
                <w:color w:val="000000" w:themeColor="text1"/>
                <w14:textFill>
                  <w14:solidFill>
                    <w14:schemeClr w14:val="tx1"/>
                  </w14:solidFill>
                </w14:textFill>
              </w:rPr>
              <w:t>中要求的污染物排放限值</w:t>
            </w:r>
            <w:r>
              <w:rPr>
                <w:rFonts w:hint="eastAsia"/>
                <w:color w:val="000000" w:themeColor="text1"/>
                <w14:textFill>
                  <w14:solidFill>
                    <w14:schemeClr w14:val="tx1"/>
                  </w14:solidFill>
                </w14:textFill>
              </w:rPr>
              <w:t>及</w:t>
            </w:r>
            <w:r>
              <w:rPr>
                <w:rFonts w:hint="eastAsia"/>
                <w:color w:val="000000" w:themeColor="text1"/>
                <w:szCs w:val="24"/>
                <w14:textFill>
                  <w14:solidFill>
                    <w14:schemeClr w14:val="tx1"/>
                  </w14:solidFill>
                </w14:textFill>
              </w:rPr>
              <w:t>《挥发性有机物无组织排放控制标准》(GB37822-2019）中特别排放限值要求。</w:t>
            </w:r>
          </w:p>
          <w:p>
            <w:pPr>
              <w:pStyle w:val="294"/>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综上</w:t>
            </w:r>
            <w:r>
              <w:rPr>
                <w:color w:val="000000" w:themeColor="text1"/>
                <w14:textFill>
                  <w14:solidFill>
                    <w14:schemeClr w14:val="tx1"/>
                  </w14:solidFill>
                </w14:textFill>
              </w:rPr>
              <w:t>分析可知，项目运营期采取的大气污染防治措施可行。</w:t>
            </w:r>
          </w:p>
          <w:p>
            <w:pPr>
              <w:pStyle w:val="89"/>
              <w:spacing w:before="120" w:beforeLines="50"/>
              <w:textAlignment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4.2.3</w:t>
            </w:r>
            <w:r>
              <w:rPr>
                <w:rFonts w:hint="eastAsia"/>
                <w:color w:val="000000" w:themeColor="text1"/>
                <w:sz w:val="28"/>
                <w:szCs w:val="28"/>
                <w14:textFill>
                  <w14:solidFill>
                    <w14:schemeClr w14:val="tx1"/>
                  </w14:solidFill>
                </w14:textFill>
              </w:rPr>
              <w:t>噪声</w:t>
            </w:r>
          </w:p>
          <w:p>
            <w:pPr>
              <w:pStyle w:val="89"/>
              <w:spacing w:before="120" w:beforeLines="50" w:after="120" w:afterLines="50"/>
              <w:textAlignment w:val="center"/>
              <w:rPr>
                <w:color w:val="000000" w:themeColor="text1"/>
                <w14:textFill>
                  <w14:solidFill>
                    <w14:schemeClr w14:val="tx1"/>
                  </w14:solidFill>
                </w14:textFill>
              </w:rPr>
            </w:pPr>
            <w:r>
              <w:rPr>
                <w:color w:val="000000" w:themeColor="text1"/>
                <w14:textFill>
                  <w14:solidFill>
                    <w14:schemeClr w14:val="tx1"/>
                  </w14:solidFill>
                </w14:textFill>
              </w:rPr>
              <w:t>4.2.3.1</w:t>
            </w:r>
            <w:r>
              <w:rPr>
                <w:rFonts w:hint="eastAsia"/>
                <w:color w:val="000000" w:themeColor="text1"/>
                <w14:textFill>
                  <w14:solidFill>
                    <w14:schemeClr w14:val="tx1"/>
                  </w14:solidFill>
                </w14:textFill>
              </w:rPr>
              <w:t>噪声污染源强</w:t>
            </w:r>
            <w:r>
              <w:rPr>
                <w:color w:val="000000" w:themeColor="text1"/>
                <w14:textFill>
                  <w14:solidFill>
                    <w14:schemeClr w14:val="tx1"/>
                  </w14:solidFill>
                </w14:textFill>
              </w:rPr>
              <w:t>分析</w:t>
            </w:r>
          </w:p>
          <w:p>
            <w:pPr>
              <w:pStyle w:val="237"/>
              <w:ind w:firstLine="480"/>
              <w:rPr>
                <w:color w:val="000000" w:themeColor="text1"/>
                <w14:textFill>
                  <w14:solidFill>
                    <w14:schemeClr w14:val="tx1"/>
                  </w14:solidFill>
                </w14:textFill>
              </w:rPr>
            </w:pPr>
            <w:r>
              <w:rPr>
                <w:color w:val="000000" w:themeColor="text1"/>
                <w14:textFill>
                  <w14:solidFill>
                    <w14:schemeClr w14:val="tx1"/>
                  </w14:solidFill>
                </w14:textFill>
              </w:rPr>
              <w:t>本项目主要</w:t>
            </w:r>
            <w:r>
              <w:rPr>
                <w:rFonts w:hint="eastAsia"/>
                <w:color w:val="000000" w:themeColor="text1"/>
                <w14:textFill>
                  <w14:solidFill>
                    <w14:schemeClr w14:val="tx1"/>
                  </w14:solidFill>
                </w14:textFill>
              </w:rPr>
              <w:t>生产</w:t>
            </w:r>
            <w:r>
              <w:rPr>
                <w:color w:val="000000" w:themeColor="text1"/>
                <w14:textFill>
                  <w14:solidFill>
                    <w14:schemeClr w14:val="tx1"/>
                  </w14:solidFill>
                </w14:textFill>
              </w:rPr>
              <w:t>设备</w:t>
            </w:r>
            <w:r>
              <w:rPr>
                <w:rFonts w:hint="eastAsia"/>
                <w:color w:val="000000" w:themeColor="text1"/>
                <w14:textFill>
                  <w14:solidFill>
                    <w14:schemeClr w14:val="tx1"/>
                  </w14:solidFill>
                </w14:textFill>
              </w:rPr>
              <w:t>机械</w:t>
            </w:r>
            <w:r>
              <w:rPr>
                <w:color w:val="000000" w:themeColor="text1"/>
                <w14:textFill>
                  <w14:solidFill>
                    <w14:schemeClr w14:val="tx1"/>
                  </w14:solidFill>
                </w14:textFill>
              </w:rPr>
              <w:t>噪声</w:t>
            </w:r>
            <w:r>
              <w:rPr>
                <w:rFonts w:hint="eastAsia"/>
                <w:color w:val="000000" w:themeColor="text1"/>
                <w14:textFill>
                  <w14:solidFill>
                    <w14:schemeClr w14:val="tx1"/>
                  </w14:solidFill>
                </w14:textFill>
              </w:rPr>
              <w:t>源强详见</w:t>
            </w:r>
            <w:r>
              <w:rPr>
                <w:color w:val="000000" w:themeColor="text1"/>
                <w14:textFill>
                  <w14:solidFill>
                    <w14:schemeClr w14:val="tx1"/>
                  </w14:solidFill>
                </w14:textFill>
              </w:rPr>
              <w:t>表</w:t>
            </w:r>
            <w:r>
              <w:rPr>
                <w:rFonts w:hint="eastAsia"/>
                <w:color w:val="000000" w:themeColor="text1"/>
                <w14:textFill>
                  <w14:solidFill>
                    <w14:schemeClr w14:val="tx1"/>
                  </w14:solidFill>
                </w14:textFill>
              </w:rPr>
              <w:t>4.2-11，</w:t>
            </w:r>
            <w:r>
              <w:rPr>
                <w:color w:val="000000" w:themeColor="text1"/>
                <w14:textFill>
                  <w14:solidFill>
                    <w14:schemeClr w14:val="tx1"/>
                  </w14:solidFill>
                </w14:textFill>
              </w:rPr>
              <w:t>建设单位</w:t>
            </w:r>
            <w:r>
              <w:rPr>
                <w:rFonts w:hint="eastAsia"/>
                <w:color w:val="000000" w:themeColor="text1"/>
                <w14:textFill>
                  <w14:solidFill>
                    <w14:schemeClr w14:val="tx1"/>
                  </w14:solidFill>
                </w14:textFill>
              </w:rPr>
              <w:t>拟</w:t>
            </w:r>
            <w:r>
              <w:rPr>
                <w:color w:val="000000" w:themeColor="text1"/>
                <w14:textFill>
                  <w14:solidFill>
                    <w14:schemeClr w14:val="tx1"/>
                  </w14:solidFill>
                </w14:textFill>
              </w:rPr>
              <w:t>对运营期间的生产噪声采取</w:t>
            </w:r>
            <w:r>
              <w:rPr>
                <w:rFonts w:hint="eastAsia"/>
                <w:color w:val="000000" w:themeColor="text1"/>
                <w14:textFill>
                  <w14:solidFill>
                    <w14:schemeClr w14:val="tx1"/>
                  </w14:solidFill>
                </w14:textFill>
              </w:rPr>
              <w:t>设备基础</w:t>
            </w:r>
            <w:r>
              <w:rPr>
                <w:color w:val="000000" w:themeColor="text1"/>
                <w14:textFill>
                  <w14:solidFill>
                    <w14:schemeClr w14:val="tx1"/>
                  </w14:solidFill>
                </w14:textFill>
              </w:rPr>
              <w:t>减振</w:t>
            </w:r>
            <w:r>
              <w:rPr>
                <w:rFonts w:hint="eastAsia"/>
                <w:color w:val="000000" w:themeColor="text1"/>
                <w14:textFill>
                  <w14:solidFill>
                    <w14:schemeClr w14:val="tx1"/>
                  </w14:solidFill>
                </w14:textFill>
              </w:rPr>
              <w:t>及厂房</w:t>
            </w:r>
            <w:r>
              <w:rPr>
                <w:color w:val="000000" w:themeColor="text1"/>
                <w14:textFill>
                  <w14:solidFill>
                    <w14:schemeClr w14:val="tx1"/>
                  </w14:solidFill>
                </w14:textFill>
              </w:rPr>
              <w:t>隔声等</w:t>
            </w:r>
            <w:r>
              <w:rPr>
                <w:rFonts w:hint="eastAsia"/>
                <w:color w:val="000000" w:themeColor="text1"/>
                <w14:textFill>
                  <w14:solidFill>
                    <w14:schemeClr w14:val="tx1"/>
                  </w14:solidFill>
                </w14:textFill>
              </w:rPr>
              <w:t>综合</w:t>
            </w:r>
            <w:r>
              <w:rPr>
                <w:color w:val="000000" w:themeColor="text1"/>
                <w14:textFill>
                  <w14:solidFill>
                    <w14:schemeClr w14:val="tx1"/>
                  </w14:solidFill>
                </w14:textFill>
              </w:rPr>
              <w:t>措施</w:t>
            </w:r>
            <w:r>
              <w:rPr>
                <w:rFonts w:hint="eastAsia"/>
                <w:color w:val="000000" w:themeColor="text1"/>
                <w14:textFill>
                  <w14:solidFill>
                    <w14:schemeClr w14:val="tx1"/>
                  </w14:solidFill>
                </w14:textFill>
              </w:rPr>
              <w:t>进行</w:t>
            </w:r>
            <w:r>
              <w:rPr>
                <w:color w:val="000000" w:themeColor="text1"/>
                <w14:textFill>
                  <w14:solidFill>
                    <w14:schemeClr w14:val="tx1"/>
                  </w14:solidFill>
                </w14:textFill>
              </w:rPr>
              <w:t>降噪，降噪效果约为</w:t>
            </w:r>
            <w:r>
              <w:rPr>
                <w:rFonts w:hint="eastAsia"/>
                <w:color w:val="000000" w:themeColor="text1"/>
                <w14:textFill>
                  <w14:solidFill>
                    <w14:schemeClr w14:val="tx1"/>
                  </w14:solidFill>
                </w14:textFill>
              </w:rPr>
              <w:t>20</w:t>
            </w:r>
            <w:r>
              <w:rPr>
                <w:color w:val="000000" w:themeColor="text1"/>
                <w14:textFill>
                  <w14:solidFill>
                    <w14:schemeClr w14:val="tx1"/>
                  </w14:solidFill>
                </w14:textFill>
              </w:rPr>
              <w:t>dB</w:t>
            </w:r>
            <w:r>
              <w:rPr>
                <w:rFonts w:hint="eastAsia"/>
                <w:color w:val="000000" w:themeColor="text1"/>
                <w14:textFill>
                  <w14:solidFill>
                    <w14:schemeClr w14:val="tx1"/>
                  </w14:solidFill>
                </w14:textFill>
              </w:rPr>
              <w:t>。</w:t>
            </w:r>
          </w:p>
          <w:p>
            <w:pPr>
              <w:pStyle w:val="237"/>
              <w:ind w:firstLine="482"/>
              <w:jc w:val="center"/>
              <w:rPr>
                <w:b/>
                <w:bCs/>
                <w:color w:val="000000" w:themeColor="text1"/>
                <w:szCs w:val="22"/>
                <w14:textFill>
                  <w14:solidFill>
                    <w14:schemeClr w14:val="tx1"/>
                  </w14:solidFill>
                </w14:textFill>
              </w:rPr>
            </w:pPr>
            <w:r>
              <w:rPr>
                <w:b/>
                <w:bCs/>
                <w:color w:val="000000" w:themeColor="text1"/>
                <w:szCs w:val="22"/>
                <w14:textFill>
                  <w14:solidFill>
                    <w14:schemeClr w14:val="tx1"/>
                  </w14:solidFill>
                </w14:textFill>
              </w:rPr>
              <w:t>表4.2-</w:t>
            </w:r>
            <w:r>
              <w:rPr>
                <w:rFonts w:hint="eastAsia"/>
                <w:b/>
                <w:bCs/>
                <w:color w:val="000000" w:themeColor="text1"/>
                <w:szCs w:val="22"/>
                <w14:textFill>
                  <w14:solidFill>
                    <w14:schemeClr w14:val="tx1"/>
                  </w14:solidFill>
                </w14:textFill>
              </w:rPr>
              <w:t>11</w:t>
            </w:r>
            <w:r>
              <w:rPr>
                <w:b/>
                <w:bCs/>
                <w:color w:val="000000" w:themeColor="text1"/>
                <w:szCs w:val="22"/>
                <w14:textFill>
                  <w14:solidFill>
                    <w14:schemeClr w14:val="tx1"/>
                  </w14:solidFill>
                </w14:textFill>
              </w:rPr>
              <w:t>工程主要</w:t>
            </w:r>
            <w:r>
              <w:rPr>
                <w:rFonts w:hint="eastAsia"/>
                <w:b/>
                <w:bCs/>
                <w:color w:val="000000" w:themeColor="text1"/>
                <w:szCs w:val="22"/>
                <w14:textFill>
                  <w14:solidFill>
                    <w14:schemeClr w14:val="tx1"/>
                  </w14:solidFill>
                </w14:textFill>
              </w:rPr>
              <w:t>机械</w:t>
            </w:r>
            <w:r>
              <w:rPr>
                <w:b/>
                <w:bCs/>
                <w:color w:val="000000" w:themeColor="text1"/>
                <w:szCs w:val="22"/>
                <w14:textFill>
                  <w14:solidFill>
                    <w14:schemeClr w14:val="tx1"/>
                  </w14:solidFill>
                </w14:textFill>
              </w:rPr>
              <w:t>设备噪声</w:t>
            </w:r>
            <w:r>
              <w:rPr>
                <w:rFonts w:hint="eastAsia"/>
                <w:b/>
                <w:bCs/>
                <w:color w:val="000000" w:themeColor="text1"/>
                <w:szCs w:val="22"/>
                <w14:textFill>
                  <w14:solidFill>
                    <w14:schemeClr w14:val="tx1"/>
                  </w14:solidFill>
                </w14:textFill>
              </w:rPr>
              <w:t>一览表</w:t>
            </w:r>
          </w:p>
          <w:tbl>
            <w:tblPr>
              <w:tblStyle w:val="37"/>
              <w:tblW w:w="839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08"/>
              <w:gridCol w:w="1849"/>
              <w:gridCol w:w="576"/>
              <w:gridCol w:w="905"/>
              <w:gridCol w:w="1354"/>
              <w:gridCol w:w="1204"/>
              <w:gridCol w:w="985"/>
              <w:gridCol w:w="9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608" w:type="dxa"/>
                  <w:vAlign w:val="center"/>
                </w:tcPr>
                <w:p>
                  <w:pPr>
                    <w:pStyle w:val="67"/>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849" w:type="dxa"/>
                  <w:vAlign w:val="center"/>
                </w:tcPr>
                <w:p>
                  <w:pPr>
                    <w:pStyle w:val="67"/>
                    <w:rPr>
                      <w:color w:val="000000" w:themeColor="text1"/>
                      <w14:textFill>
                        <w14:solidFill>
                          <w14:schemeClr w14:val="tx1"/>
                        </w14:solidFill>
                      </w14:textFill>
                    </w:rPr>
                  </w:pPr>
                  <w:r>
                    <w:rPr>
                      <w:color w:val="000000" w:themeColor="text1"/>
                      <w14:textFill>
                        <w14:solidFill>
                          <w14:schemeClr w14:val="tx1"/>
                        </w14:solidFill>
                      </w14:textFill>
                    </w:rPr>
                    <w:t>噪声源名称</w:t>
                  </w:r>
                </w:p>
              </w:tc>
              <w:tc>
                <w:tcPr>
                  <w:tcW w:w="576" w:type="dxa"/>
                  <w:vAlign w:val="center"/>
                </w:tcPr>
                <w:p>
                  <w:pPr>
                    <w:pStyle w:val="67"/>
                    <w:rPr>
                      <w:color w:val="000000" w:themeColor="text1"/>
                      <w14:textFill>
                        <w14:solidFill>
                          <w14:schemeClr w14:val="tx1"/>
                        </w14:solidFill>
                      </w14:textFill>
                    </w:rPr>
                  </w:pPr>
                  <w:r>
                    <w:rPr>
                      <w:color w:val="000000" w:themeColor="text1"/>
                      <w14:textFill>
                        <w14:solidFill>
                          <w14:schemeClr w14:val="tx1"/>
                        </w14:solidFill>
                      </w14:textFill>
                    </w:rPr>
                    <w:t>数量</w:t>
                  </w:r>
                </w:p>
              </w:tc>
              <w:tc>
                <w:tcPr>
                  <w:tcW w:w="905" w:type="dxa"/>
                  <w:vAlign w:val="center"/>
                </w:tcPr>
                <w:p>
                  <w:pPr>
                    <w:pStyle w:val="67"/>
                    <w:rPr>
                      <w:color w:val="000000" w:themeColor="text1"/>
                      <w14:textFill>
                        <w14:solidFill>
                          <w14:schemeClr w14:val="tx1"/>
                        </w14:solidFill>
                      </w14:textFill>
                    </w:rPr>
                  </w:pPr>
                  <w:r>
                    <w:rPr>
                      <w:color w:val="000000" w:themeColor="text1"/>
                      <w14:textFill>
                        <w14:solidFill>
                          <w14:schemeClr w14:val="tx1"/>
                        </w14:solidFill>
                      </w14:textFill>
                    </w:rPr>
                    <w:t>治理前声级dB(A)</w:t>
                  </w:r>
                </w:p>
              </w:tc>
              <w:tc>
                <w:tcPr>
                  <w:tcW w:w="1354" w:type="dxa"/>
                  <w:vAlign w:val="center"/>
                </w:tcPr>
                <w:p>
                  <w:pPr>
                    <w:pStyle w:val="67"/>
                    <w:rPr>
                      <w:color w:val="000000" w:themeColor="text1"/>
                      <w14:textFill>
                        <w14:solidFill>
                          <w14:schemeClr w14:val="tx1"/>
                        </w14:solidFill>
                      </w14:textFill>
                    </w:rPr>
                  </w:pPr>
                  <w:r>
                    <w:rPr>
                      <w:color w:val="000000" w:themeColor="text1"/>
                      <w14:textFill>
                        <w14:solidFill>
                          <w14:schemeClr w14:val="tx1"/>
                        </w14:solidFill>
                      </w14:textFill>
                    </w:rPr>
                    <w:t>治理措施</w:t>
                  </w:r>
                </w:p>
              </w:tc>
              <w:tc>
                <w:tcPr>
                  <w:tcW w:w="1204" w:type="dxa"/>
                  <w:vAlign w:val="center"/>
                </w:tcPr>
                <w:p>
                  <w:pPr>
                    <w:pStyle w:val="67"/>
                    <w:rPr>
                      <w:color w:val="000000" w:themeColor="text1"/>
                      <w14:textFill>
                        <w14:solidFill>
                          <w14:schemeClr w14:val="tx1"/>
                        </w14:solidFill>
                      </w14:textFill>
                    </w:rPr>
                  </w:pPr>
                  <w:r>
                    <w:rPr>
                      <w:color w:val="000000" w:themeColor="text1"/>
                      <w14:textFill>
                        <w14:solidFill>
                          <w14:schemeClr w14:val="tx1"/>
                        </w14:solidFill>
                      </w14:textFill>
                    </w:rPr>
                    <w:t>降噪效果</w:t>
                  </w:r>
                </w:p>
                <w:p>
                  <w:pPr>
                    <w:pStyle w:val="67"/>
                    <w:rPr>
                      <w:color w:val="000000" w:themeColor="text1"/>
                      <w14:textFill>
                        <w14:solidFill>
                          <w14:schemeClr w14:val="tx1"/>
                        </w14:solidFill>
                      </w14:textFill>
                    </w:rPr>
                  </w:pPr>
                  <w:r>
                    <w:rPr>
                      <w:color w:val="000000" w:themeColor="text1"/>
                      <w14:textFill>
                        <w14:solidFill>
                          <w14:schemeClr w14:val="tx1"/>
                        </w14:solidFill>
                      </w14:textFill>
                    </w:rPr>
                    <w:t>dB(A)</w:t>
                  </w:r>
                </w:p>
              </w:tc>
              <w:tc>
                <w:tcPr>
                  <w:tcW w:w="985" w:type="dxa"/>
                  <w:vAlign w:val="center"/>
                </w:tcPr>
                <w:p>
                  <w:pPr>
                    <w:pStyle w:val="67"/>
                    <w:rPr>
                      <w:color w:val="000000" w:themeColor="text1"/>
                      <w14:textFill>
                        <w14:solidFill>
                          <w14:schemeClr w14:val="tx1"/>
                        </w14:solidFill>
                      </w14:textFill>
                    </w:rPr>
                  </w:pPr>
                  <w:r>
                    <w:rPr>
                      <w:color w:val="000000" w:themeColor="text1"/>
                      <w14:textFill>
                        <w14:solidFill>
                          <w14:schemeClr w14:val="tx1"/>
                        </w14:solidFill>
                      </w14:textFill>
                    </w:rPr>
                    <w:t>治理后声级dB(A)</w:t>
                  </w:r>
                </w:p>
              </w:tc>
              <w:tc>
                <w:tcPr>
                  <w:tcW w:w="911" w:type="dxa"/>
                  <w:vAlign w:val="center"/>
                </w:tcPr>
                <w:p>
                  <w:pPr>
                    <w:pStyle w:val="67"/>
                    <w:rPr>
                      <w:color w:val="000000" w:themeColor="text1"/>
                      <w14:textFill>
                        <w14:solidFill>
                          <w14:schemeClr w14:val="tx1"/>
                        </w14:solidFill>
                      </w14:textFill>
                    </w:rPr>
                  </w:pPr>
                  <w:r>
                    <w:rPr>
                      <w:color w:val="000000" w:themeColor="text1"/>
                      <w14:textFill>
                        <w14:solidFill>
                          <w14:schemeClr w14:val="tx1"/>
                        </w14:solidFill>
                      </w14:textFill>
                    </w:rPr>
                    <w:t>持续时间(h/d)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608"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849"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封边机</w:t>
                  </w:r>
                </w:p>
              </w:tc>
              <w:tc>
                <w:tcPr>
                  <w:tcW w:w="576"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905"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80</w:t>
                  </w:r>
                </w:p>
              </w:tc>
              <w:tc>
                <w:tcPr>
                  <w:tcW w:w="1354" w:type="dxa"/>
                  <w:vMerge w:val="restart"/>
                  <w:vAlign w:val="center"/>
                </w:tcPr>
                <w:p>
                  <w:pPr>
                    <w:pStyle w:val="67"/>
                    <w:adjustRightInd w:val="0"/>
                    <w:snapToGrid w:val="0"/>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设备减振、厂房隔声等综合治理措施</w:t>
                  </w:r>
                </w:p>
              </w:tc>
              <w:tc>
                <w:tcPr>
                  <w:tcW w:w="1204" w:type="dxa"/>
                  <w:vMerge w:val="restart"/>
                  <w:vAlign w:val="center"/>
                </w:tcPr>
                <w:p>
                  <w:pPr>
                    <w:pStyle w:val="67"/>
                    <w:adjustRightInd w:val="0"/>
                    <w:snapToGrid w:val="0"/>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985" w:type="dxa"/>
                  <w:vAlign w:val="center"/>
                </w:tcPr>
                <w:p>
                  <w:pPr>
                    <w:pStyle w:val="67"/>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w:t>
                  </w:r>
                </w:p>
              </w:tc>
              <w:tc>
                <w:tcPr>
                  <w:tcW w:w="911" w:type="dxa"/>
                  <w:vAlign w:val="center"/>
                </w:tcPr>
                <w:p>
                  <w:pPr>
                    <w:pStyle w:val="67"/>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608"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1849"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数控裁板锯</w:t>
                  </w:r>
                </w:p>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（电脑锯）</w:t>
                  </w:r>
                </w:p>
              </w:tc>
              <w:tc>
                <w:tcPr>
                  <w:tcW w:w="576"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905"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1354" w:type="dxa"/>
                  <w:vMerge w:val="continue"/>
                  <w:vAlign w:val="center"/>
                </w:tcPr>
                <w:p>
                  <w:pPr>
                    <w:pStyle w:val="67"/>
                    <w:adjustRightInd w:val="0"/>
                    <w:snapToGrid w:val="0"/>
                    <w:textAlignment w:val="center"/>
                    <w:rPr>
                      <w:color w:val="000000" w:themeColor="text1"/>
                      <w:szCs w:val="21"/>
                      <w14:textFill>
                        <w14:solidFill>
                          <w14:schemeClr w14:val="tx1"/>
                        </w14:solidFill>
                      </w14:textFill>
                    </w:rPr>
                  </w:pPr>
                </w:p>
              </w:tc>
              <w:tc>
                <w:tcPr>
                  <w:tcW w:w="1204" w:type="dxa"/>
                  <w:vMerge w:val="continue"/>
                  <w:vAlign w:val="center"/>
                </w:tcPr>
                <w:p>
                  <w:pPr>
                    <w:pStyle w:val="67"/>
                    <w:adjustRightInd w:val="0"/>
                    <w:snapToGrid w:val="0"/>
                    <w:textAlignment w:val="center"/>
                    <w:rPr>
                      <w:color w:val="000000" w:themeColor="text1"/>
                      <w:szCs w:val="21"/>
                      <w14:textFill>
                        <w14:solidFill>
                          <w14:schemeClr w14:val="tx1"/>
                        </w14:solidFill>
                      </w14:textFill>
                    </w:rPr>
                  </w:pPr>
                </w:p>
              </w:tc>
              <w:tc>
                <w:tcPr>
                  <w:tcW w:w="985"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65</w:t>
                  </w:r>
                </w:p>
              </w:tc>
              <w:tc>
                <w:tcPr>
                  <w:tcW w:w="911"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608"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1849"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数控六面钻孔</w:t>
                  </w:r>
                </w:p>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(数控钻孔中心）</w:t>
                  </w:r>
                </w:p>
              </w:tc>
              <w:tc>
                <w:tcPr>
                  <w:tcW w:w="576"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905"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1354" w:type="dxa"/>
                  <w:vMerge w:val="continue"/>
                  <w:vAlign w:val="center"/>
                </w:tcPr>
                <w:p>
                  <w:pPr>
                    <w:pStyle w:val="67"/>
                    <w:adjustRightInd w:val="0"/>
                    <w:snapToGrid w:val="0"/>
                    <w:textAlignment w:val="center"/>
                    <w:rPr>
                      <w:color w:val="000000" w:themeColor="text1"/>
                      <w:szCs w:val="21"/>
                      <w14:textFill>
                        <w14:solidFill>
                          <w14:schemeClr w14:val="tx1"/>
                        </w14:solidFill>
                      </w14:textFill>
                    </w:rPr>
                  </w:pPr>
                </w:p>
              </w:tc>
              <w:tc>
                <w:tcPr>
                  <w:tcW w:w="1204" w:type="dxa"/>
                  <w:vMerge w:val="continue"/>
                  <w:vAlign w:val="center"/>
                </w:tcPr>
                <w:p>
                  <w:pPr>
                    <w:pStyle w:val="67"/>
                    <w:adjustRightInd w:val="0"/>
                    <w:snapToGrid w:val="0"/>
                    <w:textAlignment w:val="center"/>
                    <w:rPr>
                      <w:color w:val="000000" w:themeColor="text1"/>
                      <w:szCs w:val="21"/>
                      <w14:textFill>
                        <w14:solidFill>
                          <w14:schemeClr w14:val="tx1"/>
                        </w14:solidFill>
                      </w14:textFill>
                    </w:rPr>
                  </w:pPr>
                </w:p>
              </w:tc>
              <w:tc>
                <w:tcPr>
                  <w:tcW w:w="985"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65</w:t>
                  </w:r>
                </w:p>
              </w:tc>
              <w:tc>
                <w:tcPr>
                  <w:tcW w:w="911"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608"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1849"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排钻</w:t>
                  </w:r>
                </w:p>
              </w:tc>
              <w:tc>
                <w:tcPr>
                  <w:tcW w:w="576"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905"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80</w:t>
                  </w:r>
                </w:p>
              </w:tc>
              <w:tc>
                <w:tcPr>
                  <w:tcW w:w="1354" w:type="dxa"/>
                  <w:vMerge w:val="continue"/>
                  <w:vAlign w:val="center"/>
                </w:tcPr>
                <w:p>
                  <w:pPr>
                    <w:pStyle w:val="67"/>
                    <w:adjustRightInd w:val="0"/>
                    <w:snapToGrid w:val="0"/>
                    <w:textAlignment w:val="center"/>
                    <w:rPr>
                      <w:color w:val="000000" w:themeColor="text1"/>
                      <w:szCs w:val="21"/>
                      <w14:textFill>
                        <w14:solidFill>
                          <w14:schemeClr w14:val="tx1"/>
                        </w14:solidFill>
                      </w14:textFill>
                    </w:rPr>
                  </w:pPr>
                </w:p>
              </w:tc>
              <w:tc>
                <w:tcPr>
                  <w:tcW w:w="1204" w:type="dxa"/>
                  <w:vMerge w:val="continue"/>
                  <w:vAlign w:val="center"/>
                </w:tcPr>
                <w:p>
                  <w:pPr>
                    <w:pStyle w:val="67"/>
                    <w:adjustRightInd w:val="0"/>
                    <w:snapToGrid w:val="0"/>
                    <w:textAlignment w:val="center"/>
                    <w:rPr>
                      <w:color w:val="000000" w:themeColor="text1"/>
                      <w:szCs w:val="21"/>
                      <w14:textFill>
                        <w14:solidFill>
                          <w14:schemeClr w14:val="tx1"/>
                        </w14:solidFill>
                      </w14:textFill>
                    </w:rPr>
                  </w:pPr>
                </w:p>
              </w:tc>
              <w:tc>
                <w:tcPr>
                  <w:tcW w:w="985"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w:t>
                  </w:r>
                </w:p>
              </w:tc>
              <w:tc>
                <w:tcPr>
                  <w:tcW w:w="911"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608"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1849"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台钻</w:t>
                  </w:r>
                </w:p>
              </w:tc>
              <w:tc>
                <w:tcPr>
                  <w:tcW w:w="576"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905"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80</w:t>
                  </w:r>
                </w:p>
              </w:tc>
              <w:tc>
                <w:tcPr>
                  <w:tcW w:w="1354" w:type="dxa"/>
                  <w:vMerge w:val="continue"/>
                  <w:vAlign w:val="center"/>
                </w:tcPr>
                <w:p>
                  <w:pPr>
                    <w:pStyle w:val="67"/>
                    <w:adjustRightInd w:val="0"/>
                    <w:snapToGrid w:val="0"/>
                    <w:textAlignment w:val="center"/>
                    <w:rPr>
                      <w:color w:val="000000" w:themeColor="text1"/>
                      <w:szCs w:val="21"/>
                      <w14:textFill>
                        <w14:solidFill>
                          <w14:schemeClr w14:val="tx1"/>
                        </w14:solidFill>
                      </w14:textFill>
                    </w:rPr>
                  </w:pPr>
                </w:p>
              </w:tc>
              <w:tc>
                <w:tcPr>
                  <w:tcW w:w="1204" w:type="dxa"/>
                  <w:vMerge w:val="continue"/>
                  <w:vAlign w:val="center"/>
                </w:tcPr>
                <w:p>
                  <w:pPr>
                    <w:pStyle w:val="67"/>
                    <w:adjustRightInd w:val="0"/>
                    <w:snapToGrid w:val="0"/>
                    <w:textAlignment w:val="center"/>
                    <w:rPr>
                      <w:color w:val="000000" w:themeColor="text1"/>
                      <w:szCs w:val="21"/>
                      <w14:textFill>
                        <w14:solidFill>
                          <w14:schemeClr w14:val="tx1"/>
                        </w14:solidFill>
                      </w14:textFill>
                    </w:rPr>
                  </w:pPr>
                </w:p>
              </w:tc>
              <w:tc>
                <w:tcPr>
                  <w:tcW w:w="985"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w:t>
                  </w:r>
                </w:p>
              </w:tc>
              <w:tc>
                <w:tcPr>
                  <w:tcW w:w="911"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608"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1849"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空压机</w:t>
                  </w:r>
                </w:p>
              </w:tc>
              <w:tc>
                <w:tcPr>
                  <w:tcW w:w="576"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905"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90</w:t>
                  </w:r>
                </w:p>
              </w:tc>
              <w:tc>
                <w:tcPr>
                  <w:tcW w:w="1354" w:type="dxa"/>
                  <w:vMerge w:val="continue"/>
                  <w:vAlign w:val="center"/>
                </w:tcPr>
                <w:p>
                  <w:pPr>
                    <w:pStyle w:val="67"/>
                    <w:adjustRightInd w:val="0"/>
                    <w:snapToGrid w:val="0"/>
                    <w:textAlignment w:val="center"/>
                    <w:rPr>
                      <w:color w:val="000000" w:themeColor="text1"/>
                      <w:szCs w:val="21"/>
                      <w14:textFill>
                        <w14:solidFill>
                          <w14:schemeClr w14:val="tx1"/>
                        </w14:solidFill>
                      </w14:textFill>
                    </w:rPr>
                  </w:pPr>
                </w:p>
              </w:tc>
              <w:tc>
                <w:tcPr>
                  <w:tcW w:w="1204" w:type="dxa"/>
                  <w:vMerge w:val="continue"/>
                  <w:vAlign w:val="center"/>
                </w:tcPr>
                <w:p>
                  <w:pPr>
                    <w:pStyle w:val="67"/>
                    <w:adjustRightInd w:val="0"/>
                    <w:snapToGrid w:val="0"/>
                    <w:textAlignment w:val="center"/>
                    <w:rPr>
                      <w:color w:val="000000" w:themeColor="text1"/>
                      <w:szCs w:val="21"/>
                      <w14:textFill>
                        <w14:solidFill>
                          <w14:schemeClr w14:val="tx1"/>
                        </w14:solidFill>
                      </w14:textFill>
                    </w:rPr>
                  </w:pPr>
                </w:p>
              </w:tc>
              <w:tc>
                <w:tcPr>
                  <w:tcW w:w="985"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70</w:t>
                  </w:r>
                </w:p>
              </w:tc>
              <w:tc>
                <w:tcPr>
                  <w:tcW w:w="911"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608"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p>
              </w:tc>
              <w:tc>
                <w:tcPr>
                  <w:tcW w:w="1849"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冷压机</w:t>
                  </w:r>
                </w:p>
              </w:tc>
              <w:tc>
                <w:tcPr>
                  <w:tcW w:w="576"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905"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1354" w:type="dxa"/>
                  <w:vMerge w:val="continue"/>
                  <w:vAlign w:val="center"/>
                </w:tcPr>
                <w:p>
                  <w:pPr>
                    <w:pStyle w:val="67"/>
                    <w:adjustRightInd w:val="0"/>
                    <w:snapToGrid w:val="0"/>
                    <w:textAlignment w:val="center"/>
                    <w:rPr>
                      <w:color w:val="000000" w:themeColor="text1"/>
                      <w:szCs w:val="21"/>
                      <w14:textFill>
                        <w14:solidFill>
                          <w14:schemeClr w14:val="tx1"/>
                        </w14:solidFill>
                      </w14:textFill>
                    </w:rPr>
                  </w:pPr>
                </w:p>
              </w:tc>
              <w:tc>
                <w:tcPr>
                  <w:tcW w:w="1204" w:type="dxa"/>
                  <w:vMerge w:val="continue"/>
                  <w:vAlign w:val="center"/>
                </w:tcPr>
                <w:p>
                  <w:pPr>
                    <w:pStyle w:val="67"/>
                    <w:adjustRightInd w:val="0"/>
                    <w:snapToGrid w:val="0"/>
                    <w:textAlignment w:val="center"/>
                    <w:rPr>
                      <w:color w:val="000000" w:themeColor="text1"/>
                      <w:szCs w:val="21"/>
                      <w14:textFill>
                        <w14:solidFill>
                          <w14:schemeClr w14:val="tx1"/>
                        </w14:solidFill>
                      </w14:textFill>
                    </w:rPr>
                  </w:pPr>
                </w:p>
              </w:tc>
              <w:tc>
                <w:tcPr>
                  <w:tcW w:w="985"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65</w:t>
                  </w:r>
                </w:p>
              </w:tc>
              <w:tc>
                <w:tcPr>
                  <w:tcW w:w="911"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608"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c>
                <w:tcPr>
                  <w:tcW w:w="1849"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电脑数控雕刻机</w:t>
                  </w:r>
                </w:p>
              </w:tc>
              <w:tc>
                <w:tcPr>
                  <w:tcW w:w="576"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905"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80</w:t>
                  </w:r>
                </w:p>
              </w:tc>
              <w:tc>
                <w:tcPr>
                  <w:tcW w:w="1354" w:type="dxa"/>
                  <w:vMerge w:val="continue"/>
                  <w:vAlign w:val="center"/>
                </w:tcPr>
                <w:p>
                  <w:pPr>
                    <w:pStyle w:val="67"/>
                    <w:adjustRightInd w:val="0"/>
                    <w:snapToGrid w:val="0"/>
                    <w:textAlignment w:val="center"/>
                    <w:rPr>
                      <w:color w:val="000000" w:themeColor="text1"/>
                      <w:szCs w:val="21"/>
                      <w14:textFill>
                        <w14:solidFill>
                          <w14:schemeClr w14:val="tx1"/>
                        </w14:solidFill>
                      </w14:textFill>
                    </w:rPr>
                  </w:pPr>
                </w:p>
              </w:tc>
              <w:tc>
                <w:tcPr>
                  <w:tcW w:w="1204" w:type="dxa"/>
                  <w:vMerge w:val="continue"/>
                  <w:vAlign w:val="center"/>
                </w:tcPr>
                <w:p>
                  <w:pPr>
                    <w:pStyle w:val="67"/>
                    <w:adjustRightInd w:val="0"/>
                    <w:snapToGrid w:val="0"/>
                    <w:textAlignment w:val="center"/>
                    <w:rPr>
                      <w:color w:val="000000" w:themeColor="text1"/>
                      <w:szCs w:val="21"/>
                      <w14:textFill>
                        <w14:solidFill>
                          <w14:schemeClr w14:val="tx1"/>
                        </w14:solidFill>
                      </w14:textFill>
                    </w:rPr>
                  </w:pPr>
                </w:p>
              </w:tc>
              <w:tc>
                <w:tcPr>
                  <w:tcW w:w="985"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w:t>
                  </w:r>
                </w:p>
              </w:tc>
              <w:tc>
                <w:tcPr>
                  <w:tcW w:w="911"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608"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w:t>
                  </w:r>
                </w:p>
              </w:tc>
              <w:tc>
                <w:tcPr>
                  <w:tcW w:w="1849"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精锯</w:t>
                  </w:r>
                </w:p>
              </w:tc>
              <w:tc>
                <w:tcPr>
                  <w:tcW w:w="576"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905"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1354" w:type="dxa"/>
                  <w:vMerge w:val="continue"/>
                  <w:vAlign w:val="center"/>
                </w:tcPr>
                <w:p>
                  <w:pPr>
                    <w:pStyle w:val="67"/>
                    <w:adjustRightInd w:val="0"/>
                    <w:snapToGrid w:val="0"/>
                    <w:textAlignment w:val="center"/>
                    <w:rPr>
                      <w:color w:val="000000" w:themeColor="text1"/>
                      <w:szCs w:val="21"/>
                      <w14:textFill>
                        <w14:solidFill>
                          <w14:schemeClr w14:val="tx1"/>
                        </w14:solidFill>
                      </w14:textFill>
                    </w:rPr>
                  </w:pPr>
                </w:p>
              </w:tc>
              <w:tc>
                <w:tcPr>
                  <w:tcW w:w="1204" w:type="dxa"/>
                  <w:vMerge w:val="continue"/>
                  <w:vAlign w:val="center"/>
                </w:tcPr>
                <w:p>
                  <w:pPr>
                    <w:pStyle w:val="67"/>
                    <w:adjustRightInd w:val="0"/>
                    <w:snapToGrid w:val="0"/>
                    <w:textAlignment w:val="center"/>
                    <w:rPr>
                      <w:color w:val="000000" w:themeColor="text1"/>
                      <w:szCs w:val="21"/>
                      <w14:textFill>
                        <w14:solidFill>
                          <w14:schemeClr w14:val="tx1"/>
                        </w14:solidFill>
                      </w14:textFill>
                    </w:rPr>
                  </w:pPr>
                </w:p>
              </w:tc>
              <w:tc>
                <w:tcPr>
                  <w:tcW w:w="985"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65</w:t>
                  </w:r>
                </w:p>
              </w:tc>
              <w:tc>
                <w:tcPr>
                  <w:tcW w:w="911"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608"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1849"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压刨机</w:t>
                  </w:r>
                </w:p>
              </w:tc>
              <w:tc>
                <w:tcPr>
                  <w:tcW w:w="576"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905"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80</w:t>
                  </w:r>
                </w:p>
              </w:tc>
              <w:tc>
                <w:tcPr>
                  <w:tcW w:w="1354" w:type="dxa"/>
                  <w:vMerge w:val="continue"/>
                  <w:vAlign w:val="center"/>
                </w:tcPr>
                <w:p>
                  <w:pPr>
                    <w:pStyle w:val="67"/>
                    <w:adjustRightInd w:val="0"/>
                    <w:snapToGrid w:val="0"/>
                    <w:textAlignment w:val="center"/>
                    <w:rPr>
                      <w:color w:val="000000" w:themeColor="text1"/>
                      <w:szCs w:val="21"/>
                      <w14:textFill>
                        <w14:solidFill>
                          <w14:schemeClr w14:val="tx1"/>
                        </w14:solidFill>
                      </w14:textFill>
                    </w:rPr>
                  </w:pPr>
                </w:p>
              </w:tc>
              <w:tc>
                <w:tcPr>
                  <w:tcW w:w="1204" w:type="dxa"/>
                  <w:vMerge w:val="continue"/>
                  <w:vAlign w:val="center"/>
                </w:tcPr>
                <w:p>
                  <w:pPr>
                    <w:pStyle w:val="67"/>
                    <w:adjustRightInd w:val="0"/>
                    <w:snapToGrid w:val="0"/>
                    <w:textAlignment w:val="center"/>
                    <w:rPr>
                      <w:color w:val="000000" w:themeColor="text1"/>
                      <w:szCs w:val="21"/>
                      <w14:textFill>
                        <w14:solidFill>
                          <w14:schemeClr w14:val="tx1"/>
                        </w14:solidFill>
                      </w14:textFill>
                    </w:rPr>
                  </w:pPr>
                </w:p>
              </w:tc>
              <w:tc>
                <w:tcPr>
                  <w:tcW w:w="985"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w:t>
                  </w:r>
                </w:p>
              </w:tc>
              <w:tc>
                <w:tcPr>
                  <w:tcW w:w="911"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608"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w:t>
                  </w:r>
                </w:p>
              </w:tc>
              <w:tc>
                <w:tcPr>
                  <w:tcW w:w="1849"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平刨机</w:t>
                  </w:r>
                </w:p>
              </w:tc>
              <w:tc>
                <w:tcPr>
                  <w:tcW w:w="576"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905"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80</w:t>
                  </w:r>
                </w:p>
              </w:tc>
              <w:tc>
                <w:tcPr>
                  <w:tcW w:w="1354" w:type="dxa"/>
                  <w:vMerge w:val="continue"/>
                  <w:vAlign w:val="center"/>
                </w:tcPr>
                <w:p>
                  <w:pPr>
                    <w:pStyle w:val="67"/>
                    <w:adjustRightInd w:val="0"/>
                    <w:snapToGrid w:val="0"/>
                    <w:textAlignment w:val="center"/>
                    <w:rPr>
                      <w:color w:val="000000" w:themeColor="text1"/>
                      <w:szCs w:val="21"/>
                      <w14:textFill>
                        <w14:solidFill>
                          <w14:schemeClr w14:val="tx1"/>
                        </w14:solidFill>
                      </w14:textFill>
                    </w:rPr>
                  </w:pPr>
                </w:p>
              </w:tc>
              <w:tc>
                <w:tcPr>
                  <w:tcW w:w="1204" w:type="dxa"/>
                  <w:vMerge w:val="continue"/>
                  <w:vAlign w:val="center"/>
                </w:tcPr>
                <w:p>
                  <w:pPr>
                    <w:pStyle w:val="67"/>
                    <w:adjustRightInd w:val="0"/>
                    <w:snapToGrid w:val="0"/>
                    <w:textAlignment w:val="center"/>
                    <w:rPr>
                      <w:color w:val="000000" w:themeColor="text1"/>
                      <w:szCs w:val="21"/>
                      <w14:textFill>
                        <w14:solidFill>
                          <w14:schemeClr w14:val="tx1"/>
                        </w14:solidFill>
                      </w14:textFill>
                    </w:rPr>
                  </w:pPr>
                </w:p>
              </w:tc>
              <w:tc>
                <w:tcPr>
                  <w:tcW w:w="985"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w:t>
                  </w:r>
                </w:p>
              </w:tc>
              <w:tc>
                <w:tcPr>
                  <w:tcW w:w="911" w:type="dxa"/>
                  <w:vAlign w:val="center"/>
                </w:tcPr>
                <w:p>
                  <w:pPr>
                    <w:pStyle w:val="67"/>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608"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w:t>
                  </w:r>
                </w:p>
              </w:tc>
              <w:tc>
                <w:tcPr>
                  <w:tcW w:w="1849"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双面锯</w:t>
                  </w:r>
                </w:p>
              </w:tc>
              <w:tc>
                <w:tcPr>
                  <w:tcW w:w="576"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905"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1354" w:type="dxa"/>
                  <w:vMerge w:val="continue"/>
                  <w:vAlign w:val="center"/>
                </w:tcPr>
                <w:p>
                  <w:pPr>
                    <w:pStyle w:val="67"/>
                    <w:adjustRightInd w:val="0"/>
                    <w:snapToGrid w:val="0"/>
                    <w:textAlignment w:val="center"/>
                    <w:rPr>
                      <w:color w:val="000000" w:themeColor="text1"/>
                      <w:szCs w:val="21"/>
                      <w14:textFill>
                        <w14:solidFill>
                          <w14:schemeClr w14:val="tx1"/>
                        </w14:solidFill>
                      </w14:textFill>
                    </w:rPr>
                  </w:pPr>
                </w:p>
              </w:tc>
              <w:tc>
                <w:tcPr>
                  <w:tcW w:w="1204" w:type="dxa"/>
                  <w:vMerge w:val="continue"/>
                  <w:vAlign w:val="center"/>
                </w:tcPr>
                <w:p>
                  <w:pPr>
                    <w:pStyle w:val="67"/>
                    <w:adjustRightInd w:val="0"/>
                    <w:snapToGrid w:val="0"/>
                    <w:textAlignment w:val="center"/>
                    <w:rPr>
                      <w:color w:val="000000" w:themeColor="text1"/>
                      <w:szCs w:val="21"/>
                      <w14:textFill>
                        <w14:solidFill>
                          <w14:schemeClr w14:val="tx1"/>
                        </w14:solidFill>
                      </w14:textFill>
                    </w:rPr>
                  </w:pPr>
                </w:p>
              </w:tc>
              <w:tc>
                <w:tcPr>
                  <w:tcW w:w="985"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65</w:t>
                  </w:r>
                </w:p>
              </w:tc>
              <w:tc>
                <w:tcPr>
                  <w:tcW w:w="911"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608"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w:t>
                  </w:r>
                </w:p>
              </w:tc>
              <w:tc>
                <w:tcPr>
                  <w:tcW w:w="1849"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重锯</w:t>
                  </w:r>
                </w:p>
              </w:tc>
              <w:tc>
                <w:tcPr>
                  <w:tcW w:w="576"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905"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1354" w:type="dxa"/>
                  <w:vMerge w:val="continue"/>
                  <w:vAlign w:val="center"/>
                </w:tcPr>
                <w:p>
                  <w:pPr>
                    <w:pStyle w:val="67"/>
                    <w:adjustRightInd w:val="0"/>
                    <w:snapToGrid w:val="0"/>
                    <w:textAlignment w:val="center"/>
                    <w:rPr>
                      <w:color w:val="000000" w:themeColor="text1"/>
                      <w:szCs w:val="21"/>
                      <w14:textFill>
                        <w14:solidFill>
                          <w14:schemeClr w14:val="tx1"/>
                        </w14:solidFill>
                      </w14:textFill>
                    </w:rPr>
                  </w:pPr>
                </w:p>
              </w:tc>
              <w:tc>
                <w:tcPr>
                  <w:tcW w:w="1204" w:type="dxa"/>
                  <w:vMerge w:val="continue"/>
                  <w:vAlign w:val="center"/>
                </w:tcPr>
                <w:p>
                  <w:pPr>
                    <w:pStyle w:val="67"/>
                    <w:adjustRightInd w:val="0"/>
                    <w:snapToGrid w:val="0"/>
                    <w:textAlignment w:val="center"/>
                    <w:rPr>
                      <w:color w:val="000000" w:themeColor="text1"/>
                      <w:szCs w:val="21"/>
                      <w14:textFill>
                        <w14:solidFill>
                          <w14:schemeClr w14:val="tx1"/>
                        </w14:solidFill>
                      </w14:textFill>
                    </w:rPr>
                  </w:pPr>
                </w:p>
              </w:tc>
              <w:tc>
                <w:tcPr>
                  <w:tcW w:w="985"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65</w:t>
                  </w:r>
                </w:p>
              </w:tc>
              <w:tc>
                <w:tcPr>
                  <w:tcW w:w="911"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608"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w:t>
                  </w:r>
                </w:p>
              </w:tc>
              <w:tc>
                <w:tcPr>
                  <w:tcW w:w="1849"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线条机</w:t>
                  </w:r>
                </w:p>
              </w:tc>
              <w:tc>
                <w:tcPr>
                  <w:tcW w:w="576"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905"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1354" w:type="dxa"/>
                  <w:vMerge w:val="continue"/>
                  <w:vAlign w:val="center"/>
                </w:tcPr>
                <w:p>
                  <w:pPr>
                    <w:pStyle w:val="67"/>
                    <w:adjustRightInd w:val="0"/>
                    <w:snapToGrid w:val="0"/>
                    <w:textAlignment w:val="center"/>
                    <w:rPr>
                      <w:color w:val="000000" w:themeColor="text1"/>
                      <w:szCs w:val="21"/>
                      <w14:textFill>
                        <w14:solidFill>
                          <w14:schemeClr w14:val="tx1"/>
                        </w14:solidFill>
                      </w14:textFill>
                    </w:rPr>
                  </w:pPr>
                </w:p>
              </w:tc>
              <w:tc>
                <w:tcPr>
                  <w:tcW w:w="1204" w:type="dxa"/>
                  <w:vMerge w:val="continue"/>
                  <w:vAlign w:val="center"/>
                </w:tcPr>
                <w:p>
                  <w:pPr>
                    <w:pStyle w:val="67"/>
                    <w:adjustRightInd w:val="0"/>
                    <w:snapToGrid w:val="0"/>
                    <w:textAlignment w:val="center"/>
                    <w:rPr>
                      <w:color w:val="000000" w:themeColor="text1"/>
                      <w:szCs w:val="21"/>
                      <w14:textFill>
                        <w14:solidFill>
                          <w14:schemeClr w14:val="tx1"/>
                        </w14:solidFill>
                      </w14:textFill>
                    </w:rPr>
                  </w:pPr>
                </w:p>
              </w:tc>
              <w:tc>
                <w:tcPr>
                  <w:tcW w:w="985"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65</w:t>
                  </w:r>
                </w:p>
              </w:tc>
              <w:tc>
                <w:tcPr>
                  <w:tcW w:w="911"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608"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1849"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带锯</w:t>
                  </w:r>
                </w:p>
              </w:tc>
              <w:tc>
                <w:tcPr>
                  <w:tcW w:w="576"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905"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1354" w:type="dxa"/>
                  <w:vMerge w:val="continue"/>
                  <w:vAlign w:val="center"/>
                </w:tcPr>
                <w:p>
                  <w:pPr>
                    <w:pStyle w:val="67"/>
                    <w:adjustRightInd w:val="0"/>
                    <w:snapToGrid w:val="0"/>
                    <w:textAlignment w:val="center"/>
                    <w:rPr>
                      <w:color w:val="000000" w:themeColor="text1"/>
                      <w:szCs w:val="21"/>
                      <w14:textFill>
                        <w14:solidFill>
                          <w14:schemeClr w14:val="tx1"/>
                        </w14:solidFill>
                      </w14:textFill>
                    </w:rPr>
                  </w:pPr>
                </w:p>
              </w:tc>
              <w:tc>
                <w:tcPr>
                  <w:tcW w:w="1204" w:type="dxa"/>
                  <w:vMerge w:val="continue"/>
                  <w:vAlign w:val="center"/>
                </w:tcPr>
                <w:p>
                  <w:pPr>
                    <w:pStyle w:val="67"/>
                    <w:adjustRightInd w:val="0"/>
                    <w:snapToGrid w:val="0"/>
                    <w:textAlignment w:val="center"/>
                    <w:rPr>
                      <w:color w:val="000000" w:themeColor="text1"/>
                      <w:szCs w:val="21"/>
                      <w14:textFill>
                        <w14:solidFill>
                          <w14:schemeClr w14:val="tx1"/>
                        </w14:solidFill>
                      </w14:textFill>
                    </w:rPr>
                  </w:pPr>
                </w:p>
              </w:tc>
              <w:tc>
                <w:tcPr>
                  <w:tcW w:w="985"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65</w:t>
                  </w:r>
                </w:p>
              </w:tc>
              <w:tc>
                <w:tcPr>
                  <w:tcW w:w="911"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608"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w:t>
                  </w:r>
                </w:p>
              </w:tc>
              <w:tc>
                <w:tcPr>
                  <w:tcW w:w="1849"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五叠锯</w:t>
                  </w:r>
                </w:p>
              </w:tc>
              <w:tc>
                <w:tcPr>
                  <w:tcW w:w="576"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905"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1354" w:type="dxa"/>
                  <w:vMerge w:val="continue"/>
                  <w:vAlign w:val="center"/>
                </w:tcPr>
                <w:p>
                  <w:pPr>
                    <w:pStyle w:val="67"/>
                    <w:adjustRightInd w:val="0"/>
                    <w:snapToGrid w:val="0"/>
                    <w:textAlignment w:val="center"/>
                    <w:rPr>
                      <w:color w:val="000000" w:themeColor="text1"/>
                      <w:szCs w:val="21"/>
                      <w14:textFill>
                        <w14:solidFill>
                          <w14:schemeClr w14:val="tx1"/>
                        </w14:solidFill>
                      </w14:textFill>
                    </w:rPr>
                  </w:pPr>
                </w:p>
              </w:tc>
              <w:tc>
                <w:tcPr>
                  <w:tcW w:w="1204" w:type="dxa"/>
                  <w:vMerge w:val="continue"/>
                  <w:vAlign w:val="center"/>
                </w:tcPr>
                <w:p>
                  <w:pPr>
                    <w:pStyle w:val="67"/>
                    <w:adjustRightInd w:val="0"/>
                    <w:snapToGrid w:val="0"/>
                    <w:textAlignment w:val="center"/>
                    <w:rPr>
                      <w:color w:val="000000" w:themeColor="text1"/>
                      <w:szCs w:val="21"/>
                      <w14:textFill>
                        <w14:solidFill>
                          <w14:schemeClr w14:val="tx1"/>
                        </w14:solidFill>
                      </w14:textFill>
                    </w:rPr>
                  </w:pPr>
                </w:p>
              </w:tc>
              <w:tc>
                <w:tcPr>
                  <w:tcW w:w="985"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65</w:t>
                  </w:r>
                </w:p>
              </w:tc>
              <w:tc>
                <w:tcPr>
                  <w:tcW w:w="911"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608"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17</w:t>
                  </w:r>
                </w:p>
              </w:tc>
              <w:tc>
                <w:tcPr>
                  <w:tcW w:w="1849"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立铣</w:t>
                  </w:r>
                </w:p>
              </w:tc>
              <w:tc>
                <w:tcPr>
                  <w:tcW w:w="576"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905"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80</w:t>
                  </w:r>
                </w:p>
              </w:tc>
              <w:tc>
                <w:tcPr>
                  <w:tcW w:w="1354" w:type="dxa"/>
                  <w:vMerge w:val="continue"/>
                  <w:vAlign w:val="center"/>
                </w:tcPr>
                <w:p>
                  <w:pPr>
                    <w:pStyle w:val="67"/>
                    <w:adjustRightInd w:val="0"/>
                    <w:snapToGrid w:val="0"/>
                    <w:textAlignment w:val="center"/>
                    <w:rPr>
                      <w:color w:val="000000" w:themeColor="text1"/>
                      <w:szCs w:val="21"/>
                      <w14:textFill>
                        <w14:solidFill>
                          <w14:schemeClr w14:val="tx1"/>
                        </w14:solidFill>
                      </w14:textFill>
                    </w:rPr>
                  </w:pPr>
                </w:p>
              </w:tc>
              <w:tc>
                <w:tcPr>
                  <w:tcW w:w="1204" w:type="dxa"/>
                  <w:vMerge w:val="continue"/>
                  <w:vAlign w:val="center"/>
                </w:tcPr>
                <w:p>
                  <w:pPr>
                    <w:pStyle w:val="67"/>
                    <w:adjustRightInd w:val="0"/>
                    <w:snapToGrid w:val="0"/>
                    <w:textAlignment w:val="center"/>
                    <w:rPr>
                      <w:color w:val="000000" w:themeColor="text1"/>
                      <w:szCs w:val="21"/>
                      <w14:textFill>
                        <w14:solidFill>
                          <w14:schemeClr w14:val="tx1"/>
                        </w14:solidFill>
                      </w14:textFill>
                    </w:rPr>
                  </w:pPr>
                </w:p>
              </w:tc>
              <w:tc>
                <w:tcPr>
                  <w:tcW w:w="985"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w:t>
                  </w:r>
                </w:p>
              </w:tc>
              <w:tc>
                <w:tcPr>
                  <w:tcW w:w="911"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608"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w:t>
                  </w:r>
                </w:p>
              </w:tc>
              <w:tc>
                <w:tcPr>
                  <w:tcW w:w="1849"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打眼机</w:t>
                  </w:r>
                </w:p>
              </w:tc>
              <w:tc>
                <w:tcPr>
                  <w:tcW w:w="576"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905"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80</w:t>
                  </w:r>
                </w:p>
              </w:tc>
              <w:tc>
                <w:tcPr>
                  <w:tcW w:w="1354" w:type="dxa"/>
                  <w:vMerge w:val="continue"/>
                  <w:vAlign w:val="center"/>
                </w:tcPr>
                <w:p>
                  <w:pPr>
                    <w:pStyle w:val="67"/>
                    <w:adjustRightInd w:val="0"/>
                    <w:snapToGrid w:val="0"/>
                    <w:textAlignment w:val="center"/>
                    <w:rPr>
                      <w:color w:val="000000" w:themeColor="text1"/>
                      <w:szCs w:val="21"/>
                      <w14:textFill>
                        <w14:solidFill>
                          <w14:schemeClr w14:val="tx1"/>
                        </w14:solidFill>
                      </w14:textFill>
                    </w:rPr>
                  </w:pPr>
                </w:p>
              </w:tc>
              <w:tc>
                <w:tcPr>
                  <w:tcW w:w="1204" w:type="dxa"/>
                  <w:vMerge w:val="continue"/>
                  <w:vAlign w:val="center"/>
                </w:tcPr>
                <w:p>
                  <w:pPr>
                    <w:pStyle w:val="67"/>
                    <w:adjustRightInd w:val="0"/>
                    <w:snapToGrid w:val="0"/>
                    <w:textAlignment w:val="center"/>
                    <w:rPr>
                      <w:color w:val="000000" w:themeColor="text1"/>
                      <w:szCs w:val="21"/>
                      <w14:textFill>
                        <w14:solidFill>
                          <w14:schemeClr w14:val="tx1"/>
                        </w14:solidFill>
                      </w14:textFill>
                    </w:rPr>
                  </w:pPr>
                </w:p>
              </w:tc>
              <w:tc>
                <w:tcPr>
                  <w:tcW w:w="985"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w:t>
                  </w:r>
                </w:p>
              </w:tc>
              <w:tc>
                <w:tcPr>
                  <w:tcW w:w="911"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608"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19</w:t>
                  </w:r>
                </w:p>
              </w:tc>
              <w:tc>
                <w:tcPr>
                  <w:tcW w:w="1849"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侧眼机</w:t>
                  </w:r>
                </w:p>
              </w:tc>
              <w:tc>
                <w:tcPr>
                  <w:tcW w:w="576"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905"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80</w:t>
                  </w:r>
                </w:p>
              </w:tc>
              <w:tc>
                <w:tcPr>
                  <w:tcW w:w="1354" w:type="dxa"/>
                  <w:vMerge w:val="continue"/>
                  <w:vAlign w:val="center"/>
                </w:tcPr>
                <w:p>
                  <w:pPr>
                    <w:pStyle w:val="67"/>
                    <w:adjustRightInd w:val="0"/>
                    <w:snapToGrid w:val="0"/>
                    <w:textAlignment w:val="center"/>
                    <w:rPr>
                      <w:color w:val="000000" w:themeColor="text1"/>
                      <w:szCs w:val="21"/>
                      <w14:textFill>
                        <w14:solidFill>
                          <w14:schemeClr w14:val="tx1"/>
                        </w14:solidFill>
                      </w14:textFill>
                    </w:rPr>
                  </w:pPr>
                </w:p>
              </w:tc>
              <w:tc>
                <w:tcPr>
                  <w:tcW w:w="1204" w:type="dxa"/>
                  <w:vMerge w:val="continue"/>
                  <w:vAlign w:val="center"/>
                </w:tcPr>
                <w:p>
                  <w:pPr>
                    <w:pStyle w:val="67"/>
                    <w:adjustRightInd w:val="0"/>
                    <w:snapToGrid w:val="0"/>
                    <w:textAlignment w:val="center"/>
                    <w:rPr>
                      <w:color w:val="000000" w:themeColor="text1"/>
                      <w:szCs w:val="21"/>
                      <w14:textFill>
                        <w14:solidFill>
                          <w14:schemeClr w14:val="tx1"/>
                        </w14:solidFill>
                      </w14:textFill>
                    </w:rPr>
                  </w:pPr>
                </w:p>
              </w:tc>
              <w:tc>
                <w:tcPr>
                  <w:tcW w:w="985"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w:t>
                  </w:r>
                </w:p>
              </w:tc>
              <w:tc>
                <w:tcPr>
                  <w:tcW w:w="911"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608"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w:t>
                  </w:r>
                </w:p>
              </w:tc>
              <w:tc>
                <w:tcPr>
                  <w:tcW w:w="1849"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地锣</w:t>
                  </w:r>
                </w:p>
              </w:tc>
              <w:tc>
                <w:tcPr>
                  <w:tcW w:w="576"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905"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80</w:t>
                  </w:r>
                </w:p>
              </w:tc>
              <w:tc>
                <w:tcPr>
                  <w:tcW w:w="1354" w:type="dxa"/>
                  <w:vMerge w:val="continue"/>
                  <w:vAlign w:val="center"/>
                </w:tcPr>
                <w:p>
                  <w:pPr>
                    <w:pStyle w:val="67"/>
                    <w:adjustRightInd w:val="0"/>
                    <w:snapToGrid w:val="0"/>
                    <w:textAlignment w:val="center"/>
                    <w:rPr>
                      <w:color w:val="000000" w:themeColor="text1"/>
                      <w:szCs w:val="21"/>
                      <w14:textFill>
                        <w14:solidFill>
                          <w14:schemeClr w14:val="tx1"/>
                        </w14:solidFill>
                      </w14:textFill>
                    </w:rPr>
                  </w:pPr>
                </w:p>
              </w:tc>
              <w:tc>
                <w:tcPr>
                  <w:tcW w:w="1204" w:type="dxa"/>
                  <w:vMerge w:val="continue"/>
                  <w:vAlign w:val="center"/>
                </w:tcPr>
                <w:p>
                  <w:pPr>
                    <w:pStyle w:val="67"/>
                    <w:adjustRightInd w:val="0"/>
                    <w:snapToGrid w:val="0"/>
                    <w:textAlignment w:val="center"/>
                    <w:rPr>
                      <w:color w:val="000000" w:themeColor="text1"/>
                      <w:szCs w:val="21"/>
                      <w14:textFill>
                        <w14:solidFill>
                          <w14:schemeClr w14:val="tx1"/>
                        </w14:solidFill>
                      </w14:textFill>
                    </w:rPr>
                  </w:pPr>
                </w:p>
              </w:tc>
              <w:tc>
                <w:tcPr>
                  <w:tcW w:w="985"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w:t>
                  </w:r>
                </w:p>
              </w:tc>
              <w:tc>
                <w:tcPr>
                  <w:tcW w:w="911"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608"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21</w:t>
                  </w:r>
                </w:p>
              </w:tc>
              <w:tc>
                <w:tcPr>
                  <w:tcW w:w="1849"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弧形封边机</w:t>
                  </w:r>
                </w:p>
              </w:tc>
              <w:tc>
                <w:tcPr>
                  <w:tcW w:w="576"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905"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80</w:t>
                  </w:r>
                </w:p>
              </w:tc>
              <w:tc>
                <w:tcPr>
                  <w:tcW w:w="1354" w:type="dxa"/>
                  <w:vMerge w:val="continue"/>
                  <w:vAlign w:val="center"/>
                </w:tcPr>
                <w:p>
                  <w:pPr>
                    <w:pStyle w:val="67"/>
                    <w:adjustRightInd w:val="0"/>
                    <w:snapToGrid w:val="0"/>
                    <w:textAlignment w:val="center"/>
                    <w:rPr>
                      <w:color w:val="000000" w:themeColor="text1"/>
                      <w:szCs w:val="21"/>
                      <w14:textFill>
                        <w14:solidFill>
                          <w14:schemeClr w14:val="tx1"/>
                        </w14:solidFill>
                      </w14:textFill>
                    </w:rPr>
                  </w:pPr>
                </w:p>
              </w:tc>
              <w:tc>
                <w:tcPr>
                  <w:tcW w:w="1204" w:type="dxa"/>
                  <w:vMerge w:val="continue"/>
                  <w:vAlign w:val="center"/>
                </w:tcPr>
                <w:p>
                  <w:pPr>
                    <w:pStyle w:val="67"/>
                    <w:adjustRightInd w:val="0"/>
                    <w:snapToGrid w:val="0"/>
                    <w:textAlignment w:val="center"/>
                    <w:rPr>
                      <w:color w:val="000000" w:themeColor="text1"/>
                      <w:szCs w:val="21"/>
                      <w14:textFill>
                        <w14:solidFill>
                          <w14:schemeClr w14:val="tx1"/>
                        </w14:solidFill>
                      </w14:textFill>
                    </w:rPr>
                  </w:pPr>
                </w:p>
              </w:tc>
              <w:tc>
                <w:tcPr>
                  <w:tcW w:w="985"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w:t>
                  </w:r>
                </w:p>
              </w:tc>
              <w:tc>
                <w:tcPr>
                  <w:tcW w:w="911" w:type="dxa"/>
                  <w:vAlign w:val="center"/>
                </w:tcPr>
                <w:p>
                  <w:pPr>
                    <w:pStyle w:val="67"/>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608"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22</w:t>
                  </w:r>
                </w:p>
              </w:tc>
              <w:tc>
                <w:tcPr>
                  <w:tcW w:w="1849"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倒角机</w:t>
                  </w:r>
                </w:p>
              </w:tc>
              <w:tc>
                <w:tcPr>
                  <w:tcW w:w="576"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905"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80</w:t>
                  </w:r>
                </w:p>
              </w:tc>
              <w:tc>
                <w:tcPr>
                  <w:tcW w:w="1354" w:type="dxa"/>
                  <w:vMerge w:val="continue"/>
                  <w:vAlign w:val="center"/>
                </w:tcPr>
                <w:p>
                  <w:pPr>
                    <w:pStyle w:val="67"/>
                    <w:adjustRightInd w:val="0"/>
                    <w:snapToGrid w:val="0"/>
                    <w:textAlignment w:val="center"/>
                    <w:rPr>
                      <w:color w:val="000000" w:themeColor="text1"/>
                      <w:szCs w:val="21"/>
                      <w14:textFill>
                        <w14:solidFill>
                          <w14:schemeClr w14:val="tx1"/>
                        </w14:solidFill>
                      </w14:textFill>
                    </w:rPr>
                  </w:pPr>
                </w:p>
              </w:tc>
              <w:tc>
                <w:tcPr>
                  <w:tcW w:w="1204" w:type="dxa"/>
                  <w:vMerge w:val="continue"/>
                  <w:vAlign w:val="center"/>
                </w:tcPr>
                <w:p>
                  <w:pPr>
                    <w:pStyle w:val="67"/>
                    <w:adjustRightInd w:val="0"/>
                    <w:snapToGrid w:val="0"/>
                    <w:textAlignment w:val="center"/>
                    <w:rPr>
                      <w:color w:val="000000" w:themeColor="text1"/>
                      <w:szCs w:val="21"/>
                      <w14:textFill>
                        <w14:solidFill>
                          <w14:schemeClr w14:val="tx1"/>
                        </w14:solidFill>
                      </w14:textFill>
                    </w:rPr>
                  </w:pPr>
                </w:p>
              </w:tc>
              <w:tc>
                <w:tcPr>
                  <w:tcW w:w="985"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w:t>
                  </w:r>
                </w:p>
              </w:tc>
              <w:tc>
                <w:tcPr>
                  <w:tcW w:w="911"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608"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23</w:t>
                  </w:r>
                </w:p>
              </w:tc>
              <w:tc>
                <w:tcPr>
                  <w:tcW w:w="1849"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砂光机</w:t>
                  </w:r>
                </w:p>
              </w:tc>
              <w:tc>
                <w:tcPr>
                  <w:tcW w:w="576"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905"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1354" w:type="dxa"/>
                  <w:vMerge w:val="continue"/>
                  <w:vAlign w:val="center"/>
                </w:tcPr>
                <w:p>
                  <w:pPr>
                    <w:pStyle w:val="67"/>
                    <w:adjustRightInd w:val="0"/>
                    <w:snapToGrid w:val="0"/>
                    <w:textAlignment w:val="center"/>
                    <w:rPr>
                      <w:color w:val="000000" w:themeColor="text1"/>
                      <w:szCs w:val="21"/>
                      <w14:textFill>
                        <w14:solidFill>
                          <w14:schemeClr w14:val="tx1"/>
                        </w14:solidFill>
                      </w14:textFill>
                    </w:rPr>
                  </w:pPr>
                </w:p>
              </w:tc>
              <w:tc>
                <w:tcPr>
                  <w:tcW w:w="1204" w:type="dxa"/>
                  <w:vMerge w:val="continue"/>
                  <w:vAlign w:val="center"/>
                </w:tcPr>
                <w:p>
                  <w:pPr>
                    <w:pStyle w:val="67"/>
                    <w:adjustRightInd w:val="0"/>
                    <w:snapToGrid w:val="0"/>
                    <w:textAlignment w:val="center"/>
                    <w:rPr>
                      <w:color w:val="000000" w:themeColor="text1"/>
                      <w:szCs w:val="21"/>
                      <w14:textFill>
                        <w14:solidFill>
                          <w14:schemeClr w14:val="tx1"/>
                        </w14:solidFill>
                      </w14:textFill>
                    </w:rPr>
                  </w:pPr>
                </w:p>
              </w:tc>
              <w:tc>
                <w:tcPr>
                  <w:tcW w:w="985"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65</w:t>
                  </w:r>
                </w:p>
              </w:tc>
              <w:tc>
                <w:tcPr>
                  <w:tcW w:w="911"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608"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24</w:t>
                  </w:r>
                </w:p>
              </w:tc>
              <w:tc>
                <w:tcPr>
                  <w:tcW w:w="1849"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手持打磨机</w:t>
                  </w:r>
                </w:p>
              </w:tc>
              <w:tc>
                <w:tcPr>
                  <w:tcW w:w="576"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c>
                <w:tcPr>
                  <w:tcW w:w="905"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1354" w:type="dxa"/>
                  <w:vMerge w:val="continue"/>
                  <w:vAlign w:val="center"/>
                </w:tcPr>
                <w:p>
                  <w:pPr>
                    <w:pStyle w:val="67"/>
                    <w:adjustRightInd w:val="0"/>
                    <w:snapToGrid w:val="0"/>
                    <w:textAlignment w:val="center"/>
                    <w:rPr>
                      <w:color w:val="000000" w:themeColor="text1"/>
                      <w:szCs w:val="21"/>
                      <w14:textFill>
                        <w14:solidFill>
                          <w14:schemeClr w14:val="tx1"/>
                        </w14:solidFill>
                      </w14:textFill>
                    </w:rPr>
                  </w:pPr>
                </w:p>
              </w:tc>
              <w:tc>
                <w:tcPr>
                  <w:tcW w:w="1204" w:type="dxa"/>
                  <w:vMerge w:val="continue"/>
                  <w:vAlign w:val="center"/>
                </w:tcPr>
                <w:p>
                  <w:pPr>
                    <w:pStyle w:val="67"/>
                    <w:adjustRightInd w:val="0"/>
                    <w:snapToGrid w:val="0"/>
                    <w:textAlignment w:val="center"/>
                    <w:rPr>
                      <w:color w:val="000000" w:themeColor="text1"/>
                      <w:szCs w:val="21"/>
                      <w14:textFill>
                        <w14:solidFill>
                          <w14:schemeClr w14:val="tx1"/>
                        </w14:solidFill>
                      </w14:textFill>
                    </w:rPr>
                  </w:pPr>
                </w:p>
              </w:tc>
              <w:tc>
                <w:tcPr>
                  <w:tcW w:w="985"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65</w:t>
                  </w:r>
                </w:p>
              </w:tc>
              <w:tc>
                <w:tcPr>
                  <w:tcW w:w="911"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608"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w:t>
                  </w:r>
                </w:p>
              </w:tc>
              <w:tc>
                <w:tcPr>
                  <w:tcW w:w="1849"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水帘喷漆台</w:t>
                  </w:r>
                </w:p>
              </w:tc>
              <w:tc>
                <w:tcPr>
                  <w:tcW w:w="576"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905"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80</w:t>
                  </w:r>
                </w:p>
              </w:tc>
              <w:tc>
                <w:tcPr>
                  <w:tcW w:w="1354" w:type="dxa"/>
                  <w:vMerge w:val="continue"/>
                  <w:vAlign w:val="center"/>
                </w:tcPr>
                <w:p>
                  <w:pPr>
                    <w:pStyle w:val="67"/>
                    <w:adjustRightInd w:val="0"/>
                    <w:snapToGrid w:val="0"/>
                    <w:textAlignment w:val="center"/>
                    <w:rPr>
                      <w:color w:val="000000" w:themeColor="text1"/>
                      <w:szCs w:val="21"/>
                      <w14:textFill>
                        <w14:solidFill>
                          <w14:schemeClr w14:val="tx1"/>
                        </w14:solidFill>
                      </w14:textFill>
                    </w:rPr>
                  </w:pPr>
                </w:p>
              </w:tc>
              <w:tc>
                <w:tcPr>
                  <w:tcW w:w="1204" w:type="dxa"/>
                  <w:vMerge w:val="continue"/>
                  <w:vAlign w:val="center"/>
                </w:tcPr>
                <w:p>
                  <w:pPr>
                    <w:pStyle w:val="67"/>
                    <w:adjustRightInd w:val="0"/>
                    <w:snapToGrid w:val="0"/>
                    <w:textAlignment w:val="center"/>
                    <w:rPr>
                      <w:color w:val="000000" w:themeColor="text1"/>
                      <w:szCs w:val="21"/>
                      <w14:textFill>
                        <w14:solidFill>
                          <w14:schemeClr w14:val="tx1"/>
                        </w14:solidFill>
                      </w14:textFill>
                    </w:rPr>
                  </w:pPr>
                </w:p>
              </w:tc>
              <w:tc>
                <w:tcPr>
                  <w:tcW w:w="985"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w:t>
                  </w:r>
                </w:p>
              </w:tc>
              <w:tc>
                <w:tcPr>
                  <w:tcW w:w="911"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608"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w:t>
                  </w:r>
                </w:p>
              </w:tc>
              <w:tc>
                <w:tcPr>
                  <w:tcW w:w="1849"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无尘表干房</w:t>
                  </w:r>
                </w:p>
              </w:tc>
              <w:tc>
                <w:tcPr>
                  <w:tcW w:w="576"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905"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75</w:t>
                  </w:r>
                </w:p>
              </w:tc>
              <w:tc>
                <w:tcPr>
                  <w:tcW w:w="1354" w:type="dxa"/>
                  <w:vMerge w:val="continue"/>
                  <w:vAlign w:val="center"/>
                </w:tcPr>
                <w:p>
                  <w:pPr>
                    <w:pStyle w:val="67"/>
                    <w:adjustRightInd w:val="0"/>
                    <w:snapToGrid w:val="0"/>
                    <w:textAlignment w:val="center"/>
                    <w:rPr>
                      <w:color w:val="000000" w:themeColor="text1"/>
                      <w:szCs w:val="21"/>
                      <w14:textFill>
                        <w14:solidFill>
                          <w14:schemeClr w14:val="tx1"/>
                        </w14:solidFill>
                      </w14:textFill>
                    </w:rPr>
                  </w:pPr>
                </w:p>
              </w:tc>
              <w:tc>
                <w:tcPr>
                  <w:tcW w:w="1204" w:type="dxa"/>
                  <w:vMerge w:val="continue"/>
                  <w:vAlign w:val="center"/>
                </w:tcPr>
                <w:p>
                  <w:pPr>
                    <w:pStyle w:val="67"/>
                    <w:adjustRightInd w:val="0"/>
                    <w:snapToGrid w:val="0"/>
                    <w:textAlignment w:val="center"/>
                    <w:rPr>
                      <w:color w:val="000000" w:themeColor="text1"/>
                      <w:szCs w:val="21"/>
                      <w14:textFill>
                        <w14:solidFill>
                          <w14:schemeClr w14:val="tx1"/>
                        </w14:solidFill>
                      </w14:textFill>
                    </w:rPr>
                  </w:pPr>
                </w:p>
              </w:tc>
              <w:tc>
                <w:tcPr>
                  <w:tcW w:w="985"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55</w:t>
                  </w:r>
                </w:p>
              </w:tc>
              <w:tc>
                <w:tcPr>
                  <w:tcW w:w="911"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608"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27</w:t>
                  </w:r>
                </w:p>
              </w:tc>
              <w:tc>
                <w:tcPr>
                  <w:tcW w:w="1849"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水性漆烤房</w:t>
                  </w:r>
                </w:p>
              </w:tc>
              <w:tc>
                <w:tcPr>
                  <w:tcW w:w="576"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905"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75</w:t>
                  </w:r>
                </w:p>
              </w:tc>
              <w:tc>
                <w:tcPr>
                  <w:tcW w:w="1354" w:type="dxa"/>
                  <w:vMerge w:val="continue"/>
                  <w:vAlign w:val="center"/>
                </w:tcPr>
                <w:p>
                  <w:pPr>
                    <w:pStyle w:val="67"/>
                    <w:adjustRightInd w:val="0"/>
                    <w:snapToGrid w:val="0"/>
                    <w:textAlignment w:val="center"/>
                    <w:rPr>
                      <w:color w:val="000000" w:themeColor="text1"/>
                      <w:szCs w:val="21"/>
                      <w14:textFill>
                        <w14:solidFill>
                          <w14:schemeClr w14:val="tx1"/>
                        </w14:solidFill>
                      </w14:textFill>
                    </w:rPr>
                  </w:pPr>
                </w:p>
              </w:tc>
              <w:tc>
                <w:tcPr>
                  <w:tcW w:w="1204" w:type="dxa"/>
                  <w:vMerge w:val="continue"/>
                  <w:vAlign w:val="center"/>
                </w:tcPr>
                <w:p>
                  <w:pPr>
                    <w:pStyle w:val="67"/>
                    <w:adjustRightInd w:val="0"/>
                    <w:snapToGrid w:val="0"/>
                    <w:textAlignment w:val="center"/>
                    <w:rPr>
                      <w:color w:val="000000" w:themeColor="text1"/>
                      <w:szCs w:val="21"/>
                      <w14:textFill>
                        <w14:solidFill>
                          <w14:schemeClr w14:val="tx1"/>
                        </w14:solidFill>
                      </w14:textFill>
                    </w:rPr>
                  </w:pPr>
                </w:p>
              </w:tc>
              <w:tc>
                <w:tcPr>
                  <w:tcW w:w="985"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55</w:t>
                  </w:r>
                </w:p>
              </w:tc>
              <w:tc>
                <w:tcPr>
                  <w:tcW w:w="911" w:type="dxa"/>
                  <w:vAlign w:val="center"/>
                </w:tcPr>
                <w:p>
                  <w:pPr>
                    <w:pStyle w:val="67"/>
                    <w:adjustRightInd w:val="0"/>
                    <w:snapToGrid w:val="0"/>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r>
          </w:tbl>
          <w:p>
            <w:pPr>
              <w:pStyle w:val="89"/>
              <w:spacing w:before="120" w:beforeLines="50" w:after="120" w:afterLines="50"/>
              <w:textAlignment w:val="center"/>
              <w:rPr>
                <w:color w:val="000000" w:themeColor="text1"/>
                <w14:textFill>
                  <w14:solidFill>
                    <w14:schemeClr w14:val="tx1"/>
                  </w14:solidFill>
                </w14:textFill>
              </w:rPr>
            </w:pPr>
            <w:r>
              <w:rPr>
                <w:color w:val="000000" w:themeColor="text1"/>
                <w14:textFill>
                  <w14:solidFill>
                    <w14:schemeClr w14:val="tx1"/>
                  </w14:solidFill>
                </w14:textFill>
              </w:rPr>
              <w:t>4.2.3.2</w:t>
            </w:r>
            <w:r>
              <w:rPr>
                <w:rFonts w:hint="eastAsia"/>
                <w:color w:val="000000" w:themeColor="text1"/>
                <w14:textFill>
                  <w14:solidFill>
                    <w14:schemeClr w14:val="tx1"/>
                  </w14:solidFill>
                </w14:textFill>
              </w:rPr>
              <w:t>噪声达标</w:t>
            </w:r>
            <w:r>
              <w:rPr>
                <w:color w:val="000000" w:themeColor="text1"/>
                <w14:textFill>
                  <w14:solidFill>
                    <w14:schemeClr w14:val="tx1"/>
                  </w14:solidFill>
                </w14:textFill>
              </w:rPr>
              <w:t>分析</w:t>
            </w:r>
          </w:p>
          <w:p>
            <w:pPr>
              <w:pStyle w:val="8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噪声点源距离衰减公式</w:t>
            </w:r>
          </w:p>
          <w:p>
            <w:pPr>
              <w:pStyle w:val="86"/>
              <w:ind w:firstLine="480"/>
              <w:rPr>
                <w:color w:val="000000" w:themeColor="text1"/>
                <w14:textFill>
                  <w14:solidFill>
                    <w14:schemeClr w14:val="tx1"/>
                  </w14:solidFill>
                </w14:textFill>
              </w:rPr>
            </w:pPr>
            <w:r>
              <w:rPr>
                <w:color w:val="000000" w:themeColor="text1"/>
                <w14:textFill>
                  <w14:solidFill>
                    <w14:schemeClr w14:val="tx1"/>
                  </w14:solidFill>
                </w14:textFill>
              </w:rPr>
              <w:t>根据工业噪声源的特点，本次评价采用无指向性点源的集几何可近似认为是半发散衰减公式进行预测：</w:t>
            </w:r>
          </w:p>
          <w:p>
            <w:pPr>
              <w:pStyle w:val="86"/>
              <w:ind w:firstLine="480"/>
              <w:jc w:val="center"/>
              <w:rPr>
                <w:color w:val="000000" w:themeColor="text1"/>
                <w14:textFill>
                  <w14:solidFill>
                    <w14:schemeClr w14:val="tx1"/>
                  </w14:solidFill>
                </w14:textFill>
              </w:rPr>
            </w:pPr>
            <w:r>
              <w:rPr>
                <w:color w:val="000000" w:themeColor="text1"/>
                <w:position w:val="-32"/>
                <w14:textFill>
                  <w14:solidFill>
                    <w14:schemeClr w14:val="tx1"/>
                  </w14:solidFill>
                </w14:textFill>
              </w:rPr>
              <w:object>
                <v:shape id="_x0000_i1028" o:spt="75" type="#_x0000_t75" style="height:38.65pt;width:155.65pt;" o:ole="t" filled="f" o:preferrelative="t" stroked="f" coordsize="21600,21600">
                  <v:path/>
                  <v:fill on="f" focussize="0,0"/>
                  <v:stroke on="f" joinstyle="miter"/>
                  <v:imagedata r:id="rId22" o:title=""/>
                  <o:lock v:ext="edit" aspectratio="t"/>
                  <w10:wrap type="none"/>
                  <w10:anchorlock/>
                </v:shape>
                <o:OLEObject Type="Embed" ProgID="Equation.3" ShapeID="_x0000_i1028" DrawAspect="Content" ObjectID="_1468075728" r:id="rId21">
                  <o:LockedField>false</o:LockedField>
                </o:OLEObject>
              </w:object>
            </w:r>
          </w:p>
          <w:p>
            <w:pPr>
              <w:pStyle w:val="86"/>
              <w:ind w:firstLine="480"/>
              <w:rPr>
                <w:color w:val="000000" w:themeColor="text1"/>
                <w14:textFill>
                  <w14:solidFill>
                    <w14:schemeClr w14:val="tx1"/>
                  </w14:solidFill>
                </w14:textFill>
              </w:rPr>
            </w:pPr>
            <w:r>
              <w:rPr>
                <w:color w:val="000000" w:themeColor="text1"/>
                <w14:textFill>
                  <w14:solidFill>
                    <w14:schemeClr w14:val="tx1"/>
                  </w14:solidFill>
                </w14:textFill>
              </w:rPr>
              <w:t>式中：L</w:t>
            </w:r>
            <w:r>
              <w:rPr>
                <w:color w:val="000000" w:themeColor="text1"/>
                <w:vertAlign w:val="subscript"/>
                <w14:textFill>
                  <w14:solidFill>
                    <w14:schemeClr w14:val="tx1"/>
                  </w14:solidFill>
                </w14:textFill>
              </w:rPr>
              <w:t>A(r)</w:t>
            </w:r>
            <w:r>
              <w:rPr>
                <w:color w:val="000000" w:themeColor="text1"/>
                <w14:textFill>
                  <w14:solidFill>
                    <w14:schemeClr w14:val="tx1"/>
                  </w14:solidFill>
                </w14:textFill>
              </w:rPr>
              <w:t>——距声源r处的A声级，dB；</w:t>
            </w:r>
          </w:p>
          <w:p>
            <w:pPr>
              <w:pStyle w:val="86"/>
              <w:ind w:firstLine="480"/>
              <w:rPr>
                <w:color w:val="000000" w:themeColor="text1"/>
                <w14:textFill>
                  <w14:solidFill>
                    <w14:schemeClr w14:val="tx1"/>
                  </w14:solidFill>
                </w14:textFill>
              </w:rPr>
            </w:pPr>
            <w:r>
              <w:rPr>
                <w:color w:val="000000" w:themeColor="text1"/>
                <w14:textFill>
                  <w14:solidFill>
                    <w14:schemeClr w14:val="tx1"/>
                  </w14:solidFill>
                </w14:textFill>
              </w:rPr>
              <w:t>L</w:t>
            </w:r>
            <w:r>
              <w:rPr>
                <w:color w:val="000000" w:themeColor="text1"/>
                <w:vertAlign w:val="subscript"/>
                <w14:textFill>
                  <w14:solidFill>
                    <w14:schemeClr w14:val="tx1"/>
                  </w14:solidFill>
                </w14:textFill>
              </w:rPr>
              <w:t>A(r0)</w:t>
            </w:r>
            <w:r>
              <w:rPr>
                <w:color w:val="000000" w:themeColor="text1"/>
                <w14:textFill>
                  <w14:solidFill>
                    <w14:schemeClr w14:val="tx1"/>
                  </w14:solidFill>
                </w14:textFill>
              </w:rPr>
              <w:t>——参考位置r</w:t>
            </w:r>
            <w:r>
              <w:rPr>
                <w:color w:val="000000" w:themeColor="text1"/>
                <w:vertAlign w:val="subscript"/>
                <w14:textFill>
                  <w14:solidFill>
                    <w14:schemeClr w14:val="tx1"/>
                  </w14:solidFill>
                </w14:textFill>
              </w:rPr>
              <w:t>0</w:t>
            </w:r>
            <w:r>
              <w:rPr>
                <w:color w:val="000000" w:themeColor="text1"/>
                <w14:textFill>
                  <w14:solidFill>
                    <w14:schemeClr w14:val="tx1"/>
                  </w14:solidFill>
                </w14:textFill>
              </w:rPr>
              <w:t>处的A声级，dB；</w:t>
            </w:r>
          </w:p>
          <w:p>
            <w:pPr>
              <w:pStyle w:val="86"/>
              <w:ind w:firstLine="480"/>
              <w:rPr>
                <w:color w:val="000000" w:themeColor="text1"/>
                <w14:textFill>
                  <w14:solidFill>
                    <w14:schemeClr w14:val="tx1"/>
                  </w14:solidFill>
                </w14:textFill>
              </w:rPr>
            </w:pPr>
            <w:r>
              <w:rPr>
                <w:color w:val="000000" w:themeColor="text1"/>
                <w14:textFill>
                  <w14:solidFill>
                    <w14:schemeClr w14:val="tx1"/>
                  </w14:solidFill>
                </w14:textFill>
              </w:rPr>
              <w:t>r——预测点距声源的距离，m；</w:t>
            </w:r>
          </w:p>
          <w:p>
            <w:pPr>
              <w:pStyle w:val="86"/>
              <w:ind w:firstLine="480"/>
              <w:rPr>
                <w:color w:val="000000" w:themeColor="text1"/>
                <w14:textFill>
                  <w14:solidFill>
                    <w14:schemeClr w14:val="tx1"/>
                  </w14:solidFill>
                </w14:textFill>
              </w:rPr>
            </w:pPr>
            <w:r>
              <w:rPr>
                <w:color w:val="000000" w:themeColor="text1"/>
                <w14:textFill>
                  <w14:solidFill>
                    <w14:schemeClr w14:val="tx1"/>
                  </w14:solidFill>
                </w14:textFill>
              </w:rPr>
              <w:t>r</w:t>
            </w:r>
            <w:r>
              <w:rPr>
                <w:color w:val="000000" w:themeColor="text1"/>
                <w:vertAlign w:val="subscript"/>
                <w14:textFill>
                  <w14:solidFill>
                    <w14:schemeClr w14:val="tx1"/>
                  </w14:solidFill>
                </w14:textFill>
              </w:rPr>
              <w:t>0</w:t>
            </w:r>
            <w:r>
              <w:rPr>
                <w:color w:val="000000" w:themeColor="text1"/>
                <w14:textFill>
                  <w14:solidFill>
                    <w14:schemeClr w14:val="tx1"/>
                  </w14:solidFill>
                </w14:textFill>
              </w:rPr>
              <w:t>——参考位置距声源的距离，m；</w:t>
            </w:r>
          </w:p>
          <w:p>
            <w:pPr>
              <w:pStyle w:val="86"/>
              <w:ind w:firstLine="480"/>
              <w:rPr>
                <w:color w:val="000000" w:themeColor="text1"/>
                <w14:textFill>
                  <w14:solidFill>
                    <w14:schemeClr w14:val="tx1"/>
                  </w14:solidFill>
                </w14:textFill>
              </w:rPr>
            </w:pPr>
            <w:r>
              <w:rPr>
                <w:color w:val="000000" w:themeColor="text1"/>
                <w14:textFill>
                  <w14:solidFill>
                    <w14:schemeClr w14:val="tx1"/>
                  </w14:solidFill>
                </w14:textFill>
              </w:rPr>
              <w:t>ΔL</w:t>
            </w:r>
            <w:r>
              <w:rPr>
                <w:color w:val="000000" w:themeColor="text1"/>
                <w:vertAlign w:val="subscript"/>
                <w14:textFill>
                  <w14:solidFill>
                    <w14:schemeClr w14:val="tx1"/>
                  </w14:solidFill>
                </w14:textFill>
              </w:rPr>
              <w:t>A</w:t>
            </w:r>
            <w:r>
              <w:rPr>
                <w:color w:val="000000" w:themeColor="text1"/>
                <w14:textFill>
                  <w14:solidFill>
                    <w14:schemeClr w14:val="tx1"/>
                  </w14:solidFill>
                </w14:textFill>
              </w:rPr>
              <w:t>——因各种因素引起的衰减量，dB。</w:t>
            </w:r>
          </w:p>
          <w:p>
            <w:pPr>
              <w:pStyle w:val="8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多声源叠加公式</w:t>
            </w:r>
          </w:p>
          <w:p>
            <w:pPr>
              <w:pStyle w:val="86"/>
              <w:ind w:firstLine="480"/>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29" o:spt="75" type="#_x0000_t75" style="height:36pt;width:115.9pt;" o:ole="t" fillcolor="#000011" filled="f" o:preferrelative="t" stroked="f" coordsize="21600,21600">
                  <v:path/>
                  <v:fill on="f" focussize="0,0"/>
                  <v:stroke on="f" joinstyle="miter"/>
                  <v:imagedata r:id="rId24" o:title=""/>
                  <o:lock v:ext="edit" aspectratio="t"/>
                  <w10:wrap type="none"/>
                  <w10:anchorlock/>
                </v:shape>
                <o:OLEObject Type="Embed" ProgID="Equation.3" ShapeID="_x0000_i1029" DrawAspect="Content" ObjectID="_1468075729" r:id="rId23">
                  <o:LockedField>false</o:LockedField>
                </o:OLEObject>
              </w:object>
            </w:r>
          </w:p>
          <w:p>
            <w:pPr>
              <w:pStyle w:val="86"/>
              <w:ind w:firstLine="480"/>
              <w:rPr>
                <w:color w:val="000000" w:themeColor="text1"/>
                <w14:textFill>
                  <w14:solidFill>
                    <w14:schemeClr w14:val="tx1"/>
                  </w14:solidFill>
                </w14:textFill>
              </w:rPr>
            </w:pPr>
            <w:r>
              <w:rPr>
                <w:color w:val="000000" w:themeColor="text1"/>
                <w14:textFill>
                  <w14:solidFill>
                    <w14:schemeClr w14:val="tx1"/>
                  </w14:solidFill>
                </w14:textFill>
              </w:rPr>
              <w:t>式中：Leq——预测点的总声压级，dB(A)；</w:t>
            </w:r>
          </w:p>
          <w:p>
            <w:pPr>
              <w:pStyle w:val="86"/>
              <w:ind w:firstLine="480"/>
              <w:rPr>
                <w:color w:val="000000" w:themeColor="text1"/>
                <w14:textFill>
                  <w14:solidFill>
                    <w14:schemeClr w14:val="tx1"/>
                  </w14:solidFill>
                </w14:textFill>
              </w:rPr>
            </w:pPr>
            <w:r>
              <w:rPr>
                <w:color w:val="000000" w:themeColor="text1"/>
                <w14:textFill>
                  <w14:solidFill>
                    <w14:schemeClr w14:val="tx1"/>
                  </w14:solidFill>
                </w14:textFill>
              </w:rPr>
              <w:t>L</w:t>
            </w:r>
            <w:r>
              <w:rPr>
                <w:color w:val="000000" w:themeColor="text1"/>
                <w:vertAlign w:val="subscript"/>
                <w14:textFill>
                  <w14:solidFill>
                    <w14:schemeClr w14:val="tx1"/>
                  </w14:solidFill>
                </w14:textFill>
              </w:rPr>
              <w:t>A,i</w:t>
            </w:r>
            <w:r>
              <w:rPr>
                <w:color w:val="000000" w:themeColor="text1"/>
                <w14:textFill>
                  <w14:solidFill>
                    <w14:schemeClr w14:val="tx1"/>
                  </w14:solidFill>
                </w14:textFill>
              </w:rPr>
              <w:t>——第i个声源对预测点的影响值，dB(A)；</w:t>
            </w:r>
          </w:p>
          <w:p>
            <w:pPr>
              <w:pStyle w:val="86"/>
              <w:ind w:firstLine="480"/>
              <w:rPr>
                <w:color w:val="000000" w:themeColor="text1"/>
                <w14:textFill>
                  <w14:solidFill>
                    <w14:schemeClr w14:val="tx1"/>
                  </w14:solidFill>
                </w14:textFill>
              </w:rPr>
            </w:pPr>
            <w:r>
              <w:rPr>
                <w:color w:val="000000" w:themeColor="text1"/>
                <w14:textFill>
                  <w14:solidFill>
                    <w14:schemeClr w14:val="tx1"/>
                  </w14:solidFill>
                </w14:textFill>
              </w:rPr>
              <w:t>N——声源个数。</w:t>
            </w:r>
          </w:p>
          <w:p>
            <w:pPr>
              <w:pStyle w:val="8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建筑围护结构的隔声量</w:t>
            </w:r>
          </w:p>
          <w:p>
            <w:pPr>
              <w:pStyle w:val="86"/>
              <w:ind w:firstLine="480"/>
              <w:rPr>
                <w:color w:val="000000" w:themeColor="text1"/>
                <w14:textFill>
                  <w14:solidFill>
                    <w14:schemeClr w14:val="tx1"/>
                  </w14:solidFill>
                </w14:textFill>
              </w:rPr>
            </w:pPr>
            <w:r>
              <w:rPr>
                <w:color w:val="000000" w:themeColor="text1"/>
                <w14:textFill>
                  <w14:solidFill>
                    <w14:schemeClr w14:val="tx1"/>
                  </w14:solidFill>
                </w14:textFill>
              </w:rPr>
              <w:t>建筑围护结构的隔声量取决于墙体、门窗所占面积及其透声系数。</w:t>
            </w:r>
          </w:p>
          <w:p>
            <w:pPr>
              <w:pStyle w:val="86"/>
              <w:ind w:firstLine="480"/>
              <w:rPr>
                <w:b/>
                <w:bCs/>
                <w:color w:val="000000" w:themeColor="text1"/>
                <w:szCs w:val="22"/>
                <w14:textFill>
                  <w14:solidFill>
                    <w14:schemeClr w14:val="tx1"/>
                  </w14:solidFill>
                </w14:textFill>
              </w:rPr>
            </w:pPr>
            <w:r>
              <w:rPr>
                <w:color w:val="000000" w:themeColor="text1"/>
                <w14:textFill>
                  <w14:solidFill>
                    <w14:schemeClr w14:val="tx1"/>
                  </w14:solidFill>
                </w14:textFill>
              </w:rPr>
              <w:t>本项目为单班制，夜间不生产，则夜间对周边声环境没有影响。采用上述预测模式计算厂界处的噪声排放声级及其对周边声环境的影响，预测结果见</w:t>
            </w:r>
            <w:r>
              <w:rPr>
                <w:rFonts w:hint="eastAsia"/>
                <w:color w:val="000000" w:themeColor="text1"/>
                <w14:textFill>
                  <w14:solidFill>
                    <w14:schemeClr w14:val="tx1"/>
                  </w14:solidFill>
                </w14:textFill>
              </w:rPr>
              <w:t>表</w:t>
            </w:r>
            <w:r>
              <w:rPr>
                <w:color w:val="000000" w:themeColor="text1"/>
                <w14:textFill>
                  <w14:solidFill>
                    <w14:schemeClr w14:val="tx1"/>
                  </w14:solidFill>
                </w14:textFill>
              </w:rPr>
              <w:t>4.2-1</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p>
          <w:p>
            <w:pPr>
              <w:pStyle w:val="97"/>
              <w:ind w:firstLine="2" w:firstLineChars="1"/>
              <w:jc w:val="center"/>
              <w:rPr>
                <w:rFonts w:ascii="Times New Roman" w:hAnsi="Times New Roman"/>
                <w:b/>
                <w:bCs/>
                <w:color w:val="000000" w:themeColor="text1"/>
                <w:szCs w:val="22"/>
                <w14:textFill>
                  <w14:solidFill>
                    <w14:schemeClr w14:val="tx1"/>
                  </w14:solidFill>
                </w14:textFill>
              </w:rPr>
            </w:pPr>
            <w:r>
              <w:rPr>
                <w:rFonts w:ascii="Times New Roman" w:hAnsi="Times New Roman"/>
                <w:b/>
                <w:bCs/>
                <w:color w:val="000000" w:themeColor="text1"/>
                <w:szCs w:val="22"/>
                <w14:textFill>
                  <w14:solidFill>
                    <w14:schemeClr w14:val="tx1"/>
                  </w14:solidFill>
                </w14:textFill>
              </w:rPr>
              <w:t>表4.2-1</w:t>
            </w:r>
            <w:r>
              <w:rPr>
                <w:rFonts w:hint="eastAsia" w:ascii="Times New Roman" w:hAnsi="Times New Roman"/>
                <w:b/>
                <w:bCs/>
                <w:color w:val="000000" w:themeColor="text1"/>
                <w:szCs w:val="22"/>
                <w14:textFill>
                  <w14:solidFill>
                    <w14:schemeClr w14:val="tx1"/>
                  </w14:solidFill>
                </w14:textFill>
              </w:rPr>
              <w:t>2</w:t>
            </w:r>
            <w:r>
              <w:rPr>
                <w:rFonts w:ascii="Times New Roman" w:hAnsi="Times New Roman"/>
                <w:b/>
                <w:bCs/>
                <w:color w:val="000000" w:themeColor="text1"/>
                <w:szCs w:val="22"/>
                <w14:textFill>
                  <w14:solidFill>
                    <w14:schemeClr w14:val="tx1"/>
                  </w14:solidFill>
                </w14:textFill>
              </w:rPr>
              <w:t xml:space="preserve">  噪声预测结果一览表   </w:t>
            </w:r>
          </w:p>
          <w:tbl>
            <w:tblPr>
              <w:tblStyle w:val="37"/>
              <w:tblW w:w="839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98"/>
              <w:gridCol w:w="1344"/>
              <w:gridCol w:w="951"/>
              <w:gridCol w:w="799"/>
              <w:gridCol w:w="1261"/>
              <w:gridCol w:w="1402"/>
              <w:gridCol w:w="1019"/>
              <w:gridCol w:w="10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7" w:hRule="atLeast"/>
                <w:jc w:val="center"/>
              </w:trPr>
              <w:tc>
                <w:tcPr>
                  <w:tcW w:w="598" w:type="dxa"/>
                  <w:vMerge w:val="restart"/>
                  <w:vAlign w:val="center"/>
                </w:tcPr>
                <w:p>
                  <w:pPr>
                    <w:pStyle w:val="67"/>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344" w:type="dxa"/>
                  <w:vMerge w:val="restart"/>
                  <w:vAlign w:val="center"/>
                </w:tcPr>
                <w:p>
                  <w:pPr>
                    <w:pStyle w:val="67"/>
                    <w:rPr>
                      <w:color w:val="000000" w:themeColor="text1"/>
                      <w14:textFill>
                        <w14:solidFill>
                          <w14:schemeClr w14:val="tx1"/>
                        </w14:solidFill>
                      </w14:textFill>
                    </w:rPr>
                  </w:pPr>
                  <w:r>
                    <w:rPr>
                      <w:color w:val="000000" w:themeColor="text1"/>
                      <w14:textFill>
                        <w14:solidFill>
                          <w14:schemeClr w14:val="tx1"/>
                        </w14:solidFill>
                      </w14:textFill>
                    </w:rPr>
                    <w:t>点位</w:t>
                  </w:r>
                </w:p>
              </w:tc>
              <w:tc>
                <w:tcPr>
                  <w:tcW w:w="951" w:type="dxa"/>
                  <w:vMerge w:val="restart"/>
                  <w:vAlign w:val="center"/>
                </w:tcPr>
                <w:p>
                  <w:pPr>
                    <w:pStyle w:val="67"/>
                    <w:rPr>
                      <w:color w:val="000000" w:themeColor="text1"/>
                      <w14:textFill>
                        <w14:solidFill>
                          <w14:schemeClr w14:val="tx1"/>
                        </w14:solidFill>
                      </w14:textFill>
                    </w:rPr>
                  </w:pPr>
                  <w:r>
                    <w:rPr>
                      <w:color w:val="000000" w:themeColor="text1"/>
                      <w14:textFill>
                        <w14:solidFill>
                          <w14:schemeClr w14:val="tx1"/>
                        </w14:solidFill>
                      </w14:textFill>
                    </w:rPr>
                    <w:t>叠加噪声源dB(A)</w:t>
                  </w:r>
                </w:p>
              </w:tc>
              <w:tc>
                <w:tcPr>
                  <w:tcW w:w="799" w:type="dxa"/>
                  <w:vMerge w:val="restart"/>
                  <w:vAlign w:val="center"/>
                </w:tcPr>
                <w:p>
                  <w:pPr>
                    <w:pStyle w:val="67"/>
                    <w:rPr>
                      <w:color w:val="000000" w:themeColor="text1"/>
                      <w14:textFill>
                        <w14:solidFill>
                          <w14:schemeClr w14:val="tx1"/>
                        </w14:solidFill>
                      </w14:textFill>
                    </w:rPr>
                  </w:pPr>
                  <w:r>
                    <w:rPr>
                      <w:color w:val="000000" w:themeColor="text1"/>
                      <w14:textFill>
                        <w14:solidFill>
                          <w14:schemeClr w14:val="tx1"/>
                        </w14:solidFill>
                      </w14:textFill>
                    </w:rPr>
                    <w:t>衰减量dB(A)</w:t>
                  </w:r>
                </w:p>
              </w:tc>
              <w:tc>
                <w:tcPr>
                  <w:tcW w:w="1261" w:type="dxa"/>
                  <w:vMerge w:val="restart"/>
                  <w:vAlign w:val="center"/>
                </w:tcPr>
                <w:p>
                  <w:pPr>
                    <w:pStyle w:val="67"/>
                    <w:rPr>
                      <w:color w:val="000000" w:themeColor="text1"/>
                      <w14:textFill>
                        <w14:solidFill>
                          <w14:schemeClr w14:val="tx1"/>
                        </w14:solidFill>
                      </w14:textFill>
                    </w:rPr>
                  </w:pPr>
                  <w:r>
                    <w:rPr>
                      <w:color w:val="000000" w:themeColor="text1"/>
                      <w14:textFill>
                        <w14:solidFill>
                          <w14:schemeClr w14:val="tx1"/>
                        </w14:solidFill>
                      </w14:textFill>
                    </w:rPr>
                    <w:t>与预测点距离(m)</w:t>
                  </w:r>
                </w:p>
              </w:tc>
              <w:tc>
                <w:tcPr>
                  <w:tcW w:w="1402" w:type="dxa"/>
                  <w:vMerge w:val="restart"/>
                  <w:vAlign w:val="center"/>
                </w:tcPr>
                <w:p>
                  <w:pPr>
                    <w:pStyle w:val="67"/>
                    <w:rPr>
                      <w:color w:val="000000" w:themeColor="text1"/>
                      <w14:textFill>
                        <w14:solidFill>
                          <w14:schemeClr w14:val="tx1"/>
                        </w14:solidFill>
                      </w14:textFill>
                    </w:rPr>
                  </w:pPr>
                  <w:r>
                    <w:rPr>
                      <w:color w:val="000000" w:themeColor="text1"/>
                      <w14:textFill>
                        <w14:solidFill>
                          <w14:schemeClr w14:val="tx1"/>
                        </w14:solidFill>
                      </w14:textFill>
                    </w:rPr>
                    <w:t>贡献值dB(A)</w:t>
                  </w:r>
                </w:p>
              </w:tc>
              <w:tc>
                <w:tcPr>
                  <w:tcW w:w="2037" w:type="dxa"/>
                  <w:gridSpan w:val="2"/>
                  <w:vAlign w:val="center"/>
                </w:tcPr>
                <w:p>
                  <w:pPr>
                    <w:pStyle w:val="67"/>
                    <w:rPr>
                      <w:color w:val="000000" w:themeColor="text1"/>
                      <w14:textFill>
                        <w14:solidFill>
                          <w14:schemeClr w14:val="tx1"/>
                        </w14:solidFill>
                      </w14:textFill>
                    </w:rPr>
                  </w:pPr>
                  <w:r>
                    <w:rPr>
                      <w:color w:val="000000" w:themeColor="text1"/>
                      <w14:textFill>
                        <w14:solidFill>
                          <w14:schemeClr w14:val="tx1"/>
                        </w14:solidFill>
                      </w14:textFill>
                    </w:rPr>
                    <w:t>标准限值dB(A)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7" w:hRule="atLeast"/>
                <w:jc w:val="center"/>
              </w:trPr>
              <w:tc>
                <w:tcPr>
                  <w:tcW w:w="598" w:type="dxa"/>
                  <w:vMerge w:val="continue"/>
                  <w:vAlign w:val="center"/>
                </w:tcPr>
                <w:p>
                  <w:pPr>
                    <w:pStyle w:val="67"/>
                    <w:rPr>
                      <w:color w:val="000000" w:themeColor="text1"/>
                      <w14:textFill>
                        <w14:solidFill>
                          <w14:schemeClr w14:val="tx1"/>
                        </w14:solidFill>
                      </w14:textFill>
                    </w:rPr>
                  </w:pPr>
                </w:p>
              </w:tc>
              <w:tc>
                <w:tcPr>
                  <w:tcW w:w="1344" w:type="dxa"/>
                  <w:vMerge w:val="continue"/>
                  <w:vAlign w:val="center"/>
                </w:tcPr>
                <w:p>
                  <w:pPr>
                    <w:pStyle w:val="67"/>
                    <w:rPr>
                      <w:color w:val="000000" w:themeColor="text1"/>
                      <w14:textFill>
                        <w14:solidFill>
                          <w14:schemeClr w14:val="tx1"/>
                        </w14:solidFill>
                      </w14:textFill>
                    </w:rPr>
                  </w:pPr>
                </w:p>
              </w:tc>
              <w:tc>
                <w:tcPr>
                  <w:tcW w:w="951" w:type="dxa"/>
                  <w:vMerge w:val="continue"/>
                  <w:vAlign w:val="center"/>
                </w:tcPr>
                <w:p>
                  <w:pPr>
                    <w:pStyle w:val="67"/>
                    <w:rPr>
                      <w:color w:val="000000" w:themeColor="text1"/>
                      <w14:textFill>
                        <w14:solidFill>
                          <w14:schemeClr w14:val="tx1"/>
                        </w14:solidFill>
                      </w14:textFill>
                    </w:rPr>
                  </w:pPr>
                </w:p>
              </w:tc>
              <w:tc>
                <w:tcPr>
                  <w:tcW w:w="799" w:type="dxa"/>
                  <w:vMerge w:val="continue"/>
                  <w:vAlign w:val="center"/>
                </w:tcPr>
                <w:p>
                  <w:pPr>
                    <w:pStyle w:val="67"/>
                    <w:rPr>
                      <w:color w:val="000000" w:themeColor="text1"/>
                      <w14:textFill>
                        <w14:solidFill>
                          <w14:schemeClr w14:val="tx1"/>
                        </w14:solidFill>
                      </w14:textFill>
                    </w:rPr>
                  </w:pPr>
                </w:p>
              </w:tc>
              <w:tc>
                <w:tcPr>
                  <w:tcW w:w="1261" w:type="dxa"/>
                  <w:vMerge w:val="continue"/>
                  <w:vAlign w:val="center"/>
                </w:tcPr>
                <w:p>
                  <w:pPr>
                    <w:pStyle w:val="67"/>
                    <w:rPr>
                      <w:color w:val="000000" w:themeColor="text1"/>
                      <w14:textFill>
                        <w14:solidFill>
                          <w14:schemeClr w14:val="tx1"/>
                        </w14:solidFill>
                      </w14:textFill>
                    </w:rPr>
                  </w:pPr>
                </w:p>
              </w:tc>
              <w:tc>
                <w:tcPr>
                  <w:tcW w:w="1402" w:type="dxa"/>
                  <w:vMerge w:val="continue"/>
                  <w:vAlign w:val="center"/>
                </w:tcPr>
                <w:p>
                  <w:pPr>
                    <w:pStyle w:val="67"/>
                    <w:rPr>
                      <w:color w:val="000000" w:themeColor="text1"/>
                      <w14:textFill>
                        <w14:solidFill>
                          <w14:schemeClr w14:val="tx1"/>
                        </w14:solidFill>
                      </w14:textFill>
                    </w:rPr>
                  </w:pPr>
                </w:p>
              </w:tc>
              <w:tc>
                <w:tcPr>
                  <w:tcW w:w="1019" w:type="dxa"/>
                  <w:vAlign w:val="center"/>
                </w:tcPr>
                <w:p>
                  <w:pPr>
                    <w:pStyle w:val="67"/>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1018" w:type="dxa"/>
                  <w:vAlign w:val="center"/>
                </w:tcPr>
                <w:p>
                  <w:pPr>
                    <w:pStyle w:val="67"/>
                    <w:rPr>
                      <w:color w:val="000000" w:themeColor="text1"/>
                      <w14:textFill>
                        <w14:solidFill>
                          <w14:schemeClr w14:val="tx1"/>
                        </w14:solidFill>
                      </w14:textFill>
                    </w:rPr>
                  </w:pPr>
                  <w:r>
                    <w:rPr>
                      <w:color w:val="000000" w:themeColor="text1"/>
                      <w14:textFill>
                        <w14:solidFill>
                          <w14:schemeClr w14:val="tx1"/>
                        </w14:solidFill>
                      </w14:textFill>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87" w:hRule="atLeast"/>
                <w:jc w:val="center"/>
              </w:trPr>
              <w:tc>
                <w:tcPr>
                  <w:tcW w:w="598" w:type="dxa"/>
                  <w:vAlign w:val="center"/>
                </w:tcPr>
                <w:p>
                  <w:pPr>
                    <w:pStyle w:val="67"/>
                    <w:rPr>
                      <w:color w:val="000000" w:themeColor="text1"/>
                      <w14:textFill>
                        <w14:solidFill>
                          <w14:schemeClr w14:val="tx1"/>
                        </w14:solidFill>
                      </w14:textFill>
                    </w:rPr>
                  </w:pPr>
                  <w:bookmarkStart w:id="6" w:name="_Hlk275158107"/>
                  <w:r>
                    <w:rPr>
                      <w:color w:val="000000" w:themeColor="text1"/>
                      <w14:textFill>
                        <w14:solidFill>
                          <w14:schemeClr w14:val="tx1"/>
                        </w14:solidFill>
                      </w14:textFill>
                    </w:rPr>
                    <w:t>1</w:t>
                  </w:r>
                </w:p>
              </w:tc>
              <w:tc>
                <w:tcPr>
                  <w:tcW w:w="1344"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北侧厂界</w:t>
                  </w:r>
                </w:p>
              </w:tc>
              <w:tc>
                <w:tcPr>
                  <w:tcW w:w="951" w:type="dxa"/>
                  <w:vMerge w:val="restart"/>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100.53</w:t>
                  </w:r>
                </w:p>
              </w:tc>
              <w:tc>
                <w:tcPr>
                  <w:tcW w:w="799" w:type="dxa"/>
                  <w:vMerge w:val="restart"/>
                  <w:vAlign w:val="center"/>
                </w:tcPr>
                <w:p>
                  <w:pPr>
                    <w:pStyle w:val="67"/>
                    <w:rPr>
                      <w:color w:val="000000" w:themeColor="text1"/>
                      <w14:textFill>
                        <w14:solidFill>
                          <w14:schemeClr w14:val="tx1"/>
                        </w14:solidFill>
                      </w14:textFill>
                    </w:rPr>
                  </w:pPr>
                  <w:r>
                    <w:rPr>
                      <w:color w:val="000000" w:themeColor="text1"/>
                      <w14:textFill>
                        <w14:solidFill>
                          <w14:schemeClr w14:val="tx1"/>
                        </w14:solidFill>
                      </w14:textFill>
                    </w:rPr>
                    <w:t>20</w:t>
                  </w:r>
                </w:p>
              </w:tc>
              <w:tc>
                <w:tcPr>
                  <w:tcW w:w="1261"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24</w:t>
                  </w:r>
                </w:p>
              </w:tc>
              <w:tc>
                <w:tcPr>
                  <w:tcW w:w="1402"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53.0</w:t>
                  </w:r>
                </w:p>
              </w:tc>
              <w:tc>
                <w:tcPr>
                  <w:tcW w:w="1019"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1018"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87" w:hRule="atLeast"/>
                <w:jc w:val="center"/>
              </w:trPr>
              <w:tc>
                <w:tcPr>
                  <w:tcW w:w="598" w:type="dxa"/>
                  <w:vAlign w:val="center"/>
                </w:tcPr>
                <w:p>
                  <w:pPr>
                    <w:pStyle w:val="67"/>
                    <w:rPr>
                      <w:color w:val="000000" w:themeColor="text1"/>
                      <w14:textFill>
                        <w14:solidFill>
                          <w14:schemeClr w14:val="tx1"/>
                        </w14:solidFill>
                      </w14:textFill>
                    </w:rPr>
                  </w:pPr>
                  <w:r>
                    <w:rPr>
                      <w:color w:val="000000" w:themeColor="text1"/>
                      <w14:textFill>
                        <w14:solidFill>
                          <w14:schemeClr w14:val="tx1"/>
                        </w14:solidFill>
                      </w14:textFill>
                    </w:rPr>
                    <w:t>2</w:t>
                  </w:r>
                </w:p>
              </w:tc>
              <w:tc>
                <w:tcPr>
                  <w:tcW w:w="1344"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东侧厂界</w:t>
                  </w:r>
                </w:p>
              </w:tc>
              <w:tc>
                <w:tcPr>
                  <w:tcW w:w="951" w:type="dxa"/>
                  <w:vMerge w:val="continue"/>
                  <w:vAlign w:val="center"/>
                </w:tcPr>
                <w:p>
                  <w:pPr>
                    <w:pStyle w:val="67"/>
                    <w:rPr>
                      <w:color w:val="000000" w:themeColor="text1"/>
                      <w14:textFill>
                        <w14:solidFill>
                          <w14:schemeClr w14:val="tx1"/>
                        </w14:solidFill>
                      </w14:textFill>
                    </w:rPr>
                  </w:pPr>
                </w:p>
              </w:tc>
              <w:tc>
                <w:tcPr>
                  <w:tcW w:w="799" w:type="dxa"/>
                  <w:vMerge w:val="continue"/>
                  <w:vAlign w:val="center"/>
                </w:tcPr>
                <w:p>
                  <w:pPr>
                    <w:pStyle w:val="67"/>
                    <w:rPr>
                      <w:color w:val="000000" w:themeColor="text1"/>
                      <w14:textFill>
                        <w14:solidFill>
                          <w14:schemeClr w14:val="tx1"/>
                        </w14:solidFill>
                      </w14:textFill>
                    </w:rPr>
                  </w:pPr>
                </w:p>
              </w:tc>
              <w:tc>
                <w:tcPr>
                  <w:tcW w:w="1261"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36</w:t>
                  </w:r>
                </w:p>
              </w:tc>
              <w:tc>
                <w:tcPr>
                  <w:tcW w:w="1402"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49.4</w:t>
                  </w:r>
                </w:p>
              </w:tc>
              <w:tc>
                <w:tcPr>
                  <w:tcW w:w="1019"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1018"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87" w:hRule="atLeast"/>
                <w:jc w:val="center"/>
              </w:trPr>
              <w:tc>
                <w:tcPr>
                  <w:tcW w:w="598"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1344"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南侧厂界</w:t>
                  </w:r>
                </w:p>
              </w:tc>
              <w:tc>
                <w:tcPr>
                  <w:tcW w:w="951" w:type="dxa"/>
                  <w:vMerge w:val="continue"/>
                  <w:vAlign w:val="center"/>
                </w:tcPr>
                <w:p>
                  <w:pPr>
                    <w:pStyle w:val="67"/>
                    <w:rPr>
                      <w:color w:val="000000" w:themeColor="text1"/>
                      <w14:textFill>
                        <w14:solidFill>
                          <w14:schemeClr w14:val="tx1"/>
                        </w14:solidFill>
                      </w14:textFill>
                    </w:rPr>
                  </w:pPr>
                </w:p>
              </w:tc>
              <w:tc>
                <w:tcPr>
                  <w:tcW w:w="799" w:type="dxa"/>
                  <w:vMerge w:val="continue"/>
                  <w:vAlign w:val="center"/>
                </w:tcPr>
                <w:p>
                  <w:pPr>
                    <w:pStyle w:val="67"/>
                    <w:rPr>
                      <w:color w:val="000000" w:themeColor="text1"/>
                      <w14:textFill>
                        <w14:solidFill>
                          <w14:schemeClr w14:val="tx1"/>
                        </w14:solidFill>
                      </w14:textFill>
                    </w:rPr>
                  </w:pPr>
                </w:p>
              </w:tc>
              <w:tc>
                <w:tcPr>
                  <w:tcW w:w="1261"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28</w:t>
                  </w:r>
                </w:p>
              </w:tc>
              <w:tc>
                <w:tcPr>
                  <w:tcW w:w="1402"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51.6</w:t>
                  </w:r>
                </w:p>
              </w:tc>
              <w:tc>
                <w:tcPr>
                  <w:tcW w:w="1019"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1018"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87" w:hRule="atLeast"/>
                <w:jc w:val="center"/>
              </w:trPr>
              <w:tc>
                <w:tcPr>
                  <w:tcW w:w="598"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1344"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西侧厂界</w:t>
                  </w:r>
                </w:p>
              </w:tc>
              <w:tc>
                <w:tcPr>
                  <w:tcW w:w="951" w:type="dxa"/>
                  <w:vMerge w:val="continue"/>
                  <w:vAlign w:val="center"/>
                </w:tcPr>
                <w:p>
                  <w:pPr>
                    <w:pStyle w:val="67"/>
                    <w:rPr>
                      <w:color w:val="000000" w:themeColor="text1"/>
                      <w14:textFill>
                        <w14:solidFill>
                          <w14:schemeClr w14:val="tx1"/>
                        </w14:solidFill>
                      </w14:textFill>
                    </w:rPr>
                  </w:pPr>
                </w:p>
              </w:tc>
              <w:tc>
                <w:tcPr>
                  <w:tcW w:w="799" w:type="dxa"/>
                  <w:vMerge w:val="continue"/>
                  <w:vAlign w:val="center"/>
                </w:tcPr>
                <w:p>
                  <w:pPr>
                    <w:pStyle w:val="67"/>
                    <w:rPr>
                      <w:color w:val="000000" w:themeColor="text1"/>
                      <w14:textFill>
                        <w14:solidFill>
                          <w14:schemeClr w14:val="tx1"/>
                        </w14:solidFill>
                      </w14:textFill>
                    </w:rPr>
                  </w:pPr>
                </w:p>
              </w:tc>
              <w:tc>
                <w:tcPr>
                  <w:tcW w:w="1261"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32</w:t>
                  </w:r>
                </w:p>
              </w:tc>
              <w:tc>
                <w:tcPr>
                  <w:tcW w:w="1402"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50.4</w:t>
                  </w:r>
                </w:p>
              </w:tc>
              <w:tc>
                <w:tcPr>
                  <w:tcW w:w="1019"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1018"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55</w:t>
                  </w:r>
                </w:p>
              </w:tc>
            </w:tr>
            <w:bookmarkEnd w:id="6"/>
          </w:tbl>
          <w:p>
            <w:pPr>
              <w:pStyle w:val="294"/>
              <w:ind w:firstLine="480"/>
              <w:rPr>
                <w:bCs/>
                <w:color w:val="000000" w:themeColor="text1"/>
                <w:kern w:val="0"/>
                <w:szCs w:val="24"/>
                <w14:textFill>
                  <w14:solidFill>
                    <w14:schemeClr w14:val="tx1"/>
                  </w14:solidFill>
                </w14:textFill>
              </w:rPr>
            </w:pPr>
            <w:r>
              <w:rPr>
                <w:bCs/>
                <w:color w:val="000000" w:themeColor="text1"/>
                <w:kern w:val="0"/>
                <w:szCs w:val="24"/>
                <w14:textFill>
                  <w14:solidFill>
                    <w14:schemeClr w14:val="tx1"/>
                  </w14:solidFill>
                </w14:textFill>
              </w:rPr>
              <w:t>由预测结果可以看出，建设项目营运期厂界噪声昼间、夜间均可满足《工业企业厂界环境噪声排放标准》</w:t>
            </w:r>
            <w:r>
              <w:rPr>
                <w:rFonts w:hint="eastAsia"/>
                <w:bCs/>
                <w:color w:val="000000" w:themeColor="text1"/>
                <w:kern w:val="0"/>
                <w:szCs w:val="24"/>
                <w14:textFill>
                  <w14:solidFill>
                    <w14:schemeClr w14:val="tx1"/>
                  </w14:solidFill>
                </w14:textFill>
              </w:rPr>
              <w:t>（</w:t>
            </w:r>
            <w:r>
              <w:rPr>
                <w:bCs/>
                <w:color w:val="000000" w:themeColor="text1"/>
                <w:kern w:val="0"/>
                <w:szCs w:val="24"/>
                <w14:textFill>
                  <w14:solidFill>
                    <w14:schemeClr w14:val="tx1"/>
                  </w14:solidFill>
                </w14:textFill>
              </w:rPr>
              <w:t>GB12348-2008</w:t>
            </w:r>
            <w:r>
              <w:rPr>
                <w:rFonts w:hint="eastAsia"/>
                <w:bCs/>
                <w:color w:val="000000" w:themeColor="text1"/>
                <w:kern w:val="0"/>
                <w:szCs w:val="24"/>
                <w14:textFill>
                  <w14:solidFill>
                    <w14:schemeClr w14:val="tx1"/>
                  </w14:solidFill>
                </w14:textFill>
              </w:rPr>
              <w:t>）3</w:t>
            </w:r>
            <w:r>
              <w:rPr>
                <w:bCs/>
                <w:color w:val="000000" w:themeColor="text1"/>
                <w:kern w:val="0"/>
                <w:szCs w:val="24"/>
                <w14:textFill>
                  <w14:solidFill>
                    <w14:schemeClr w14:val="tx1"/>
                  </w14:solidFill>
                </w14:textFill>
              </w:rPr>
              <w:t>类标准要求。</w:t>
            </w:r>
            <w:r>
              <w:rPr>
                <w:rFonts w:hint="eastAsia"/>
                <w:color w:val="000000" w:themeColor="text1"/>
                <w14:textFill>
                  <w14:solidFill>
                    <w14:schemeClr w14:val="tx1"/>
                  </w14:solidFill>
                </w14:textFill>
              </w:rPr>
              <w:t>因此</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生产机械设备噪声对周边声环境影响较小。</w:t>
            </w:r>
          </w:p>
          <w:p>
            <w:pPr>
              <w:pStyle w:val="89"/>
              <w:spacing w:before="120" w:beforeLines="50"/>
              <w:textAlignment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4.2.4</w:t>
            </w:r>
            <w:r>
              <w:rPr>
                <w:rFonts w:hint="eastAsia"/>
                <w:color w:val="000000" w:themeColor="text1"/>
                <w:sz w:val="28"/>
                <w:szCs w:val="28"/>
                <w14:textFill>
                  <w14:solidFill>
                    <w14:schemeClr w14:val="tx1"/>
                  </w14:solidFill>
                </w14:textFill>
              </w:rPr>
              <w:t>固体</w:t>
            </w:r>
            <w:r>
              <w:rPr>
                <w:color w:val="000000" w:themeColor="text1"/>
                <w:sz w:val="28"/>
                <w:szCs w:val="28"/>
                <w14:textFill>
                  <w14:solidFill>
                    <w14:schemeClr w14:val="tx1"/>
                  </w14:solidFill>
                </w14:textFill>
              </w:rPr>
              <w:t>废物</w:t>
            </w:r>
          </w:p>
          <w:p>
            <w:pPr>
              <w:pStyle w:val="89"/>
              <w:spacing w:before="120" w:beforeLines="50" w:after="120" w:afterLines="50"/>
              <w:textAlignment w:val="center"/>
              <w:rPr>
                <w:color w:val="000000" w:themeColor="text1"/>
                <w14:textFill>
                  <w14:solidFill>
                    <w14:schemeClr w14:val="tx1"/>
                  </w14:solidFill>
                </w14:textFill>
              </w:rPr>
            </w:pPr>
            <w:r>
              <w:rPr>
                <w:color w:val="000000" w:themeColor="text1"/>
                <w14:textFill>
                  <w14:solidFill>
                    <w14:schemeClr w14:val="tx1"/>
                  </w14:solidFill>
                </w14:textFill>
              </w:rPr>
              <w:t>4.2.4.1</w:t>
            </w:r>
            <w:r>
              <w:rPr>
                <w:rFonts w:hint="eastAsia"/>
                <w:color w:val="000000" w:themeColor="text1"/>
                <w14:textFill>
                  <w14:solidFill>
                    <w14:schemeClr w14:val="tx1"/>
                  </w14:solidFill>
                </w14:textFill>
              </w:rPr>
              <w:t>固体废物</w:t>
            </w:r>
            <w:r>
              <w:rPr>
                <w:color w:val="000000" w:themeColor="text1"/>
                <w14:textFill>
                  <w14:solidFill>
                    <w14:schemeClr w14:val="tx1"/>
                  </w14:solidFill>
                </w14:textFill>
              </w:rPr>
              <w:t>源强分析</w:t>
            </w:r>
          </w:p>
          <w:p>
            <w:pPr>
              <w:pStyle w:val="282"/>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本项目产生的固体废物主要为一般工业固废、危险废物及员工生活垃圾。</w:t>
            </w:r>
          </w:p>
          <w:p>
            <w:pPr>
              <w:pStyle w:val="282"/>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（1）一般工业固废</w:t>
            </w:r>
          </w:p>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①废</w:t>
            </w:r>
            <w:r>
              <w:rPr>
                <w:color w:val="000000" w:themeColor="text1"/>
                <w14:textFill>
                  <w14:solidFill>
                    <w14:schemeClr w14:val="tx1"/>
                  </w14:solidFill>
                </w14:textFill>
              </w:rPr>
              <w:t>边角料</w:t>
            </w:r>
          </w:p>
          <w:p>
            <w:pPr>
              <w:pStyle w:val="332"/>
              <w:rPr>
                <w:color w:val="000000" w:themeColor="text1"/>
                <w:lang w:val="en-US"/>
                <w14:textFill>
                  <w14:solidFill>
                    <w14:schemeClr w14:val="tx1"/>
                  </w14:solidFill>
                </w14:textFill>
              </w:rPr>
            </w:pP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木工加工</w:t>
            </w:r>
            <w:r>
              <w:rPr>
                <w:color w:val="000000" w:themeColor="text1"/>
                <w14:textFill>
                  <w14:solidFill>
                    <w14:schemeClr w14:val="tx1"/>
                  </w14:solidFill>
                </w14:textFill>
              </w:rPr>
              <w:t>过程中</w:t>
            </w:r>
            <w:r>
              <w:rPr>
                <w:rFonts w:hint="eastAsia"/>
                <w:color w:val="000000" w:themeColor="text1"/>
                <w14:textFill>
                  <w14:solidFill>
                    <w14:schemeClr w14:val="tx1"/>
                  </w14:solidFill>
                </w14:textFill>
              </w:rPr>
              <w:t>，由于切割造型会</w:t>
            </w:r>
            <w:r>
              <w:rPr>
                <w:color w:val="000000" w:themeColor="text1"/>
                <w14:textFill>
                  <w14:solidFill>
                    <w14:schemeClr w14:val="tx1"/>
                  </w14:solidFill>
                </w14:textFill>
              </w:rPr>
              <w:t>产生的</w:t>
            </w:r>
            <w:r>
              <w:rPr>
                <w:rFonts w:hint="eastAsia"/>
                <w:color w:val="000000" w:themeColor="text1"/>
                <w14:textFill>
                  <w14:solidFill>
                    <w14:schemeClr w14:val="tx1"/>
                  </w14:solidFill>
                </w14:textFill>
              </w:rPr>
              <w:t>木料</w:t>
            </w:r>
            <w:r>
              <w:rPr>
                <w:color w:val="000000" w:themeColor="text1"/>
                <w14:textFill>
                  <w14:solidFill>
                    <w14:schemeClr w14:val="tx1"/>
                  </w14:solidFill>
                </w14:textFill>
              </w:rPr>
              <w:t>边角料</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根据建设单位提供的资料，</w:t>
            </w:r>
            <w:r>
              <w:rPr>
                <w:rFonts w:hint="eastAsia"/>
                <w:color w:val="000000" w:themeColor="text1"/>
                <w14:textFill>
                  <w14:solidFill>
                    <w14:schemeClr w14:val="tx1"/>
                  </w14:solidFill>
                </w14:textFill>
              </w:rPr>
              <w:t>项目木板原料用量约</w:t>
            </w:r>
            <w:r>
              <w:rPr>
                <w:rFonts w:hint="eastAsia"/>
                <w:color w:val="000000" w:themeColor="text1"/>
                <w:lang w:val="en-US"/>
                <w14:textFill>
                  <w14:solidFill>
                    <w14:schemeClr w14:val="tx1"/>
                  </w14:solidFill>
                </w14:textFill>
              </w:rPr>
              <w:t>660t/a，</w:t>
            </w:r>
            <w:r>
              <w:rPr>
                <w:color w:val="000000" w:themeColor="text1"/>
                <w14:textFill>
                  <w14:solidFill>
                    <w14:schemeClr w14:val="tx1"/>
                  </w14:solidFill>
                </w14:textFill>
              </w:rPr>
              <w:t>边角料</w:t>
            </w:r>
            <w:r>
              <w:rPr>
                <w:rFonts w:hint="eastAsia"/>
                <w:color w:val="000000" w:themeColor="text1"/>
                <w14:textFill>
                  <w14:solidFill>
                    <w14:schemeClr w14:val="tx1"/>
                  </w14:solidFill>
                </w14:textFill>
              </w:rPr>
              <w:t>产生量约为原料的</w:t>
            </w:r>
            <w:r>
              <w:rPr>
                <w:rFonts w:hint="eastAsia"/>
                <w:color w:val="000000" w:themeColor="text1"/>
                <w:lang w:val="en-US"/>
                <w14:textFill>
                  <w14:solidFill>
                    <w14:schemeClr w14:val="tx1"/>
                  </w14:solidFill>
                </w14:textFill>
              </w:rPr>
              <w:t>1%，0.66t/a；</w:t>
            </w:r>
            <w:r>
              <w:rPr>
                <w:color w:val="000000" w:themeColor="text1"/>
                <w14:textFill>
                  <w14:solidFill>
                    <w14:schemeClr w14:val="tx1"/>
                  </w14:solidFill>
                </w14:textFill>
              </w:rPr>
              <w:t>集中收集于一般固废暂存间后</w:t>
            </w:r>
            <w:r>
              <w:rPr>
                <w:rFonts w:hint="eastAsia"/>
                <w:color w:val="000000" w:themeColor="text1"/>
                <w:lang w:val="en-US"/>
                <w14:textFill>
                  <w14:solidFill>
                    <w14:schemeClr w14:val="tx1"/>
                  </w14:solidFill>
                </w14:textFill>
              </w:rPr>
              <w:t>定期</w:t>
            </w:r>
            <w:r>
              <w:rPr>
                <w:rFonts w:hint="eastAsia"/>
                <w:color w:val="000000" w:themeColor="text1"/>
                <w14:textFill>
                  <w14:solidFill>
                    <w14:schemeClr w14:val="tx1"/>
                  </w14:solidFill>
                </w14:textFill>
              </w:rPr>
              <w:t>外售给生物质燃料加工企业综合利用</w:t>
            </w:r>
            <w:r>
              <w:rPr>
                <w:color w:val="000000" w:themeColor="text1"/>
                <w14:textFill>
                  <w14:solidFill>
                    <w14:schemeClr w14:val="tx1"/>
                  </w14:solidFill>
                </w14:textFill>
              </w:rPr>
              <w:t>。</w:t>
            </w:r>
          </w:p>
          <w:p>
            <w:pPr>
              <w:pStyle w:val="282"/>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②</w:t>
            </w:r>
            <w:r>
              <w:rPr>
                <w:color w:val="000000" w:themeColor="text1"/>
                <w14:textFill>
                  <w14:solidFill>
                    <w14:schemeClr w14:val="tx1"/>
                  </w14:solidFill>
                </w14:textFill>
              </w:rPr>
              <w:t>布袋除尘收集的</w:t>
            </w:r>
            <w:r>
              <w:rPr>
                <w:rFonts w:hint="eastAsia"/>
                <w:color w:val="000000" w:themeColor="text1"/>
                <w14:textFill>
                  <w14:solidFill>
                    <w14:schemeClr w14:val="tx1"/>
                  </w14:solidFill>
                </w14:textFill>
              </w:rPr>
              <w:t>颗粒物</w:t>
            </w:r>
          </w:p>
          <w:p>
            <w:pPr>
              <w:pStyle w:val="332"/>
              <w:ind w:firstLine="484"/>
              <w:rPr>
                <w:color w:val="000000" w:themeColor="text1"/>
                <w:lang w:val="en-US"/>
                <w14:textFill>
                  <w14:solidFill>
                    <w14:schemeClr w14:val="tx1"/>
                  </w14:solidFill>
                </w14:textFill>
              </w:rPr>
            </w:pPr>
            <w:r>
              <w:rPr>
                <w:color w:val="000000" w:themeColor="text1"/>
                <w:spacing w:val="1"/>
                <w14:textFill>
                  <w14:solidFill>
                    <w14:schemeClr w14:val="tx1"/>
                  </w14:solidFill>
                </w14:textFill>
              </w:rPr>
              <w:t>根据工程分</w:t>
            </w:r>
            <w:r>
              <w:rPr>
                <w:color w:val="000000" w:themeColor="text1"/>
                <w14:textFill>
                  <w14:solidFill>
                    <w14:schemeClr w14:val="tx1"/>
                  </w14:solidFill>
                </w14:textFill>
              </w:rPr>
              <w:t>析，布袋除尘收集</w:t>
            </w:r>
            <w:r>
              <w:rPr>
                <w:rFonts w:hint="eastAsia"/>
                <w:color w:val="000000" w:themeColor="text1"/>
                <w14:textFill>
                  <w14:solidFill>
                    <w14:schemeClr w14:val="tx1"/>
                  </w14:solidFill>
                </w14:textFill>
              </w:rPr>
              <w:t>颗粒物产生量约</w:t>
            </w:r>
            <w:r>
              <w:rPr>
                <w:rFonts w:hint="eastAsia"/>
                <w:color w:val="000000" w:themeColor="text1"/>
                <w:lang w:val="en-US"/>
                <w14:textFill>
                  <w14:solidFill>
                    <w14:schemeClr w14:val="tx1"/>
                  </w14:solidFill>
                </w14:textFill>
              </w:rPr>
              <w:t>0.0608t/a</w:t>
            </w:r>
            <w:r>
              <w:rPr>
                <w:color w:val="000000" w:themeColor="text1"/>
                <w14:textFill>
                  <w14:solidFill>
                    <w14:schemeClr w14:val="tx1"/>
                  </w14:solidFill>
                </w14:textFill>
              </w:rPr>
              <w:t>，布袋除尘收集</w:t>
            </w:r>
            <w:r>
              <w:rPr>
                <w:rFonts w:hint="eastAsia"/>
                <w:color w:val="000000" w:themeColor="text1"/>
                <w14:textFill>
                  <w14:solidFill>
                    <w14:schemeClr w14:val="tx1"/>
                  </w14:solidFill>
                </w14:textFill>
              </w:rPr>
              <w:t>颗粒物</w:t>
            </w:r>
            <w:r>
              <w:rPr>
                <w:rFonts w:hint="eastAsia"/>
                <w:color w:val="000000" w:themeColor="text1"/>
                <w:lang w:val="en-US"/>
                <w14:textFill>
                  <w14:solidFill>
                    <w14:schemeClr w14:val="tx1"/>
                  </w14:solidFill>
                </w14:textFill>
              </w:rPr>
              <w:t>收集在布袋除尘设备配套的料仓内定期</w:t>
            </w:r>
            <w:r>
              <w:rPr>
                <w:rFonts w:hint="eastAsia"/>
                <w:color w:val="000000" w:themeColor="text1"/>
                <w14:textFill>
                  <w14:solidFill>
                    <w14:schemeClr w14:val="tx1"/>
                  </w14:solidFill>
                </w14:textFill>
              </w:rPr>
              <w:t>外售给生物质燃料加工企业综合利用</w:t>
            </w:r>
            <w:r>
              <w:rPr>
                <w:color w:val="000000" w:themeColor="text1"/>
                <w14:textFill>
                  <w14:solidFill>
                    <w14:schemeClr w14:val="tx1"/>
                  </w14:solidFill>
                </w14:textFill>
              </w:rPr>
              <w:t>。</w:t>
            </w:r>
          </w:p>
          <w:p>
            <w:pPr>
              <w:pStyle w:val="282"/>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③水性涂料废包装</w:t>
            </w:r>
          </w:p>
          <w:p>
            <w:pPr>
              <w:pStyle w:val="282"/>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本</w:t>
            </w: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水性漆用量约0.5t/a，产生废水性漆空桶约0.025t/a；分类</w:t>
            </w:r>
            <w:r>
              <w:rPr>
                <w:color w:val="000000" w:themeColor="text1"/>
                <w14:textFill>
                  <w14:solidFill>
                    <w14:schemeClr w14:val="tx1"/>
                  </w14:solidFill>
                </w14:textFill>
              </w:rPr>
              <w:t>收集后</w:t>
            </w:r>
            <w:r>
              <w:rPr>
                <w:rFonts w:hint="eastAsia"/>
                <w:color w:val="000000" w:themeColor="text1"/>
                <w14:textFill>
                  <w14:solidFill>
                    <w14:schemeClr w14:val="tx1"/>
                  </w14:solidFill>
                </w14:textFill>
              </w:rPr>
              <w:t>定期由涂料供应</w:t>
            </w:r>
            <w:r>
              <w:rPr>
                <w:rFonts w:hint="eastAsia"/>
                <w:color w:val="000000" w:themeColor="text1"/>
                <w:spacing w:val="4"/>
                <w14:textFill>
                  <w14:solidFill>
                    <w14:schemeClr w14:val="tx1"/>
                  </w14:solidFill>
                </w14:textFill>
              </w:rPr>
              <w:t>企业</w:t>
            </w:r>
            <w:r>
              <w:rPr>
                <w:color w:val="000000" w:themeColor="text1"/>
                <w:spacing w:val="4"/>
                <w14:textFill>
                  <w14:solidFill>
                    <w14:schemeClr w14:val="tx1"/>
                  </w14:solidFill>
                </w14:textFill>
              </w:rPr>
              <w:t>回收利用</w:t>
            </w:r>
            <w:r>
              <w:rPr>
                <w:rFonts w:hint="eastAsia"/>
                <w:color w:val="000000" w:themeColor="text1"/>
                <w14:textFill>
                  <w14:solidFill>
                    <w14:schemeClr w14:val="tx1"/>
                  </w14:solidFill>
                </w14:textFill>
              </w:rPr>
              <w:t>。</w:t>
            </w:r>
          </w:p>
          <w:p>
            <w:pPr>
              <w:pStyle w:val="282"/>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危险废物</w:t>
            </w:r>
          </w:p>
          <w:p>
            <w:pPr>
              <w:pStyle w:val="282"/>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①废漆渣</w:t>
            </w:r>
          </w:p>
          <w:p>
            <w:pPr>
              <w:pStyle w:val="282"/>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本项目喷漆工序涉及溶剂漆，则喷漆工序产生的固体废物主要为喷漆工作台面沉降形成漆渣及水帘柜处理漆雾产生的漆渣。根据工程分析，其中喷漆工作台面沉降形成漆渣产生量约为涂料固份占比的5%，则沉降漆渣产生量约为0.025t/a。固份占比的15%的漆雾中90%被收集漆雾的处理效率为90%，则水帘柜漆渣产生量约为0.0624t/a。</w:t>
            </w:r>
          </w:p>
          <w:p>
            <w:pPr>
              <w:pStyle w:val="282"/>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根据《国家危险废物名录》（2025年版），废漆渣属于危险废物（废物类别：HW12，废物代码：900-252-12），使用油漆（不包括水性漆）、有机溶剂进行喷漆、上漆过程中过喷漆雾湿法捕集产生的漆渣</w:t>
            </w:r>
            <w:r>
              <w:rPr>
                <w:rFonts w:hint="eastAsia"/>
                <w:color w:val="000000" w:themeColor="text1"/>
                <w:lang w:eastAsia="zh-CN"/>
                <w14:textFill>
                  <w14:solidFill>
                    <w14:schemeClr w14:val="tx1"/>
                  </w14:solidFill>
                </w14:textFill>
              </w:rPr>
              <w:t>以及</w:t>
            </w:r>
            <w:r>
              <w:rPr>
                <w:rFonts w:hint="eastAsia"/>
                <w:color w:val="000000" w:themeColor="text1"/>
                <w14:textFill>
                  <w14:solidFill>
                    <w14:schemeClr w14:val="tx1"/>
                  </w14:solidFill>
                </w14:textFill>
              </w:rPr>
              <w:t>喷涂工位和管道清理过程产生的落地漆渣。</w:t>
            </w:r>
          </w:p>
          <w:p>
            <w:pPr>
              <w:pStyle w:val="282"/>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②废活性炭</w:t>
            </w:r>
          </w:p>
          <w:p>
            <w:pPr>
              <w:pStyle w:val="282"/>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参考《挥发性有机物的物化性质与活性炭饱和吸附量的相关性研究》（陈良杰，化工环保，200727(5):409-412）相关文献，颗粒活性炭对不同种类的挥发性有机物饱和吸附量为0.22~0.31kg/kg活性炭，本报告取0.3kg/kg活性炭，为保证活性炭吸附箱的吸附效率，防止活性炭被穿透，活性炭吸附箱中活性炭的放置量一般比理论所需活性炭用量多5%，则本项目建成后全厂废气治理废活性炭理论产生量约0.428t/a；为确保项目有机废气净化效率，企业需定期对“活性炭吸附装置”内的活性炭进行更换。吸附装置活性炭约每季度更换一次，每次更换产生废活性炭约为0.15t，则年产生废活性炭总量为0.6t/a。</w:t>
            </w:r>
          </w:p>
          <w:p>
            <w:pPr>
              <w:pStyle w:val="282"/>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根据《国家危险废物名录》（2025年版），废活性炭属于危险废物（废物类别：HW49，废物代码：900-041-49），含有或者沾染毒性、感染性危险废物的废弃的包装物、容器、过滤吸附介质。</w:t>
            </w:r>
          </w:p>
          <w:p>
            <w:pPr>
              <w:pStyle w:val="282"/>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③废水处理污泥</w:t>
            </w:r>
          </w:p>
          <w:p>
            <w:pPr>
              <w:pStyle w:val="282"/>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本项目喷漆水帘柜废水、打磨房喷淋废水、喷淋塔废水，经过项目配套废水处理设施（混凝压滤）处理后循环使用，不外排。生产废水工艺主要为混凝压滤，处理过程中产生的污泥（压滤渣）含有少量漆渣。根据本项目配套废水处理设施规模（1t/h），日运行8h，根据处理工艺投加絮凝剂，每半个月进行一次污泥压滤清理，每次污泥产生量约5.8kg，则污泥产生量约0.14t/a。</w:t>
            </w:r>
          </w:p>
          <w:p>
            <w:pPr>
              <w:pStyle w:val="282"/>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根据《国家危险废物名录》（2025年版），废污泥属于危险废物（废物类别：HW49，废物代码：772-006-49），采用物理、化学、物理化学或者生物方法处理或者处置毒性或者感染性危险废物过程中产生的废水处理污泥和废水处理残渣（液）。</w:t>
            </w:r>
          </w:p>
          <w:p>
            <w:pPr>
              <w:pStyle w:val="282"/>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④溶剂型涂料废包装</w:t>
            </w:r>
          </w:p>
          <w:p>
            <w:pPr>
              <w:pStyle w:val="282"/>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本</w:t>
            </w: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溶剂型涂料用量约0.2t/a，产生废溶剂型涂料空桶约0.01t/a。</w:t>
            </w:r>
          </w:p>
          <w:p>
            <w:pPr>
              <w:pStyle w:val="282"/>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根据《国家危险废物名录》（2025年版），废溶剂型涂料空桶属于危险废物（废物类别：HW49，废物代码：900-041-49），含有或者沾染毒性、感染性危险废物的废弃的包装物、容器、过滤吸附介质。</w:t>
            </w:r>
          </w:p>
          <w:p>
            <w:pPr>
              <w:pStyle w:val="282"/>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项目产生的危险废物经分类收集后在厂区危险废物暂存间暂存，并</w:t>
            </w:r>
            <w:r>
              <w:rPr>
                <w:color w:val="000000" w:themeColor="text1"/>
                <w14:textFill>
                  <w14:solidFill>
                    <w14:schemeClr w14:val="tx1"/>
                  </w14:solidFill>
                </w14:textFill>
              </w:rPr>
              <w:t>委托有资质单位处置</w:t>
            </w:r>
            <w:r>
              <w:rPr>
                <w:rFonts w:hint="eastAsia"/>
                <w:color w:val="000000" w:themeColor="text1"/>
                <w14:textFill>
                  <w14:solidFill>
                    <w14:schemeClr w14:val="tx1"/>
                  </w14:solidFill>
                </w14:textFill>
              </w:rPr>
              <w:t>。</w:t>
            </w:r>
          </w:p>
          <w:p>
            <w:pPr>
              <w:pStyle w:val="282"/>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生活垃圾</w:t>
            </w:r>
          </w:p>
          <w:p>
            <w:pPr>
              <w:pStyle w:val="115"/>
              <w:ind w:firstLine="480"/>
              <w:rPr>
                <w:rFonts w:hint="eastAsia"/>
                <w:color w:val="000000" w:themeColor="text1"/>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项目</w:t>
            </w:r>
            <w:r>
              <w:rPr>
                <w:rFonts w:hint="eastAsia" w:ascii="Times New Roman" w:hAnsi="Times New Roman"/>
                <w:color w:val="000000" w:themeColor="text1"/>
                <w:sz w:val="24"/>
                <w:szCs w:val="24"/>
                <w14:textFill>
                  <w14:solidFill>
                    <w14:schemeClr w14:val="tx1"/>
                  </w14:solidFill>
                </w14:textFill>
              </w:rPr>
              <w:t>员</w:t>
            </w:r>
            <w:r>
              <w:rPr>
                <w:rFonts w:ascii="Times New Roman" w:hAnsi="Times New Roman"/>
                <w:color w:val="000000" w:themeColor="text1"/>
                <w:sz w:val="24"/>
                <w:szCs w:val="24"/>
                <w14:textFill>
                  <w14:solidFill>
                    <w14:schemeClr w14:val="tx1"/>
                  </w14:solidFill>
                </w14:textFill>
              </w:rPr>
              <w:t>工人数</w:t>
            </w:r>
            <w:r>
              <w:rPr>
                <w:rFonts w:hint="eastAsia" w:ascii="Times New Roman" w:hAnsi="Times New Roman"/>
                <w:color w:val="000000" w:themeColor="text1"/>
                <w:sz w:val="24"/>
                <w:szCs w:val="24"/>
                <w14:textFill>
                  <w14:solidFill>
                    <w14:schemeClr w14:val="tx1"/>
                  </w14:solidFill>
                </w14:textFill>
              </w:rPr>
              <w:t>6</w:t>
            </w:r>
            <w:r>
              <w:rPr>
                <w:rFonts w:ascii="Times New Roman" w:hAnsi="Times New Roman"/>
                <w:color w:val="000000" w:themeColor="text1"/>
                <w:sz w:val="24"/>
                <w:szCs w:val="24"/>
                <w14:textFill>
                  <w14:solidFill>
                    <w14:schemeClr w14:val="tx1"/>
                  </w14:solidFill>
                </w14:textFill>
              </w:rPr>
              <w:t>人，</w:t>
            </w:r>
            <w:r>
              <w:rPr>
                <w:rFonts w:hint="eastAsia" w:ascii="Times New Roman" w:hAnsi="Times New Roman"/>
                <w:color w:val="000000" w:themeColor="text1"/>
                <w:sz w:val="24"/>
                <w:szCs w:val="24"/>
                <w14:textFill>
                  <w14:solidFill>
                    <w14:schemeClr w14:val="tx1"/>
                  </w14:solidFill>
                </w14:textFill>
              </w:rPr>
              <w:t>均不住厂</w:t>
            </w:r>
            <w:r>
              <w:rPr>
                <w:rFonts w:ascii="Times New Roman" w:hAnsi="Times New Roman"/>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不住厂</w:t>
            </w:r>
            <w:r>
              <w:rPr>
                <w:rFonts w:ascii="Times New Roman" w:hAnsi="Times New Roman"/>
                <w:color w:val="000000" w:themeColor="text1"/>
                <w:sz w:val="24"/>
                <w:szCs w:val="24"/>
                <w14:textFill>
                  <w14:solidFill>
                    <w14:schemeClr w14:val="tx1"/>
                  </w14:solidFill>
                </w14:textFill>
              </w:rPr>
              <w:t>职工生活垃圾的产生量按每人每天0.5kg 计，项目年生产</w:t>
            </w:r>
            <w:r>
              <w:rPr>
                <w:rFonts w:hint="eastAsia" w:ascii="Times New Roman" w:hAnsi="Times New Roman"/>
                <w:color w:val="000000" w:themeColor="text1"/>
                <w:sz w:val="24"/>
                <w:szCs w:val="24"/>
                <w14:textFill>
                  <w14:solidFill>
                    <w14:schemeClr w14:val="tx1"/>
                  </w14:solidFill>
                </w14:textFill>
              </w:rPr>
              <w:t>260</w:t>
            </w:r>
            <w:r>
              <w:rPr>
                <w:rFonts w:ascii="Times New Roman" w:hAnsi="Times New Roman"/>
                <w:color w:val="000000" w:themeColor="text1"/>
                <w:sz w:val="24"/>
                <w:szCs w:val="24"/>
                <w14:textFill>
                  <w14:solidFill>
                    <w14:schemeClr w14:val="tx1"/>
                  </w14:solidFill>
                </w14:textFill>
              </w:rPr>
              <w:t>天，运营期生活垃圾产生量为</w:t>
            </w:r>
            <w:r>
              <w:rPr>
                <w:rFonts w:hint="eastAsia" w:ascii="Times New Roman" w:hAnsi="Times New Roman"/>
                <w:color w:val="000000" w:themeColor="text1"/>
                <w:sz w:val="24"/>
                <w:szCs w:val="24"/>
                <w14:textFill>
                  <w14:solidFill>
                    <w14:schemeClr w14:val="tx1"/>
                  </w14:solidFill>
                </w14:textFill>
              </w:rPr>
              <w:t>0.78</w:t>
            </w:r>
            <w:r>
              <w:rPr>
                <w:rFonts w:ascii="Times New Roman" w:hAnsi="Times New Roman"/>
                <w:color w:val="000000" w:themeColor="text1"/>
                <w:sz w:val="24"/>
                <w:szCs w:val="24"/>
                <w14:textFill>
                  <w14:solidFill>
                    <w14:schemeClr w14:val="tx1"/>
                  </w14:solidFill>
                </w14:textFill>
              </w:rPr>
              <w:t>t/a</w:t>
            </w:r>
            <w:r>
              <w:rPr>
                <w:rFonts w:hint="eastAsia" w:ascii="Times New Roman" w:hAnsi="Times New Roman"/>
                <w:color w:val="000000" w:themeColor="text1"/>
                <w:sz w:val="24"/>
                <w:szCs w:val="24"/>
                <w14:textFill>
                  <w14:solidFill>
                    <w14:schemeClr w14:val="tx1"/>
                  </w14:solidFill>
                </w14:textFill>
              </w:rPr>
              <w:t>；分类</w:t>
            </w:r>
            <w:r>
              <w:rPr>
                <w:rFonts w:ascii="Times New Roman" w:hAnsi="Times New Roman"/>
                <w:color w:val="000000" w:themeColor="text1"/>
                <w:sz w:val="24"/>
                <w:szCs w:val="24"/>
                <w14:textFill>
                  <w14:solidFill>
                    <w14:schemeClr w14:val="tx1"/>
                  </w14:solidFill>
                </w14:textFill>
              </w:rPr>
              <w:t>收集后交由环卫部门清运处置</w:t>
            </w:r>
            <w:r>
              <w:rPr>
                <w:rFonts w:hint="eastAsia" w:ascii="Times New Roman" w:hAnsi="Times New Roman"/>
                <w:color w:val="000000" w:themeColor="text1"/>
                <w:sz w:val="24"/>
                <w:szCs w:val="24"/>
                <w14:textFill>
                  <w14:solidFill>
                    <w14:schemeClr w14:val="tx1"/>
                  </w14:solidFill>
                </w14:textFill>
              </w:rPr>
              <w:t>。</w:t>
            </w:r>
          </w:p>
          <w:p>
            <w:pPr>
              <w:pStyle w:val="282"/>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综上分析，本项目固体废物的产生和处置情况详见表</w:t>
            </w:r>
            <w:r>
              <w:rPr>
                <w:color w:val="000000" w:themeColor="text1"/>
                <w14:textFill>
                  <w14:solidFill>
                    <w14:schemeClr w14:val="tx1"/>
                  </w14:solidFill>
                </w14:textFill>
              </w:rPr>
              <w:t>4.2-1</w:t>
            </w:r>
            <w:r>
              <w:rPr>
                <w:rFonts w:hint="eastAsia"/>
                <w:color w:val="000000" w:themeColor="text1"/>
                <w14:textFill>
                  <w14:solidFill>
                    <w14:schemeClr w14:val="tx1"/>
                  </w14:solidFill>
                </w14:textFill>
              </w:rPr>
              <w:t>3。</w:t>
            </w:r>
          </w:p>
          <w:p>
            <w:pPr>
              <w:pStyle w:val="97"/>
              <w:ind w:firstLine="2" w:firstLineChars="1"/>
              <w:jc w:val="center"/>
              <w:rPr>
                <w:rFonts w:ascii="Times New Roman" w:hAnsi="Times New Roman"/>
                <w:b/>
                <w:bCs/>
                <w:color w:val="000000" w:themeColor="text1"/>
                <w:szCs w:val="22"/>
                <w14:textFill>
                  <w14:solidFill>
                    <w14:schemeClr w14:val="tx1"/>
                  </w14:solidFill>
                </w14:textFill>
              </w:rPr>
            </w:pPr>
            <w:r>
              <w:rPr>
                <w:rFonts w:ascii="Times New Roman" w:hAnsi="Times New Roman"/>
                <w:b/>
                <w:bCs/>
                <w:color w:val="000000" w:themeColor="text1"/>
                <w:szCs w:val="22"/>
                <w14:textFill>
                  <w14:solidFill>
                    <w14:schemeClr w14:val="tx1"/>
                  </w14:solidFill>
                </w14:textFill>
              </w:rPr>
              <w:t>表4.2-1</w:t>
            </w:r>
            <w:r>
              <w:rPr>
                <w:rFonts w:hint="eastAsia" w:ascii="Times New Roman" w:hAnsi="Times New Roman"/>
                <w:b/>
                <w:bCs/>
                <w:color w:val="000000" w:themeColor="text1"/>
                <w:szCs w:val="22"/>
                <w14:textFill>
                  <w14:solidFill>
                    <w14:schemeClr w14:val="tx1"/>
                  </w14:solidFill>
                </w14:textFill>
              </w:rPr>
              <w:t>3</w:t>
            </w:r>
            <w:r>
              <w:rPr>
                <w:rFonts w:ascii="Times New Roman" w:hAnsi="Times New Roman"/>
                <w:b/>
                <w:bCs/>
                <w:color w:val="000000" w:themeColor="text1"/>
                <w:szCs w:val="22"/>
                <w14:textFill>
                  <w14:solidFill>
                    <w14:schemeClr w14:val="tx1"/>
                  </w14:solidFill>
                </w14:textFill>
              </w:rPr>
              <w:t xml:space="preserve">  </w:t>
            </w:r>
            <w:r>
              <w:rPr>
                <w:rFonts w:hint="eastAsia" w:ascii="Times New Roman" w:hAnsi="Times New Roman"/>
                <w:b/>
                <w:bCs/>
                <w:color w:val="000000" w:themeColor="text1"/>
                <w:szCs w:val="22"/>
                <w14:textFill>
                  <w14:solidFill>
                    <w14:schemeClr w14:val="tx1"/>
                  </w14:solidFill>
                </w14:textFill>
              </w:rPr>
              <w:t>项目</w:t>
            </w:r>
            <w:r>
              <w:rPr>
                <w:rFonts w:ascii="Times New Roman" w:hAnsi="Times New Roman"/>
                <w:b/>
                <w:bCs/>
                <w:color w:val="000000" w:themeColor="text1"/>
                <w:szCs w:val="22"/>
                <w14:textFill>
                  <w14:solidFill>
                    <w14:schemeClr w14:val="tx1"/>
                  </w14:solidFill>
                </w14:textFill>
              </w:rPr>
              <w:t>固体废物产生及处置</w:t>
            </w:r>
            <w:r>
              <w:rPr>
                <w:rFonts w:hint="eastAsia" w:ascii="Times New Roman" w:hAnsi="Times New Roman"/>
                <w:b/>
                <w:bCs/>
                <w:color w:val="000000" w:themeColor="text1"/>
                <w:szCs w:val="22"/>
                <w14:textFill>
                  <w14:solidFill>
                    <w14:schemeClr w14:val="tx1"/>
                  </w14:solidFill>
                </w14:textFill>
              </w:rPr>
              <w:t>情况一览表</w:t>
            </w:r>
          </w:p>
          <w:tbl>
            <w:tblPr>
              <w:tblStyle w:val="37"/>
              <w:tblW w:w="838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425"/>
              <w:gridCol w:w="880"/>
              <w:gridCol w:w="982"/>
              <w:gridCol w:w="996"/>
              <w:gridCol w:w="566"/>
              <w:gridCol w:w="710"/>
              <w:gridCol w:w="1182"/>
              <w:gridCol w:w="794"/>
              <w:gridCol w:w="479"/>
              <w:gridCol w:w="584"/>
              <w:gridCol w:w="78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8" w:hRule="atLeast"/>
                <w:jc w:val="center"/>
              </w:trPr>
              <w:tc>
                <w:tcPr>
                  <w:tcW w:w="425" w:type="dxa"/>
                  <w:vAlign w:val="center"/>
                </w:tcPr>
                <w:p>
                  <w:pPr>
                    <w:pStyle w:val="67"/>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880" w:type="dxa"/>
                  <w:vAlign w:val="center"/>
                </w:tcPr>
                <w:p>
                  <w:pPr>
                    <w:pStyle w:val="67"/>
                    <w:rPr>
                      <w:color w:val="000000" w:themeColor="text1"/>
                      <w14:textFill>
                        <w14:solidFill>
                          <w14:schemeClr w14:val="tx1"/>
                        </w14:solidFill>
                      </w14:textFill>
                    </w:rPr>
                  </w:pPr>
                  <w:r>
                    <w:rPr>
                      <w:color w:val="000000" w:themeColor="text1"/>
                      <w14:textFill>
                        <w14:solidFill>
                          <w14:schemeClr w14:val="tx1"/>
                        </w14:solidFill>
                      </w14:textFill>
                    </w:rPr>
                    <w:t>产生</w:t>
                  </w:r>
                </w:p>
                <w:p>
                  <w:pPr>
                    <w:pStyle w:val="67"/>
                    <w:rPr>
                      <w:color w:val="000000" w:themeColor="text1"/>
                      <w14:textFill>
                        <w14:solidFill>
                          <w14:schemeClr w14:val="tx1"/>
                        </w14:solidFill>
                      </w14:textFill>
                    </w:rPr>
                  </w:pPr>
                  <w:r>
                    <w:rPr>
                      <w:color w:val="000000" w:themeColor="text1"/>
                      <w14:textFill>
                        <w14:solidFill>
                          <w14:schemeClr w14:val="tx1"/>
                        </w14:solidFill>
                      </w14:textFill>
                    </w:rPr>
                    <w:t>环节</w:t>
                  </w:r>
                </w:p>
              </w:tc>
              <w:tc>
                <w:tcPr>
                  <w:tcW w:w="982" w:type="dxa"/>
                  <w:vAlign w:val="center"/>
                </w:tcPr>
                <w:p>
                  <w:pPr>
                    <w:pStyle w:val="67"/>
                    <w:rPr>
                      <w:color w:val="000000" w:themeColor="text1"/>
                      <w14:textFill>
                        <w14:solidFill>
                          <w14:schemeClr w14:val="tx1"/>
                        </w14:solidFill>
                      </w14:textFill>
                    </w:rPr>
                  </w:pPr>
                  <w:r>
                    <w:rPr>
                      <w:color w:val="000000" w:themeColor="text1"/>
                      <w14:textFill>
                        <w14:solidFill>
                          <w14:schemeClr w14:val="tx1"/>
                        </w14:solidFill>
                      </w14:textFill>
                    </w:rPr>
                    <w:t>固废</w:t>
                  </w:r>
                </w:p>
                <w:p>
                  <w:pPr>
                    <w:pStyle w:val="67"/>
                    <w:rPr>
                      <w:color w:val="000000" w:themeColor="text1"/>
                      <w14:textFill>
                        <w14:solidFill>
                          <w14:schemeClr w14:val="tx1"/>
                        </w14:solidFill>
                      </w14:textFill>
                    </w:rPr>
                  </w:pPr>
                  <w:r>
                    <w:rPr>
                      <w:color w:val="000000" w:themeColor="text1"/>
                      <w14:textFill>
                        <w14:solidFill>
                          <w14:schemeClr w14:val="tx1"/>
                        </w14:solidFill>
                      </w14:textFill>
                    </w:rPr>
                    <w:t>名称</w:t>
                  </w:r>
                </w:p>
              </w:tc>
              <w:tc>
                <w:tcPr>
                  <w:tcW w:w="996" w:type="dxa"/>
                  <w:vAlign w:val="center"/>
                </w:tcPr>
                <w:p>
                  <w:pPr>
                    <w:pStyle w:val="67"/>
                    <w:rPr>
                      <w:color w:val="000000" w:themeColor="text1"/>
                      <w14:textFill>
                        <w14:solidFill>
                          <w14:schemeClr w14:val="tx1"/>
                        </w14:solidFill>
                      </w14:textFill>
                    </w:rPr>
                  </w:pPr>
                  <w:r>
                    <w:rPr>
                      <w:color w:val="000000" w:themeColor="text1"/>
                      <w14:textFill>
                        <w14:solidFill>
                          <w14:schemeClr w14:val="tx1"/>
                        </w14:solidFill>
                      </w14:textFill>
                    </w:rPr>
                    <w:t>主要物质</w:t>
                  </w:r>
                </w:p>
                <w:p>
                  <w:pPr>
                    <w:pStyle w:val="67"/>
                    <w:rPr>
                      <w:color w:val="000000" w:themeColor="text1"/>
                      <w14:textFill>
                        <w14:solidFill>
                          <w14:schemeClr w14:val="tx1"/>
                        </w14:solidFill>
                      </w14:textFill>
                    </w:rPr>
                  </w:pPr>
                  <w:r>
                    <w:rPr>
                      <w:color w:val="000000" w:themeColor="text1"/>
                      <w14:textFill>
                        <w14:solidFill>
                          <w14:schemeClr w14:val="tx1"/>
                        </w14:solidFill>
                      </w14:textFill>
                    </w:rPr>
                    <w:t>成分</w:t>
                  </w:r>
                </w:p>
              </w:tc>
              <w:tc>
                <w:tcPr>
                  <w:tcW w:w="566" w:type="dxa"/>
                  <w:vAlign w:val="center"/>
                </w:tcPr>
                <w:p>
                  <w:pPr>
                    <w:pStyle w:val="67"/>
                    <w:rPr>
                      <w:color w:val="000000" w:themeColor="text1"/>
                      <w14:textFill>
                        <w14:solidFill>
                          <w14:schemeClr w14:val="tx1"/>
                        </w14:solidFill>
                      </w14:textFill>
                    </w:rPr>
                  </w:pPr>
                  <w:r>
                    <w:rPr>
                      <w:color w:val="000000" w:themeColor="text1"/>
                      <w14:textFill>
                        <w14:solidFill>
                          <w14:schemeClr w14:val="tx1"/>
                        </w14:solidFill>
                      </w14:textFill>
                    </w:rPr>
                    <w:t>属性</w:t>
                  </w:r>
                </w:p>
              </w:tc>
              <w:tc>
                <w:tcPr>
                  <w:tcW w:w="710" w:type="dxa"/>
                  <w:vAlign w:val="center"/>
                </w:tcPr>
                <w:p>
                  <w:pPr>
                    <w:pStyle w:val="67"/>
                    <w:rPr>
                      <w:color w:val="000000" w:themeColor="text1"/>
                      <w14:textFill>
                        <w14:solidFill>
                          <w14:schemeClr w14:val="tx1"/>
                        </w14:solidFill>
                      </w14:textFill>
                    </w:rPr>
                  </w:pPr>
                  <w:r>
                    <w:rPr>
                      <w:color w:val="000000" w:themeColor="text1"/>
                      <w14:textFill>
                        <w14:solidFill>
                          <w14:schemeClr w14:val="tx1"/>
                        </w14:solidFill>
                      </w14:textFill>
                    </w:rPr>
                    <w:t>废物</w:t>
                  </w:r>
                </w:p>
                <w:p>
                  <w:pPr>
                    <w:pStyle w:val="67"/>
                    <w:rPr>
                      <w:color w:val="000000" w:themeColor="text1"/>
                      <w14:textFill>
                        <w14:solidFill>
                          <w14:schemeClr w14:val="tx1"/>
                        </w14:solidFill>
                      </w14:textFill>
                    </w:rPr>
                  </w:pPr>
                  <w:r>
                    <w:rPr>
                      <w:color w:val="000000" w:themeColor="text1"/>
                      <w14:textFill>
                        <w14:solidFill>
                          <w14:schemeClr w14:val="tx1"/>
                        </w14:solidFill>
                      </w14:textFill>
                    </w:rPr>
                    <w:t>类别</w:t>
                  </w:r>
                </w:p>
              </w:tc>
              <w:tc>
                <w:tcPr>
                  <w:tcW w:w="1182" w:type="dxa"/>
                  <w:vAlign w:val="center"/>
                </w:tcPr>
                <w:p>
                  <w:pPr>
                    <w:pStyle w:val="67"/>
                    <w:rPr>
                      <w:color w:val="000000" w:themeColor="text1"/>
                      <w14:textFill>
                        <w14:solidFill>
                          <w14:schemeClr w14:val="tx1"/>
                        </w14:solidFill>
                      </w14:textFill>
                    </w:rPr>
                  </w:pPr>
                  <w:r>
                    <w:rPr>
                      <w:color w:val="000000" w:themeColor="text1"/>
                      <w14:textFill>
                        <w14:solidFill>
                          <w14:schemeClr w14:val="tx1"/>
                        </w14:solidFill>
                      </w14:textFill>
                    </w:rPr>
                    <w:t>废物代码</w:t>
                  </w:r>
                </w:p>
              </w:tc>
              <w:tc>
                <w:tcPr>
                  <w:tcW w:w="794" w:type="dxa"/>
                  <w:vAlign w:val="center"/>
                </w:tcPr>
                <w:p>
                  <w:pPr>
                    <w:pStyle w:val="67"/>
                    <w:rPr>
                      <w:color w:val="000000" w:themeColor="text1"/>
                      <w14:textFill>
                        <w14:solidFill>
                          <w14:schemeClr w14:val="tx1"/>
                        </w14:solidFill>
                      </w14:textFill>
                    </w:rPr>
                  </w:pPr>
                  <w:r>
                    <w:rPr>
                      <w:color w:val="000000" w:themeColor="text1"/>
                      <w14:textFill>
                        <w14:solidFill>
                          <w14:schemeClr w14:val="tx1"/>
                        </w14:solidFill>
                      </w14:textFill>
                    </w:rPr>
                    <w:t>产生量t/a</w:t>
                  </w:r>
                </w:p>
              </w:tc>
              <w:tc>
                <w:tcPr>
                  <w:tcW w:w="479" w:type="dxa"/>
                  <w:vAlign w:val="center"/>
                </w:tcPr>
                <w:p>
                  <w:pPr>
                    <w:pStyle w:val="67"/>
                    <w:rPr>
                      <w:color w:val="000000" w:themeColor="text1"/>
                      <w14:textFill>
                        <w14:solidFill>
                          <w14:schemeClr w14:val="tx1"/>
                        </w14:solidFill>
                      </w14:textFill>
                    </w:rPr>
                  </w:pPr>
                  <w:r>
                    <w:rPr>
                      <w:color w:val="000000" w:themeColor="text1"/>
                      <w14:textFill>
                        <w14:solidFill>
                          <w14:schemeClr w14:val="tx1"/>
                        </w14:solidFill>
                      </w14:textFill>
                    </w:rPr>
                    <w:t>危险特性</w:t>
                  </w:r>
                </w:p>
              </w:tc>
              <w:tc>
                <w:tcPr>
                  <w:tcW w:w="584" w:type="dxa"/>
                  <w:vAlign w:val="center"/>
                </w:tcPr>
                <w:p>
                  <w:pPr>
                    <w:pStyle w:val="67"/>
                    <w:rPr>
                      <w:color w:val="000000" w:themeColor="text1"/>
                      <w14:textFill>
                        <w14:solidFill>
                          <w14:schemeClr w14:val="tx1"/>
                        </w14:solidFill>
                      </w14:textFill>
                    </w:rPr>
                  </w:pPr>
                  <w:r>
                    <w:rPr>
                      <w:color w:val="000000" w:themeColor="text1"/>
                      <w14:textFill>
                        <w14:solidFill>
                          <w14:schemeClr w14:val="tx1"/>
                        </w14:solidFill>
                      </w14:textFill>
                    </w:rPr>
                    <w:t>储存方式</w:t>
                  </w:r>
                </w:p>
              </w:tc>
              <w:tc>
                <w:tcPr>
                  <w:tcW w:w="789" w:type="dxa"/>
                  <w:vAlign w:val="center"/>
                </w:tcPr>
                <w:p>
                  <w:pPr>
                    <w:pStyle w:val="67"/>
                    <w:rPr>
                      <w:color w:val="000000" w:themeColor="text1"/>
                      <w14:textFill>
                        <w14:solidFill>
                          <w14:schemeClr w14:val="tx1"/>
                        </w14:solidFill>
                      </w14:textFill>
                    </w:rPr>
                  </w:pPr>
                  <w:r>
                    <w:rPr>
                      <w:color w:val="000000" w:themeColor="text1"/>
                      <w14:textFill>
                        <w14:solidFill>
                          <w14:schemeClr w14:val="tx1"/>
                        </w14:solidFill>
                      </w14:textFill>
                    </w:rPr>
                    <w:t>处置方式/去向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197" w:hRule="atLeast"/>
                <w:jc w:val="center"/>
              </w:trPr>
              <w:tc>
                <w:tcPr>
                  <w:tcW w:w="425"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880"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木工加工工序</w:t>
                  </w:r>
                </w:p>
              </w:tc>
              <w:tc>
                <w:tcPr>
                  <w:tcW w:w="982"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废边角料</w:t>
                  </w:r>
                </w:p>
              </w:tc>
              <w:tc>
                <w:tcPr>
                  <w:tcW w:w="996"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木屑</w:t>
                  </w:r>
                </w:p>
              </w:tc>
              <w:tc>
                <w:tcPr>
                  <w:tcW w:w="566" w:type="dxa"/>
                  <w:vMerge w:val="restart"/>
                  <w:vAlign w:val="center"/>
                </w:tcPr>
                <w:p>
                  <w:pPr>
                    <w:pStyle w:val="67"/>
                    <w:rPr>
                      <w:color w:val="000000" w:themeColor="text1"/>
                      <w14:textFill>
                        <w14:solidFill>
                          <w14:schemeClr w14:val="tx1"/>
                        </w14:solidFill>
                      </w14:textFill>
                    </w:rPr>
                  </w:pPr>
                  <w:r>
                    <w:rPr>
                      <w:color w:val="000000" w:themeColor="text1"/>
                      <w14:textFill>
                        <w14:solidFill>
                          <w14:schemeClr w14:val="tx1"/>
                        </w14:solidFill>
                      </w14:textFill>
                    </w:rPr>
                    <w:t>一般工业固废</w:t>
                  </w:r>
                </w:p>
              </w:tc>
              <w:tc>
                <w:tcPr>
                  <w:tcW w:w="710"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SW59</w:t>
                  </w:r>
                </w:p>
              </w:tc>
              <w:tc>
                <w:tcPr>
                  <w:tcW w:w="1182"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900-099-S59</w:t>
                  </w:r>
                </w:p>
              </w:tc>
              <w:tc>
                <w:tcPr>
                  <w:tcW w:w="794"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0.66</w:t>
                  </w:r>
                </w:p>
              </w:tc>
              <w:tc>
                <w:tcPr>
                  <w:tcW w:w="479" w:type="dxa"/>
                  <w:vAlign w:val="center"/>
                </w:tcPr>
                <w:p>
                  <w:pPr>
                    <w:pStyle w:val="67"/>
                    <w:rPr>
                      <w:color w:val="000000" w:themeColor="text1"/>
                      <w14:textFill>
                        <w14:solidFill>
                          <w14:schemeClr w14:val="tx1"/>
                        </w14:solidFill>
                      </w14:textFill>
                    </w:rPr>
                  </w:pPr>
                  <w:r>
                    <w:rPr>
                      <w:color w:val="000000" w:themeColor="text1"/>
                      <w14:textFill>
                        <w14:solidFill>
                          <w14:schemeClr w14:val="tx1"/>
                        </w14:solidFill>
                      </w14:textFill>
                    </w:rPr>
                    <w:t>/</w:t>
                  </w:r>
                </w:p>
              </w:tc>
              <w:tc>
                <w:tcPr>
                  <w:tcW w:w="584" w:type="dxa"/>
                  <w:vMerge w:val="restart"/>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一般固废暂存间</w:t>
                  </w:r>
                </w:p>
              </w:tc>
              <w:tc>
                <w:tcPr>
                  <w:tcW w:w="789" w:type="dxa"/>
                  <w:vMerge w:val="restart"/>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外售其他单位再</w:t>
                  </w:r>
                  <w:r>
                    <w:rPr>
                      <w:color w:val="000000" w:themeColor="text1"/>
                      <w14:textFill>
                        <w14:solidFill>
                          <w14:schemeClr w14:val="tx1"/>
                        </w14:solidFill>
                      </w14:textFill>
                    </w:rPr>
                    <w:t>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197" w:hRule="atLeast"/>
                <w:jc w:val="center"/>
              </w:trPr>
              <w:tc>
                <w:tcPr>
                  <w:tcW w:w="425"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880"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喷漆</w:t>
                  </w:r>
                </w:p>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工序</w:t>
                  </w:r>
                </w:p>
              </w:tc>
              <w:tc>
                <w:tcPr>
                  <w:tcW w:w="982"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水性涂料废包装</w:t>
                  </w:r>
                </w:p>
              </w:tc>
              <w:tc>
                <w:tcPr>
                  <w:tcW w:w="996"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塑料、水性涂料</w:t>
                  </w:r>
                </w:p>
              </w:tc>
              <w:tc>
                <w:tcPr>
                  <w:tcW w:w="566" w:type="dxa"/>
                  <w:vMerge w:val="continue"/>
                  <w:vAlign w:val="center"/>
                </w:tcPr>
                <w:p>
                  <w:pPr>
                    <w:pStyle w:val="67"/>
                    <w:rPr>
                      <w:color w:val="000000" w:themeColor="text1"/>
                      <w14:textFill>
                        <w14:solidFill>
                          <w14:schemeClr w14:val="tx1"/>
                        </w14:solidFill>
                      </w14:textFill>
                    </w:rPr>
                  </w:pPr>
                </w:p>
              </w:tc>
              <w:tc>
                <w:tcPr>
                  <w:tcW w:w="710"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SW59</w:t>
                  </w:r>
                </w:p>
              </w:tc>
              <w:tc>
                <w:tcPr>
                  <w:tcW w:w="1182"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900-099-S59</w:t>
                  </w:r>
                </w:p>
              </w:tc>
              <w:tc>
                <w:tcPr>
                  <w:tcW w:w="794"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0.025</w:t>
                  </w:r>
                </w:p>
              </w:tc>
              <w:tc>
                <w:tcPr>
                  <w:tcW w:w="479" w:type="dxa"/>
                  <w:vAlign w:val="center"/>
                </w:tcPr>
                <w:p>
                  <w:pPr>
                    <w:pStyle w:val="67"/>
                    <w:rPr>
                      <w:color w:val="000000" w:themeColor="text1"/>
                      <w14:textFill>
                        <w14:solidFill>
                          <w14:schemeClr w14:val="tx1"/>
                        </w14:solidFill>
                      </w14:textFill>
                    </w:rPr>
                  </w:pPr>
                </w:p>
              </w:tc>
              <w:tc>
                <w:tcPr>
                  <w:tcW w:w="584" w:type="dxa"/>
                  <w:vMerge w:val="continue"/>
                  <w:vAlign w:val="center"/>
                </w:tcPr>
                <w:p>
                  <w:pPr>
                    <w:pStyle w:val="67"/>
                    <w:rPr>
                      <w:color w:val="000000" w:themeColor="text1"/>
                      <w14:textFill>
                        <w14:solidFill>
                          <w14:schemeClr w14:val="tx1"/>
                        </w14:solidFill>
                      </w14:textFill>
                    </w:rPr>
                  </w:pPr>
                </w:p>
              </w:tc>
              <w:tc>
                <w:tcPr>
                  <w:tcW w:w="789" w:type="dxa"/>
                  <w:vMerge w:val="continue"/>
                  <w:vAlign w:val="center"/>
                </w:tcPr>
                <w:p>
                  <w:pPr>
                    <w:pStyle w:val="67"/>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197" w:hRule="atLeast"/>
                <w:jc w:val="center"/>
              </w:trPr>
              <w:tc>
                <w:tcPr>
                  <w:tcW w:w="425"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880"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废气</w:t>
                  </w:r>
                </w:p>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治理</w:t>
                  </w:r>
                </w:p>
              </w:tc>
              <w:tc>
                <w:tcPr>
                  <w:tcW w:w="982"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布袋除尘颗粒物</w:t>
                  </w:r>
                </w:p>
              </w:tc>
              <w:tc>
                <w:tcPr>
                  <w:tcW w:w="996"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颗粒物（木屑）</w:t>
                  </w:r>
                </w:p>
              </w:tc>
              <w:tc>
                <w:tcPr>
                  <w:tcW w:w="566" w:type="dxa"/>
                  <w:vMerge w:val="continue"/>
                  <w:vAlign w:val="center"/>
                </w:tcPr>
                <w:p>
                  <w:pPr>
                    <w:pStyle w:val="67"/>
                    <w:rPr>
                      <w:color w:val="000000" w:themeColor="text1"/>
                      <w14:textFill>
                        <w14:solidFill>
                          <w14:schemeClr w14:val="tx1"/>
                        </w14:solidFill>
                      </w14:textFill>
                    </w:rPr>
                  </w:pPr>
                </w:p>
              </w:tc>
              <w:tc>
                <w:tcPr>
                  <w:tcW w:w="710"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SW59</w:t>
                  </w:r>
                </w:p>
              </w:tc>
              <w:tc>
                <w:tcPr>
                  <w:tcW w:w="1182"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900-099-S59</w:t>
                  </w:r>
                </w:p>
              </w:tc>
              <w:tc>
                <w:tcPr>
                  <w:tcW w:w="794"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0.0608</w:t>
                  </w:r>
                </w:p>
              </w:tc>
              <w:tc>
                <w:tcPr>
                  <w:tcW w:w="479"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584" w:type="dxa"/>
                  <w:vMerge w:val="continue"/>
                  <w:vAlign w:val="center"/>
                </w:tcPr>
                <w:p>
                  <w:pPr>
                    <w:pStyle w:val="67"/>
                    <w:rPr>
                      <w:color w:val="000000" w:themeColor="text1"/>
                      <w14:textFill>
                        <w14:solidFill>
                          <w14:schemeClr w14:val="tx1"/>
                        </w14:solidFill>
                      </w14:textFill>
                    </w:rPr>
                  </w:pPr>
                </w:p>
              </w:tc>
              <w:tc>
                <w:tcPr>
                  <w:tcW w:w="789" w:type="dxa"/>
                  <w:vMerge w:val="continue"/>
                  <w:vAlign w:val="center"/>
                </w:tcPr>
                <w:p>
                  <w:pPr>
                    <w:pStyle w:val="67"/>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425"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880"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喷漆</w:t>
                  </w:r>
                </w:p>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工序</w:t>
                  </w:r>
                </w:p>
              </w:tc>
              <w:tc>
                <w:tcPr>
                  <w:tcW w:w="982"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废漆渣</w:t>
                  </w:r>
                </w:p>
              </w:tc>
              <w:tc>
                <w:tcPr>
                  <w:tcW w:w="996"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漆渣</w:t>
                  </w:r>
                </w:p>
              </w:tc>
              <w:tc>
                <w:tcPr>
                  <w:tcW w:w="566" w:type="dxa"/>
                  <w:vMerge w:val="restart"/>
                  <w:vAlign w:val="center"/>
                </w:tcPr>
                <w:p>
                  <w:pPr>
                    <w:pStyle w:val="67"/>
                    <w:rPr>
                      <w:color w:val="000000" w:themeColor="text1"/>
                      <w14:textFill>
                        <w14:solidFill>
                          <w14:schemeClr w14:val="tx1"/>
                        </w14:solidFill>
                      </w14:textFill>
                    </w:rPr>
                  </w:pPr>
                  <w:r>
                    <w:rPr>
                      <w:color w:val="000000" w:themeColor="text1"/>
                      <w14:textFill>
                        <w14:solidFill>
                          <w14:schemeClr w14:val="tx1"/>
                        </w14:solidFill>
                      </w14:textFill>
                    </w:rPr>
                    <w:t>危险废物</w:t>
                  </w:r>
                </w:p>
              </w:tc>
              <w:tc>
                <w:tcPr>
                  <w:tcW w:w="710"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HW12</w:t>
                  </w:r>
                </w:p>
              </w:tc>
              <w:tc>
                <w:tcPr>
                  <w:tcW w:w="1182"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900-252-12</w:t>
                  </w:r>
                </w:p>
              </w:tc>
              <w:tc>
                <w:tcPr>
                  <w:tcW w:w="794"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0.0874</w:t>
                  </w:r>
                </w:p>
              </w:tc>
              <w:tc>
                <w:tcPr>
                  <w:tcW w:w="479" w:type="dxa"/>
                  <w:vAlign w:val="center"/>
                </w:tcPr>
                <w:p>
                  <w:pPr>
                    <w:pStyle w:val="67"/>
                    <w:rPr>
                      <w:color w:val="000000" w:themeColor="text1"/>
                      <w14:textFill>
                        <w14:solidFill>
                          <w14:schemeClr w14:val="tx1"/>
                        </w14:solidFill>
                      </w14:textFill>
                    </w:rPr>
                  </w:pPr>
                  <w:r>
                    <w:rPr>
                      <w:color w:val="000000" w:themeColor="text1"/>
                      <w14:textFill>
                        <w14:solidFill>
                          <w14:schemeClr w14:val="tx1"/>
                        </w14:solidFill>
                      </w14:textFill>
                    </w:rPr>
                    <w:t>T/I</w:t>
                  </w:r>
                </w:p>
              </w:tc>
              <w:tc>
                <w:tcPr>
                  <w:tcW w:w="584" w:type="dxa"/>
                  <w:vMerge w:val="restart"/>
                  <w:vAlign w:val="center"/>
                </w:tcPr>
                <w:p>
                  <w:pPr>
                    <w:pStyle w:val="67"/>
                    <w:rPr>
                      <w:color w:val="000000" w:themeColor="text1"/>
                      <w14:textFill>
                        <w14:solidFill>
                          <w14:schemeClr w14:val="tx1"/>
                        </w14:solidFill>
                      </w14:textFill>
                    </w:rPr>
                  </w:pPr>
                  <w:r>
                    <w:rPr>
                      <w:color w:val="000000" w:themeColor="text1"/>
                      <w14:textFill>
                        <w14:solidFill>
                          <w14:schemeClr w14:val="tx1"/>
                        </w14:solidFill>
                      </w14:textFill>
                    </w:rPr>
                    <w:t>危废间暂存</w:t>
                  </w:r>
                </w:p>
              </w:tc>
              <w:tc>
                <w:tcPr>
                  <w:tcW w:w="789" w:type="dxa"/>
                  <w:vMerge w:val="restart"/>
                  <w:vAlign w:val="center"/>
                </w:tcPr>
                <w:p>
                  <w:pPr>
                    <w:pStyle w:val="67"/>
                    <w:rPr>
                      <w:color w:val="000000" w:themeColor="text1"/>
                      <w14:textFill>
                        <w14:solidFill>
                          <w14:schemeClr w14:val="tx1"/>
                        </w14:solidFill>
                      </w14:textFill>
                    </w:rPr>
                  </w:pPr>
                  <w:r>
                    <w:rPr>
                      <w:color w:val="000000" w:themeColor="text1"/>
                      <w14:textFill>
                        <w14:solidFill>
                          <w14:schemeClr w14:val="tx1"/>
                        </w14:solidFill>
                      </w14:textFill>
                    </w:rPr>
                    <w:t>委托有</w:t>
                  </w:r>
                </w:p>
                <w:p>
                  <w:pPr>
                    <w:pStyle w:val="67"/>
                    <w:rPr>
                      <w:color w:val="000000" w:themeColor="text1"/>
                      <w14:textFill>
                        <w14:solidFill>
                          <w14:schemeClr w14:val="tx1"/>
                        </w14:solidFill>
                      </w14:textFill>
                    </w:rPr>
                  </w:pPr>
                  <w:r>
                    <w:rPr>
                      <w:color w:val="000000" w:themeColor="text1"/>
                      <w14:textFill>
                        <w14:solidFill>
                          <w14:schemeClr w14:val="tx1"/>
                        </w14:solidFill>
                      </w14:textFill>
                    </w:rPr>
                    <w:t>资质单位处置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8" w:hRule="atLeast"/>
                <w:jc w:val="center"/>
              </w:trPr>
              <w:tc>
                <w:tcPr>
                  <w:tcW w:w="425"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880"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废气</w:t>
                  </w:r>
                </w:p>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处理</w:t>
                  </w:r>
                </w:p>
              </w:tc>
              <w:tc>
                <w:tcPr>
                  <w:tcW w:w="982" w:type="dxa"/>
                  <w:vAlign w:val="center"/>
                </w:tcPr>
                <w:p>
                  <w:pPr>
                    <w:pStyle w:val="67"/>
                    <w:rPr>
                      <w:color w:val="000000" w:themeColor="text1"/>
                      <w14:textFill>
                        <w14:solidFill>
                          <w14:schemeClr w14:val="tx1"/>
                        </w14:solidFill>
                      </w14:textFill>
                    </w:rPr>
                  </w:pPr>
                  <w:r>
                    <w:rPr>
                      <w:color w:val="000000" w:themeColor="text1"/>
                      <w14:textFill>
                        <w14:solidFill>
                          <w14:schemeClr w14:val="tx1"/>
                        </w14:solidFill>
                      </w14:textFill>
                    </w:rPr>
                    <w:t>废活</w:t>
                  </w:r>
                </w:p>
                <w:p>
                  <w:pPr>
                    <w:pStyle w:val="67"/>
                    <w:rPr>
                      <w:color w:val="000000" w:themeColor="text1"/>
                      <w14:textFill>
                        <w14:solidFill>
                          <w14:schemeClr w14:val="tx1"/>
                        </w14:solidFill>
                      </w14:textFill>
                    </w:rPr>
                  </w:pPr>
                  <w:r>
                    <w:rPr>
                      <w:color w:val="000000" w:themeColor="text1"/>
                      <w14:textFill>
                        <w14:solidFill>
                          <w14:schemeClr w14:val="tx1"/>
                        </w14:solidFill>
                      </w14:textFill>
                    </w:rPr>
                    <w:t>性炭</w:t>
                  </w:r>
                </w:p>
              </w:tc>
              <w:tc>
                <w:tcPr>
                  <w:tcW w:w="996"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有机废气</w:t>
                  </w:r>
                </w:p>
              </w:tc>
              <w:tc>
                <w:tcPr>
                  <w:tcW w:w="566" w:type="dxa"/>
                  <w:vMerge w:val="continue"/>
                  <w:vAlign w:val="center"/>
                </w:tcPr>
                <w:p>
                  <w:pPr>
                    <w:pStyle w:val="67"/>
                    <w:rPr>
                      <w:color w:val="000000" w:themeColor="text1"/>
                      <w14:textFill>
                        <w14:solidFill>
                          <w14:schemeClr w14:val="tx1"/>
                        </w14:solidFill>
                      </w14:textFill>
                    </w:rPr>
                  </w:pPr>
                </w:p>
              </w:tc>
              <w:tc>
                <w:tcPr>
                  <w:tcW w:w="710" w:type="dxa"/>
                  <w:vAlign w:val="center"/>
                </w:tcPr>
                <w:p>
                  <w:pPr>
                    <w:pStyle w:val="67"/>
                    <w:rPr>
                      <w:color w:val="000000" w:themeColor="text1"/>
                      <w14:textFill>
                        <w14:solidFill>
                          <w14:schemeClr w14:val="tx1"/>
                        </w14:solidFill>
                      </w14:textFill>
                    </w:rPr>
                  </w:pPr>
                  <w:r>
                    <w:rPr>
                      <w:color w:val="000000" w:themeColor="text1"/>
                      <w14:textFill>
                        <w14:solidFill>
                          <w14:schemeClr w14:val="tx1"/>
                        </w14:solidFill>
                      </w14:textFill>
                    </w:rPr>
                    <w:t>HW49</w:t>
                  </w:r>
                </w:p>
              </w:tc>
              <w:tc>
                <w:tcPr>
                  <w:tcW w:w="1182" w:type="dxa"/>
                  <w:vAlign w:val="center"/>
                </w:tcPr>
                <w:p>
                  <w:pPr>
                    <w:pStyle w:val="67"/>
                    <w:rPr>
                      <w:color w:val="000000" w:themeColor="text1"/>
                      <w14:textFill>
                        <w14:solidFill>
                          <w14:schemeClr w14:val="tx1"/>
                        </w14:solidFill>
                      </w14:textFill>
                    </w:rPr>
                  </w:pPr>
                  <w:r>
                    <w:rPr>
                      <w:color w:val="000000" w:themeColor="text1"/>
                      <w14:textFill>
                        <w14:solidFill>
                          <w14:schemeClr w14:val="tx1"/>
                        </w14:solidFill>
                      </w14:textFill>
                    </w:rPr>
                    <w:t>900-041-49</w:t>
                  </w:r>
                </w:p>
              </w:tc>
              <w:tc>
                <w:tcPr>
                  <w:tcW w:w="794"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0.6</w:t>
                  </w:r>
                </w:p>
              </w:tc>
              <w:tc>
                <w:tcPr>
                  <w:tcW w:w="479" w:type="dxa"/>
                  <w:vAlign w:val="center"/>
                </w:tcPr>
                <w:p>
                  <w:pPr>
                    <w:pStyle w:val="67"/>
                    <w:rPr>
                      <w:color w:val="000000" w:themeColor="text1"/>
                      <w14:textFill>
                        <w14:solidFill>
                          <w14:schemeClr w14:val="tx1"/>
                        </w14:solidFill>
                      </w14:textFill>
                    </w:rPr>
                  </w:pPr>
                  <w:r>
                    <w:rPr>
                      <w:color w:val="000000" w:themeColor="text1"/>
                      <w14:textFill>
                        <w14:solidFill>
                          <w14:schemeClr w14:val="tx1"/>
                        </w14:solidFill>
                      </w14:textFill>
                    </w:rPr>
                    <w:t>T/In</w:t>
                  </w:r>
                </w:p>
              </w:tc>
              <w:tc>
                <w:tcPr>
                  <w:tcW w:w="584" w:type="dxa"/>
                  <w:vMerge w:val="continue"/>
                  <w:vAlign w:val="center"/>
                </w:tcPr>
                <w:p>
                  <w:pPr>
                    <w:pStyle w:val="67"/>
                    <w:rPr>
                      <w:color w:val="000000" w:themeColor="text1"/>
                      <w14:textFill>
                        <w14:solidFill>
                          <w14:schemeClr w14:val="tx1"/>
                        </w14:solidFill>
                      </w14:textFill>
                    </w:rPr>
                  </w:pPr>
                </w:p>
              </w:tc>
              <w:tc>
                <w:tcPr>
                  <w:tcW w:w="789" w:type="dxa"/>
                  <w:vMerge w:val="continue"/>
                  <w:vAlign w:val="center"/>
                </w:tcPr>
                <w:p>
                  <w:pPr>
                    <w:pStyle w:val="67"/>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8" w:hRule="atLeast"/>
                <w:jc w:val="center"/>
              </w:trPr>
              <w:tc>
                <w:tcPr>
                  <w:tcW w:w="425"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880"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废水</w:t>
                  </w:r>
                </w:p>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治理</w:t>
                  </w:r>
                </w:p>
              </w:tc>
              <w:tc>
                <w:tcPr>
                  <w:tcW w:w="982"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废污泥</w:t>
                  </w:r>
                </w:p>
              </w:tc>
              <w:tc>
                <w:tcPr>
                  <w:tcW w:w="996"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漆渣</w:t>
                  </w:r>
                </w:p>
              </w:tc>
              <w:tc>
                <w:tcPr>
                  <w:tcW w:w="566" w:type="dxa"/>
                  <w:vMerge w:val="continue"/>
                  <w:vAlign w:val="center"/>
                </w:tcPr>
                <w:p>
                  <w:pPr>
                    <w:pStyle w:val="67"/>
                    <w:rPr>
                      <w:color w:val="000000" w:themeColor="text1"/>
                      <w14:textFill>
                        <w14:solidFill>
                          <w14:schemeClr w14:val="tx1"/>
                        </w14:solidFill>
                      </w14:textFill>
                    </w:rPr>
                  </w:pPr>
                </w:p>
              </w:tc>
              <w:tc>
                <w:tcPr>
                  <w:tcW w:w="710"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HW49</w:t>
                  </w:r>
                </w:p>
              </w:tc>
              <w:tc>
                <w:tcPr>
                  <w:tcW w:w="1182"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772-006-49</w:t>
                  </w:r>
                </w:p>
              </w:tc>
              <w:tc>
                <w:tcPr>
                  <w:tcW w:w="794"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0.14</w:t>
                  </w:r>
                </w:p>
              </w:tc>
              <w:tc>
                <w:tcPr>
                  <w:tcW w:w="479" w:type="dxa"/>
                  <w:vAlign w:val="center"/>
                </w:tcPr>
                <w:p>
                  <w:pPr>
                    <w:pStyle w:val="67"/>
                    <w:rPr>
                      <w:color w:val="000000" w:themeColor="text1"/>
                      <w14:textFill>
                        <w14:solidFill>
                          <w14:schemeClr w14:val="tx1"/>
                        </w14:solidFill>
                      </w14:textFill>
                    </w:rPr>
                  </w:pPr>
                  <w:r>
                    <w:rPr>
                      <w:color w:val="000000" w:themeColor="text1"/>
                      <w14:textFill>
                        <w14:solidFill>
                          <w14:schemeClr w14:val="tx1"/>
                        </w14:solidFill>
                      </w14:textFill>
                    </w:rPr>
                    <w:t>T/In</w:t>
                  </w:r>
                </w:p>
              </w:tc>
              <w:tc>
                <w:tcPr>
                  <w:tcW w:w="584" w:type="dxa"/>
                  <w:vAlign w:val="center"/>
                </w:tcPr>
                <w:p>
                  <w:pPr>
                    <w:pStyle w:val="67"/>
                    <w:rPr>
                      <w:color w:val="000000" w:themeColor="text1"/>
                      <w14:textFill>
                        <w14:solidFill>
                          <w14:schemeClr w14:val="tx1"/>
                        </w14:solidFill>
                      </w14:textFill>
                    </w:rPr>
                  </w:pPr>
                </w:p>
              </w:tc>
              <w:tc>
                <w:tcPr>
                  <w:tcW w:w="789" w:type="dxa"/>
                  <w:vAlign w:val="center"/>
                </w:tcPr>
                <w:p>
                  <w:pPr>
                    <w:pStyle w:val="67"/>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8" w:hRule="atLeast"/>
                <w:jc w:val="center"/>
              </w:trPr>
              <w:tc>
                <w:tcPr>
                  <w:tcW w:w="425"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880"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喷漆</w:t>
                  </w:r>
                </w:p>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工序</w:t>
                  </w:r>
                </w:p>
              </w:tc>
              <w:tc>
                <w:tcPr>
                  <w:tcW w:w="982"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溶剂型涂料废包装</w:t>
                  </w:r>
                </w:p>
              </w:tc>
              <w:tc>
                <w:tcPr>
                  <w:tcW w:w="996"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塑料、涂料</w:t>
                  </w:r>
                </w:p>
              </w:tc>
              <w:tc>
                <w:tcPr>
                  <w:tcW w:w="566" w:type="dxa"/>
                  <w:vMerge w:val="continue"/>
                  <w:vAlign w:val="center"/>
                </w:tcPr>
                <w:p>
                  <w:pPr>
                    <w:pStyle w:val="67"/>
                    <w:rPr>
                      <w:color w:val="000000" w:themeColor="text1"/>
                      <w14:textFill>
                        <w14:solidFill>
                          <w14:schemeClr w14:val="tx1"/>
                        </w14:solidFill>
                      </w14:textFill>
                    </w:rPr>
                  </w:pPr>
                </w:p>
              </w:tc>
              <w:tc>
                <w:tcPr>
                  <w:tcW w:w="710"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HW49</w:t>
                  </w:r>
                </w:p>
              </w:tc>
              <w:tc>
                <w:tcPr>
                  <w:tcW w:w="1182" w:type="dxa"/>
                  <w:vAlign w:val="center"/>
                </w:tcPr>
                <w:p>
                  <w:pPr>
                    <w:pStyle w:val="67"/>
                    <w:rPr>
                      <w:color w:val="000000" w:themeColor="text1"/>
                      <w14:textFill>
                        <w14:solidFill>
                          <w14:schemeClr w14:val="tx1"/>
                        </w14:solidFill>
                      </w14:textFill>
                    </w:rPr>
                  </w:pPr>
                  <w:r>
                    <w:rPr>
                      <w:color w:val="000000" w:themeColor="text1"/>
                      <w14:textFill>
                        <w14:solidFill>
                          <w14:schemeClr w14:val="tx1"/>
                        </w14:solidFill>
                      </w14:textFill>
                    </w:rPr>
                    <w:t>900-041-49</w:t>
                  </w:r>
                </w:p>
              </w:tc>
              <w:tc>
                <w:tcPr>
                  <w:tcW w:w="794"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479" w:type="dxa"/>
                  <w:vAlign w:val="center"/>
                </w:tcPr>
                <w:p>
                  <w:pPr>
                    <w:pStyle w:val="67"/>
                    <w:rPr>
                      <w:color w:val="000000" w:themeColor="text1"/>
                      <w14:textFill>
                        <w14:solidFill>
                          <w14:schemeClr w14:val="tx1"/>
                        </w14:solidFill>
                      </w14:textFill>
                    </w:rPr>
                  </w:pPr>
                  <w:r>
                    <w:rPr>
                      <w:color w:val="000000" w:themeColor="text1"/>
                      <w14:textFill>
                        <w14:solidFill>
                          <w14:schemeClr w14:val="tx1"/>
                        </w14:solidFill>
                      </w14:textFill>
                    </w:rPr>
                    <w:t>T/In</w:t>
                  </w:r>
                </w:p>
              </w:tc>
              <w:tc>
                <w:tcPr>
                  <w:tcW w:w="584" w:type="dxa"/>
                  <w:vAlign w:val="center"/>
                </w:tcPr>
                <w:p>
                  <w:pPr>
                    <w:pStyle w:val="67"/>
                    <w:rPr>
                      <w:color w:val="000000" w:themeColor="text1"/>
                      <w14:textFill>
                        <w14:solidFill>
                          <w14:schemeClr w14:val="tx1"/>
                        </w14:solidFill>
                      </w14:textFill>
                    </w:rPr>
                  </w:pPr>
                </w:p>
              </w:tc>
              <w:tc>
                <w:tcPr>
                  <w:tcW w:w="789" w:type="dxa"/>
                  <w:vAlign w:val="center"/>
                </w:tcPr>
                <w:p>
                  <w:pPr>
                    <w:pStyle w:val="67"/>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8" w:hRule="atLeast"/>
                <w:jc w:val="center"/>
              </w:trPr>
              <w:tc>
                <w:tcPr>
                  <w:tcW w:w="425"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880" w:type="dxa"/>
                  <w:vAlign w:val="center"/>
                </w:tcPr>
                <w:p>
                  <w:pPr>
                    <w:pStyle w:val="67"/>
                    <w:rPr>
                      <w:color w:val="000000" w:themeColor="text1"/>
                      <w14:textFill>
                        <w14:solidFill>
                          <w14:schemeClr w14:val="tx1"/>
                        </w14:solidFill>
                      </w14:textFill>
                    </w:rPr>
                  </w:pPr>
                  <w:r>
                    <w:rPr>
                      <w:color w:val="000000" w:themeColor="text1"/>
                      <w14:textFill>
                        <w14:solidFill>
                          <w14:schemeClr w14:val="tx1"/>
                        </w14:solidFill>
                      </w14:textFill>
                    </w:rPr>
                    <w:t>员工</w:t>
                  </w:r>
                </w:p>
                <w:p>
                  <w:pPr>
                    <w:pStyle w:val="67"/>
                    <w:rPr>
                      <w:color w:val="000000" w:themeColor="text1"/>
                      <w14:textFill>
                        <w14:solidFill>
                          <w14:schemeClr w14:val="tx1"/>
                        </w14:solidFill>
                      </w14:textFill>
                    </w:rPr>
                  </w:pPr>
                  <w:r>
                    <w:rPr>
                      <w:color w:val="000000" w:themeColor="text1"/>
                      <w14:textFill>
                        <w14:solidFill>
                          <w14:schemeClr w14:val="tx1"/>
                        </w14:solidFill>
                      </w14:textFill>
                    </w:rPr>
                    <w:t>生活</w:t>
                  </w:r>
                </w:p>
              </w:tc>
              <w:tc>
                <w:tcPr>
                  <w:tcW w:w="982" w:type="dxa"/>
                  <w:vAlign w:val="center"/>
                </w:tcPr>
                <w:p>
                  <w:pPr>
                    <w:pStyle w:val="67"/>
                    <w:rPr>
                      <w:color w:val="000000" w:themeColor="text1"/>
                      <w14:textFill>
                        <w14:solidFill>
                          <w14:schemeClr w14:val="tx1"/>
                        </w14:solidFill>
                      </w14:textFill>
                    </w:rPr>
                  </w:pPr>
                  <w:r>
                    <w:rPr>
                      <w:color w:val="000000" w:themeColor="text1"/>
                      <w14:textFill>
                        <w14:solidFill>
                          <w14:schemeClr w14:val="tx1"/>
                        </w14:solidFill>
                      </w14:textFill>
                    </w:rPr>
                    <w:t>生活</w:t>
                  </w:r>
                </w:p>
                <w:p>
                  <w:pPr>
                    <w:pStyle w:val="67"/>
                    <w:rPr>
                      <w:color w:val="000000" w:themeColor="text1"/>
                      <w14:textFill>
                        <w14:solidFill>
                          <w14:schemeClr w14:val="tx1"/>
                        </w14:solidFill>
                      </w14:textFill>
                    </w:rPr>
                  </w:pPr>
                  <w:r>
                    <w:rPr>
                      <w:color w:val="000000" w:themeColor="text1"/>
                      <w14:textFill>
                        <w14:solidFill>
                          <w14:schemeClr w14:val="tx1"/>
                        </w14:solidFill>
                      </w14:textFill>
                    </w:rPr>
                    <w:t>垃圾</w:t>
                  </w:r>
                </w:p>
              </w:tc>
              <w:tc>
                <w:tcPr>
                  <w:tcW w:w="996" w:type="dxa"/>
                  <w:vAlign w:val="center"/>
                </w:tcPr>
                <w:p>
                  <w:pPr>
                    <w:pStyle w:val="67"/>
                    <w:rPr>
                      <w:color w:val="000000" w:themeColor="text1"/>
                      <w14:textFill>
                        <w14:solidFill>
                          <w14:schemeClr w14:val="tx1"/>
                        </w14:solidFill>
                      </w14:textFill>
                    </w:rPr>
                  </w:pPr>
                  <w:r>
                    <w:rPr>
                      <w:color w:val="000000" w:themeColor="text1"/>
                      <w14:textFill>
                        <w14:solidFill>
                          <w14:schemeClr w14:val="tx1"/>
                        </w14:solidFill>
                      </w14:textFill>
                    </w:rPr>
                    <w:t>纸屑、果皮、塑料盒等</w:t>
                  </w:r>
                </w:p>
              </w:tc>
              <w:tc>
                <w:tcPr>
                  <w:tcW w:w="566" w:type="dxa"/>
                  <w:vAlign w:val="center"/>
                </w:tcPr>
                <w:p>
                  <w:pPr>
                    <w:pStyle w:val="67"/>
                    <w:rPr>
                      <w:color w:val="000000" w:themeColor="text1"/>
                      <w14:textFill>
                        <w14:solidFill>
                          <w14:schemeClr w14:val="tx1"/>
                        </w14:solidFill>
                      </w14:textFill>
                    </w:rPr>
                  </w:pPr>
                  <w:r>
                    <w:rPr>
                      <w:color w:val="000000" w:themeColor="text1"/>
                      <w14:textFill>
                        <w14:solidFill>
                          <w14:schemeClr w14:val="tx1"/>
                        </w14:solidFill>
                      </w14:textFill>
                    </w:rPr>
                    <w:t>生活垃圾</w:t>
                  </w:r>
                </w:p>
              </w:tc>
              <w:tc>
                <w:tcPr>
                  <w:tcW w:w="710" w:type="dxa"/>
                  <w:vAlign w:val="center"/>
                </w:tcPr>
                <w:p>
                  <w:pPr>
                    <w:pStyle w:val="67"/>
                    <w:rPr>
                      <w:color w:val="000000" w:themeColor="text1"/>
                      <w14:textFill>
                        <w14:solidFill>
                          <w14:schemeClr w14:val="tx1"/>
                        </w14:solidFill>
                      </w14:textFill>
                    </w:rPr>
                  </w:pPr>
                  <w:r>
                    <w:rPr>
                      <w:color w:val="000000" w:themeColor="text1"/>
                      <w14:textFill>
                        <w14:solidFill>
                          <w14:schemeClr w14:val="tx1"/>
                        </w14:solidFill>
                      </w14:textFill>
                    </w:rPr>
                    <w:t>/</w:t>
                  </w:r>
                </w:p>
              </w:tc>
              <w:tc>
                <w:tcPr>
                  <w:tcW w:w="1182" w:type="dxa"/>
                  <w:vAlign w:val="center"/>
                </w:tcPr>
                <w:p>
                  <w:pPr>
                    <w:pStyle w:val="67"/>
                    <w:rPr>
                      <w:color w:val="000000" w:themeColor="text1"/>
                      <w14:textFill>
                        <w14:solidFill>
                          <w14:schemeClr w14:val="tx1"/>
                        </w14:solidFill>
                      </w14:textFill>
                    </w:rPr>
                  </w:pPr>
                  <w:r>
                    <w:rPr>
                      <w:color w:val="000000" w:themeColor="text1"/>
                      <w14:textFill>
                        <w14:solidFill>
                          <w14:schemeClr w14:val="tx1"/>
                        </w14:solidFill>
                      </w14:textFill>
                    </w:rPr>
                    <w:t>/</w:t>
                  </w:r>
                </w:p>
              </w:tc>
              <w:tc>
                <w:tcPr>
                  <w:tcW w:w="794"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0.78</w:t>
                  </w:r>
                </w:p>
              </w:tc>
              <w:tc>
                <w:tcPr>
                  <w:tcW w:w="479" w:type="dxa"/>
                  <w:vAlign w:val="center"/>
                </w:tcPr>
                <w:p>
                  <w:pPr>
                    <w:pStyle w:val="67"/>
                    <w:rPr>
                      <w:color w:val="000000" w:themeColor="text1"/>
                      <w14:textFill>
                        <w14:solidFill>
                          <w14:schemeClr w14:val="tx1"/>
                        </w14:solidFill>
                      </w14:textFill>
                    </w:rPr>
                  </w:pPr>
                  <w:r>
                    <w:rPr>
                      <w:color w:val="000000" w:themeColor="text1"/>
                      <w14:textFill>
                        <w14:solidFill>
                          <w14:schemeClr w14:val="tx1"/>
                        </w14:solidFill>
                      </w14:textFill>
                    </w:rPr>
                    <w:t>/</w:t>
                  </w:r>
                </w:p>
              </w:tc>
              <w:tc>
                <w:tcPr>
                  <w:tcW w:w="584" w:type="dxa"/>
                  <w:vAlign w:val="center"/>
                </w:tcPr>
                <w:p>
                  <w:pPr>
                    <w:pStyle w:val="67"/>
                    <w:rPr>
                      <w:color w:val="000000" w:themeColor="text1"/>
                      <w14:textFill>
                        <w14:solidFill>
                          <w14:schemeClr w14:val="tx1"/>
                        </w14:solidFill>
                      </w14:textFill>
                    </w:rPr>
                  </w:pPr>
                  <w:r>
                    <w:rPr>
                      <w:color w:val="000000" w:themeColor="text1"/>
                      <w14:textFill>
                        <w14:solidFill>
                          <w14:schemeClr w14:val="tx1"/>
                        </w14:solidFill>
                      </w14:textFill>
                    </w:rPr>
                    <w:t>垃圾桶收集</w:t>
                  </w:r>
                </w:p>
              </w:tc>
              <w:tc>
                <w:tcPr>
                  <w:tcW w:w="789" w:type="dxa"/>
                  <w:vAlign w:val="center"/>
                </w:tcPr>
                <w:p>
                  <w:pPr>
                    <w:pStyle w:val="67"/>
                    <w:rPr>
                      <w:color w:val="000000" w:themeColor="text1"/>
                      <w14:textFill>
                        <w14:solidFill>
                          <w14:schemeClr w14:val="tx1"/>
                        </w14:solidFill>
                      </w14:textFill>
                    </w:rPr>
                  </w:pPr>
                  <w:r>
                    <w:rPr>
                      <w:color w:val="000000" w:themeColor="text1"/>
                      <w14:textFill>
                        <w14:solidFill>
                          <w14:schemeClr w14:val="tx1"/>
                        </w14:solidFill>
                      </w14:textFill>
                    </w:rPr>
                    <w:t>委托环卫部门清运</w:t>
                  </w:r>
                </w:p>
              </w:tc>
            </w:tr>
          </w:tbl>
          <w:p>
            <w:pPr>
              <w:pStyle w:val="89"/>
              <w:spacing w:before="120" w:beforeLines="50" w:after="120" w:afterLines="50"/>
              <w:textAlignment w:val="center"/>
              <w:rPr>
                <w:color w:val="000000" w:themeColor="text1"/>
                <w14:textFill>
                  <w14:solidFill>
                    <w14:schemeClr w14:val="tx1"/>
                  </w14:solidFill>
                </w14:textFill>
              </w:rPr>
            </w:pPr>
            <w:r>
              <w:rPr>
                <w:color w:val="000000" w:themeColor="text1"/>
                <w14:textFill>
                  <w14:solidFill>
                    <w14:schemeClr w14:val="tx1"/>
                  </w14:solidFill>
                </w14:textFill>
              </w:rPr>
              <w:t>4.2.4.2</w:t>
            </w:r>
            <w:r>
              <w:rPr>
                <w:rFonts w:hint="eastAsia"/>
                <w:color w:val="000000" w:themeColor="text1"/>
                <w14:textFill>
                  <w14:solidFill>
                    <w14:schemeClr w14:val="tx1"/>
                  </w14:solidFill>
                </w14:textFill>
              </w:rPr>
              <w:t>固体废物管理</w:t>
            </w:r>
            <w:r>
              <w:rPr>
                <w:color w:val="000000" w:themeColor="text1"/>
                <w14:textFill>
                  <w14:solidFill>
                    <w14:schemeClr w14:val="tx1"/>
                  </w14:solidFill>
                </w14:textFill>
              </w:rPr>
              <w:t>要求</w:t>
            </w:r>
          </w:p>
          <w:p>
            <w:pPr>
              <w:pStyle w:val="282"/>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一般</w:t>
            </w:r>
            <w:r>
              <w:rPr>
                <w:color w:val="000000" w:themeColor="text1"/>
                <w14:textFill>
                  <w14:solidFill>
                    <w14:schemeClr w14:val="tx1"/>
                  </w14:solidFill>
                </w14:textFill>
              </w:rPr>
              <w:t>工业固体废物的贮存和管理</w:t>
            </w:r>
          </w:p>
          <w:p>
            <w:pPr>
              <w:pStyle w:val="282"/>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根据国家《一般工业固体废物贮存、处置场污染控制标准》（</w:t>
            </w:r>
            <w:r>
              <w:rPr>
                <w:color w:val="000000" w:themeColor="text1"/>
                <w14:textFill>
                  <w14:solidFill>
                    <w14:schemeClr w14:val="tx1"/>
                  </w14:solidFill>
                </w14:textFill>
              </w:rPr>
              <w:t>GB18599-2001</w:t>
            </w:r>
            <w:r>
              <w:rPr>
                <w:rFonts w:hint="eastAsia"/>
                <w:color w:val="000000" w:themeColor="text1"/>
                <w14:textFill>
                  <w14:solidFill>
                    <w14:schemeClr w14:val="tx1"/>
                  </w14:solidFill>
                </w14:textFill>
              </w:rPr>
              <w:t>）及修改单中的要求，一般工业固体废物的贮存和管理应做到：</w:t>
            </w:r>
          </w:p>
          <w:p>
            <w:pPr>
              <w:pStyle w:val="282"/>
              <w:spacing w:line="360" w:lineRule="auto"/>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①</w:t>
            </w:r>
            <w:r>
              <w:rPr>
                <w:rFonts w:hint="eastAsia"/>
                <w:color w:val="000000" w:themeColor="text1"/>
                <w14:textFill>
                  <w14:solidFill>
                    <w14:schemeClr w14:val="tx1"/>
                  </w14:solidFill>
                </w14:textFill>
              </w:rPr>
              <w:t>一般工业固体废物应按Ⅰ类和Ⅱ类废物分别储存，建立分类收集房。不允许将危险废物和生活垃圾混入。</w:t>
            </w:r>
          </w:p>
          <w:p>
            <w:pPr>
              <w:pStyle w:val="282"/>
              <w:spacing w:line="360" w:lineRule="auto"/>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②</w:t>
            </w:r>
            <w:r>
              <w:rPr>
                <w:rFonts w:hint="eastAsia"/>
                <w:color w:val="000000" w:themeColor="text1"/>
                <w14:textFill>
                  <w14:solidFill>
                    <w14:schemeClr w14:val="tx1"/>
                  </w14:solidFill>
                </w14:textFill>
              </w:rPr>
              <w:t>尽量将可利用的一般工业固体废物回收、利用。</w:t>
            </w:r>
          </w:p>
          <w:p>
            <w:pPr>
              <w:pStyle w:val="282"/>
              <w:spacing w:line="360" w:lineRule="auto"/>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③</w:t>
            </w:r>
            <w:r>
              <w:rPr>
                <w:rFonts w:hint="eastAsia"/>
                <w:color w:val="000000" w:themeColor="text1"/>
                <w14:textFill>
                  <w14:solidFill>
                    <w14:schemeClr w14:val="tx1"/>
                  </w14:solidFill>
                </w14:textFill>
              </w:rPr>
              <w:t>临时储存地点必须建有雨棚，不允许露天堆放，以防止雨水冲刷，雨水应通过场地四周导流渠流向雨水排放管；临时堆放场地为水泥铺设地面，以防渗漏。</w:t>
            </w:r>
          </w:p>
          <w:p>
            <w:pPr>
              <w:pStyle w:val="282"/>
              <w:spacing w:line="360" w:lineRule="auto"/>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④</w:t>
            </w:r>
            <w:r>
              <w:rPr>
                <w:rFonts w:hint="eastAsia"/>
                <w:color w:val="000000" w:themeColor="text1"/>
                <w14:textFill>
                  <w14:solidFill>
                    <w14:schemeClr w14:val="tx1"/>
                  </w14:solidFill>
                </w14:textFill>
              </w:rPr>
              <w:t>为加强管理监督，贮存、处置场所地应按《环境保护图形标志－固体废物贮存（处置）场所》（</w:t>
            </w:r>
            <w:r>
              <w:rPr>
                <w:color w:val="000000" w:themeColor="text1"/>
                <w14:textFill>
                  <w14:solidFill>
                    <w14:schemeClr w14:val="tx1"/>
                  </w14:solidFill>
                </w14:textFill>
              </w:rPr>
              <w:t>GB15562.2-1995</w:t>
            </w:r>
            <w:r>
              <w:rPr>
                <w:rFonts w:hint="eastAsia"/>
                <w:color w:val="000000" w:themeColor="text1"/>
                <w14:textFill>
                  <w14:solidFill>
                    <w14:schemeClr w14:val="tx1"/>
                  </w14:solidFill>
                </w14:textFill>
              </w:rPr>
              <w:t>）设置环境保护图形标志。</w:t>
            </w:r>
          </w:p>
          <w:p>
            <w:pPr>
              <w:pStyle w:val="282"/>
              <w:spacing w:line="360" w:lineRule="auto"/>
              <w:rPr>
                <w:color w:val="000000" w:themeColor="text1"/>
                <w14:textFill>
                  <w14:solidFill>
                    <w14:schemeClr w14:val="tx1"/>
                  </w14:solidFill>
                </w14:textFill>
              </w:rPr>
            </w:pPr>
            <w:r>
              <w:rPr>
                <w:color w:val="000000" w:themeColor="text1"/>
                <w14:textFill>
                  <w14:solidFill>
                    <w14:schemeClr w14:val="tx1"/>
                  </w14:solidFill>
                </w14:textFill>
              </w:rPr>
              <w:t>（2）危险废物的贮存和管理</w:t>
            </w:r>
          </w:p>
          <w:p>
            <w:pPr>
              <w:pStyle w:val="333"/>
              <w:ind w:firstLine="480"/>
              <w:rPr>
                <w:color w:val="000000" w:themeColor="text1"/>
                <w14:textFill>
                  <w14:solidFill>
                    <w14:schemeClr w14:val="tx1"/>
                  </w14:solidFill>
                </w14:textFill>
              </w:rPr>
            </w:pPr>
            <w:r>
              <w:rPr>
                <w:color w:val="000000" w:themeColor="text1"/>
                <w14:textFill>
                  <w14:solidFill>
                    <w14:schemeClr w14:val="tx1"/>
                  </w14:solidFill>
                </w14:textFill>
              </w:rPr>
              <w:t>危险废物的收集和贮存应遵循以下要求：</w:t>
            </w:r>
          </w:p>
          <w:p>
            <w:pPr>
              <w:pStyle w:val="333"/>
              <w:ind w:firstLine="480"/>
              <w:rPr>
                <w:color w:val="000000" w:themeColor="text1"/>
                <w14:textFill>
                  <w14:solidFill>
                    <w14:schemeClr w14:val="tx1"/>
                  </w14:solidFill>
                </w14:textFill>
              </w:rPr>
            </w:pPr>
            <w:r>
              <w:rPr>
                <w:color w:val="000000" w:themeColor="text1"/>
                <w14:textFill>
                  <w14:solidFill>
                    <w14:schemeClr w14:val="tx1"/>
                  </w14:solidFill>
                </w14:textFill>
              </w:rPr>
              <w:t>①应按照《危险废物污染防治技术政策》（环发〔2001〕199号）、《危险废物贮存污染控制标准》（GB18597-2023）、《建设项目危险废物环境影响评价指南》（2017.10.1实施）等文件、技术规范要求设置危险废物临时贮存间。</w:t>
            </w:r>
          </w:p>
          <w:p>
            <w:pPr>
              <w:pStyle w:val="333"/>
              <w:ind w:firstLine="480"/>
              <w:rPr>
                <w:color w:val="000000" w:themeColor="text1"/>
                <w14:textFill>
                  <w14:solidFill>
                    <w14:schemeClr w14:val="tx1"/>
                  </w14:solidFill>
                </w14:textFill>
              </w:rPr>
            </w:pPr>
            <w:r>
              <w:rPr>
                <w:color w:val="000000" w:themeColor="text1"/>
                <w14:textFill>
                  <w14:solidFill>
                    <w14:schemeClr w14:val="tx1"/>
                  </w14:solidFill>
                </w14:textFill>
              </w:rPr>
              <w:t>危险废物临时贮存的几点要求：</w:t>
            </w:r>
          </w:p>
          <w:p>
            <w:pPr>
              <w:pStyle w:val="333"/>
              <w:ind w:firstLine="480"/>
              <w:rPr>
                <w:color w:val="000000" w:themeColor="text1"/>
                <w14:textFill>
                  <w14:solidFill>
                    <w14:schemeClr w14:val="tx1"/>
                  </w14:solidFill>
                </w14:textFill>
              </w:rPr>
            </w:pPr>
            <w:r>
              <w:rPr>
                <w:color w:val="000000" w:themeColor="text1"/>
                <w14:textFill>
                  <w14:solidFill>
                    <w14:schemeClr w14:val="tx1"/>
                  </w14:solidFill>
                </w14:textFill>
              </w:rPr>
              <w:t>A.产生、收集、贮存、利用、处置危险废物的单位应建造危险废物贮存设施或设置贮存场所，并根据需要选择贮存设施类型；贮存危险废物应根据危险废物的类别、数量、形态、物理化学性质和环境风险等因素，确定贮存设施或场所类型和规模；贮存危险废物应根据危险废物的类别、形态、物理化学性质和污染防治要求进行分类贮存</w:t>
            </w:r>
            <w:r>
              <w:rPr>
                <w:rFonts w:hint="eastAsia"/>
                <w:color w:val="000000" w:themeColor="text1"/>
                <w:lang w:eastAsia="zh-CN"/>
                <w14:textFill>
                  <w14:solidFill>
                    <w14:schemeClr w14:val="tx1"/>
                  </w14:solidFill>
                </w14:textFill>
              </w:rPr>
              <w:t>且</w:t>
            </w:r>
            <w:r>
              <w:rPr>
                <w:color w:val="000000" w:themeColor="text1"/>
                <w14:textFill>
                  <w14:solidFill>
                    <w14:schemeClr w14:val="tx1"/>
                  </w14:solidFill>
                </w14:textFill>
              </w:rPr>
              <w:t>应避免危险废物与不相容的物质或材料接触；贮存设施应根据危险废物的形态、物理化学性质、包装形式和污染物迁移途径，采取必要的防风、防晒、防雨、防漏、防渗、防腐以及其他环境污染防治措施，不应露天堆放危险废物。</w:t>
            </w:r>
          </w:p>
          <w:p>
            <w:pPr>
              <w:pStyle w:val="333"/>
              <w:ind w:firstLine="480"/>
              <w:rPr>
                <w:color w:val="000000" w:themeColor="text1"/>
                <w14:textFill>
                  <w14:solidFill>
                    <w14:schemeClr w14:val="tx1"/>
                  </w14:solidFill>
                </w14:textFill>
              </w:rPr>
            </w:pPr>
            <w:r>
              <w:rPr>
                <w:color w:val="000000" w:themeColor="text1"/>
                <w14:textFill>
                  <w14:solidFill>
                    <w14:schemeClr w14:val="tx1"/>
                  </w14:solidFill>
                </w14:textFill>
              </w:rPr>
              <w:t>B.贮存危险废物应根据危险废物的形态、物理化学性质、包装形式和污染物迁移途径，采取措施减少渗滤液及其衍生废物、渗漏的液态废物（简称渗漏液）、粉尘、VOCs、酸雾、有毒有害大气污染物和刺激性气味气体等污染物的产生，防止其污染环境。</w:t>
            </w:r>
          </w:p>
          <w:p>
            <w:pPr>
              <w:pStyle w:val="333"/>
              <w:ind w:firstLine="480"/>
              <w:rPr>
                <w:color w:val="000000" w:themeColor="text1"/>
                <w14:textFill>
                  <w14:solidFill>
                    <w14:schemeClr w14:val="tx1"/>
                  </w14:solidFill>
                </w14:textFill>
              </w:rPr>
            </w:pPr>
            <w:r>
              <w:rPr>
                <w:color w:val="000000" w:themeColor="text1"/>
                <w14:textFill>
                  <w14:solidFill>
                    <w14:schemeClr w14:val="tx1"/>
                  </w14:solidFill>
                </w14:textFill>
              </w:rPr>
              <w:t>C.危险废物贮存过程产生的液态废物和固态废物应分类收集，按环境管理要求妥善处理。</w:t>
            </w:r>
          </w:p>
          <w:p>
            <w:pPr>
              <w:pStyle w:val="333"/>
              <w:ind w:firstLine="480"/>
              <w:rPr>
                <w:color w:val="000000" w:themeColor="text1"/>
                <w14:textFill>
                  <w14:solidFill>
                    <w14:schemeClr w14:val="tx1"/>
                  </w14:solidFill>
                </w14:textFill>
              </w:rPr>
            </w:pPr>
            <w:r>
              <w:rPr>
                <w:color w:val="000000" w:themeColor="text1"/>
                <w14:textFill>
                  <w14:solidFill>
                    <w14:schemeClr w14:val="tx1"/>
                  </w14:solidFill>
                </w14:textFill>
              </w:rPr>
              <w:t>D.贮存设施或场所、容器和包装物应按 HJ 1276 要求设置危险废物贮存设施或场所标志、危险废物贮存分区标志和危险废物标签等危险废物识别标志。</w:t>
            </w:r>
          </w:p>
          <w:p>
            <w:pPr>
              <w:pStyle w:val="333"/>
              <w:ind w:firstLine="480"/>
              <w:rPr>
                <w:color w:val="000000" w:themeColor="text1"/>
                <w14:textFill>
                  <w14:solidFill>
                    <w14:schemeClr w14:val="tx1"/>
                  </w14:solidFill>
                </w14:textFill>
              </w:rPr>
            </w:pPr>
            <w:r>
              <w:rPr>
                <w:color w:val="000000" w:themeColor="text1"/>
                <w14:textFill>
                  <w14:solidFill>
                    <w14:schemeClr w14:val="tx1"/>
                  </w14:solidFill>
                </w14:textFill>
              </w:rPr>
              <w:t>E.危险废物贮存除应满足环境保护相关要求外，还应执行国家安全生产、职业健康、交通运输、消防等法律法规和标准的相关要求；贮存设施应采取技术和管理措施防止无关人员进入。</w:t>
            </w:r>
          </w:p>
          <w:p>
            <w:pPr>
              <w:pStyle w:val="333"/>
              <w:ind w:firstLine="480"/>
              <w:rPr>
                <w:color w:val="000000" w:themeColor="text1"/>
                <w14:textFill>
                  <w14:solidFill>
                    <w14:schemeClr w14:val="tx1"/>
                  </w14:solidFill>
                </w14:textFill>
              </w:rPr>
            </w:pPr>
            <w:r>
              <w:rPr>
                <w:color w:val="000000" w:themeColor="text1"/>
                <w14:textFill>
                  <w14:solidFill>
                    <w14:schemeClr w14:val="tx1"/>
                  </w14:solidFill>
                </w14:textFill>
              </w:rPr>
              <w:t>F.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 1 m 厚黏土层（渗透系数不大于 10</w:t>
            </w:r>
            <w:r>
              <w:rPr>
                <w:color w:val="000000" w:themeColor="text1"/>
                <w:vertAlign w:val="superscript"/>
                <w14:textFill>
                  <w14:solidFill>
                    <w14:schemeClr w14:val="tx1"/>
                  </w14:solidFill>
                </w14:textFill>
              </w:rPr>
              <w:t>-7</w:t>
            </w:r>
            <w:r>
              <w:rPr>
                <w:color w:val="000000" w:themeColor="text1"/>
                <w14:textFill>
                  <w14:solidFill>
                    <w14:schemeClr w14:val="tx1"/>
                  </w14:solidFill>
                </w14:textFill>
              </w:rPr>
              <w:t xml:space="preserve"> cm/s），或至少2 mm 厚高密度聚乙烯膜等人工防渗材料（渗透系数不大于 10</w:t>
            </w:r>
            <w:r>
              <w:rPr>
                <w:color w:val="000000" w:themeColor="text1"/>
                <w:vertAlign w:val="superscript"/>
                <w14:textFill>
                  <w14:solidFill>
                    <w14:schemeClr w14:val="tx1"/>
                  </w14:solidFill>
                </w14:textFill>
              </w:rPr>
              <w:t>-10</w:t>
            </w:r>
            <w:r>
              <w:rPr>
                <w:color w:val="000000" w:themeColor="text1"/>
                <w14:textFill>
                  <w14:solidFill>
                    <w14:schemeClr w14:val="tx1"/>
                  </w14:solidFill>
                </w14:textFill>
              </w:rPr>
              <w:t xml:space="preserve"> cm/s），或其他防渗性能等效的材料。</w:t>
            </w:r>
          </w:p>
          <w:p>
            <w:pPr>
              <w:pStyle w:val="333"/>
              <w:ind w:firstLine="480"/>
              <w:rPr>
                <w:color w:val="000000" w:themeColor="text1"/>
                <w14:textFill>
                  <w14:solidFill>
                    <w14:schemeClr w14:val="tx1"/>
                  </w14:solidFill>
                </w14:textFill>
              </w:rPr>
            </w:pPr>
            <w:r>
              <w:rPr>
                <w:color w:val="000000" w:themeColor="text1"/>
                <w14:textFill>
                  <w14:solidFill>
                    <w14:schemeClr w14:val="tx1"/>
                  </w14:solidFill>
                </w14:textFill>
              </w:rPr>
              <w:t>G.容器和包装物材质、内衬应与盛装的危险废物相容；针对不同类别、形态、物理化学性质的危险废物，其容器和包装物应满足相应的防渗、防漏、防腐和强度等要求；硬质容器和包装物及其支护结构堆叠码放时不应有明显变形，无破损泄漏；柔性容器和包装物堆叠码放时应封口严密，无破损泄漏；使用容器盛装液态、半固态危险废物时，容器内部应留有适当的空间，以适应因温度变化等可能引发的收缩和膨胀，防止其导致容器渗漏或永久变形；容器和包装物外表面应保持清洁。</w:t>
            </w:r>
          </w:p>
          <w:p>
            <w:pPr>
              <w:pStyle w:val="333"/>
              <w:ind w:firstLine="480"/>
              <w:rPr>
                <w:color w:val="000000" w:themeColor="text1"/>
                <w14:textFill>
                  <w14:solidFill>
                    <w14:schemeClr w14:val="tx1"/>
                  </w14:solidFill>
                </w14:textFill>
              </w:rPr>
            </w:pPr>
            <w:r>
              <w:rPr>
                <w:color w:val="000000" w:themeColor="text1"/>
                <w14:textFill>
                  <w14:solidFill>
                    <w14:schemeClr w14:val="tx1"/>
                  </w14:solidFill>
                </w14:textFill>
              </w:rPr>
              <w:t>H.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p>
            <w:pPr>
              <w:pStyle w:val="333"/>
              <w:ind w:firstLine="480"/>
              <w:rPr>
                <w:color w:val="000000" w:themeColor="text1"/>
                <w:szCs w:val="24"/>
                <w:lang w:val="zh-CN"/>
                <w14:textFill>
                  <w14:solidFill>
                    <w14:schemeClr w14:val="tx1"/>
                  </w14:solidFill>
                </w14:textFill>
              </w:rPr>
            </w:pPr>
            <w:r>
              <w:rPr>
                <w:color w:val="000000" w:themeColor="text1"/>
                <w14:textFill>
                  <w14:solidFill>
                    <w14:schemeClr w14:val="tx1"/>
                  </w14:solidFill>
                </w14:textFill>
              </w:rPr>
              <w:t>I.</w:t>
            </w:r>
            <w:r>
              <w:rPr>
                <w:color w:val="000000" w:themeColor="text1"/>
                <w:szCs w:val="24"/>
                <w:lang w:val="zh-CN"/>
                <w14:textFill>
                  <w14:solidFill>
                    <w14:schemeClr w14:val="tx1"/>
                  </w14:solidFill>
                </w14:textFill>
              </w:rPr>
              <w:t>贮存易产生粉尘、VOCs、酸雾、有毒有害大气污染物和刺激性气味气体的危险废物贮存库，应设置气体收集装置和气体净化设施；气体净化设施的排气筒高度应符合GB 16297要求。</w:t>
            </w:r>
          </w:p>
          <w:p>
            <w:pPr>
              <w:pStyle w:val="333"/>
              <w:ind w:firstLine="480"/>
              <w:rPr>
                <w:color w:val="000000" w:themeColor="text1"/>
                <w14:textFill>
                  <w14:solidFill>
                    <w14:schemeClr w14:val="tx1"/>
                  </w14:solidFill>
                </w14:textFill>
              </w:rPr>
            </w:pPr>
            <w:r>
              <w:rPr>
                <w:color w:val="000000" w:themeColor="text1"/>
                <w14:textFill>
                  <w14:solidFill>
                    <w14:schemeClr w14:val="tx1"/>
                  </w14:solidFill>
                </w14:textFill>
              </w:rPr>
              <w:t>②建立危废申报登记制度，由专门人员负责危险废物的日常收集和管理，对任何进出临时贮存场所的危险废物都要记录在案，按国家有关标准和规定建立做好管理台账并保存；贮存设施所有者或运营者应建立贮存设施全部档案，包括设计、施工、验收、运行、监测和环境应急等，应按国家有关档案管理的法律法规进行整理和归档；贮存设施所有者或运营者应建立贮存设施环境管理制度、管理人员岗位职责制度、设施运行操作制度、人员岗位培训制度等；贮存设施所有者或运营者应依据国家土壤和地下水污染防治的有关规定，结合贮存设施特点建立土壤和地下水污染隐患排查制度，并定期开展隐患排查，发现隐患应及时采取措施消除隐患，并建立档案。</w:t>
            </w:r>
          </w:p>
          <w:p>
            <w:pPr>
              <w:pStyle w:val="333"/>
              <w:ind w:firstLine="480"/>
              <w:rPr>
                <w:color w:val="000000" w:themeColor="text1"/>
                <w14:textFill>
                  <w14:solidFill>
                    <w14:schemeClr w14:val="tx1"/>
                  </w14:solidFill>
                </w14:textFill>
              </w:rPr>
            </w:pPr>
            <w:r>
              <w:rPr>
                <w:color w:val="000000" w:themeColor="text1"/>
                <w14:textFill>
                  <w14:solidFill>
                    <w14:schemeClr w14:val="tx1"/>
                  </w14:solidFill>
                </w14:textFill>
              </w:rPr>
              <w:t>③危险废物存入贮存设施前应对危险废物类别和特性与危险废物标签等危险废物识别标志的一致性进行核验，不一致的或类别、特性不明的不应存入；应定期检查危险废物的贮存状况，及时清理贮存设施地面，更换破损泄漏的危险废物贮存容器和包装物，保证堆存危险废物的防雨、防风、防扬尘等设施功能完好；作业设备及车辆等结束作业离开贮存设施时，应对其残留的危险废物进行清理，清理的废物或清洗废水应收集处理；储存过程不同状态的危险废物应按照规定使用相应的容器贮存。</w:t>
            </w:r>
          </w:p>
          <w:p>
            <w:pPr>
              <w:pStyle w:val="333"/>
              <w:ind w:firstLine="480"/>
              <w:rPr>
                <w:color w:val="000000" w:themeColor="text1"/>
                <w14:textFill>
                  <w14:solidFill>
                    <w14:schemeClr w14:val="tx1"/>
                  </w14:solidFill>
                </w14:textFill>
              </w:rPr>
            </w:pPr>
            <w:r>
              <w:rPr>
                <w:color w:val="000000" w:themeColor="text1"/>
                <w14:textFill>
                  <w14:solidFill>
                    <w14:schemeClr w14:val="tx1"/>
                  </w14:solidFill>
                </w14:textFill>
              </w:rPr>
              <w:t>④贮存点应具有固定的区域边界，并应采取与其他区域进行隔离的措施；贮存点应采取防风、防雨、防晒和防止危险废物流失、扬散等措施；贮存点贮存的危险废物应置于容器或包装物中，不应直接散堆，贮存点应根据危险废物的形态、物理化学性质、包装形式等，采取防渗、防漏等污染防治措施或采用具有相应功能的装置，贮存点应及时清运贮存的危险废物。</w:t>
            </w:r>
          </w:p>
          <w:p>
            <w:pPr>
              <w:pStyle w:val="333"/>
              <w:ind w:firstLine="480"/>
              <w:rPr>
                <w:color w:val="000000" w:themeColor="text1"/>
                <w14:textFill>
                  <w14:solidFill>
                    <w14:schemeClr w14:val="tx1"/>
                  </w14:solidFill>
                </w14:textFill>
              </w:rPr>
            </w:pPr>
            <w:r>
              <w:rPr>
                <w:color w:val="000000" w:themeColor="text1"/>
                <w14:textFill>
                  <w14:solidFill>
                    <w14:schemeClr w14:val="tx1"/>
                  </w14:solidFill>
                </w14:textFill>
              </w:rPr>
              <w:t>⑤贮存设施所有者或运营者应按照国家有关规定编制突发环境事件应急预案，定期开展必要的培训和环境应急演练，并做好培训、演练记录；贮存设施所有者或运营者应配备满足其突发环境事件应急要求的应急人员、装备和物资，并应设置应急照明系统；相关部门发布自然灾害或恶劣天气预警后，贮存设施所有者或运营者应启动相应防控措施，若有必要可将危险废物转移至其他具有防护条件的地点贮存。</w:t>
            </w:r>
          </w:p>
          <w:p>
            <w:pPr>
              <w:pStyle w:val="333"/>
              <w:ind w:firstLine="480"/>
              <w:rPr>
                <w:color w:val="000000" w:themeColor="text1"/>
                <w14:textFill>
                  <w14:solidFill>
                    <w14:schemeClr w14:val="tx1"/>
                  </w14:solidFill>
                </w14:textFill>
              </w:rPr>
            </w:pPr>
            <w:r>
              <w:rPr>
                <w:color w:val="000000" w:themeColor="text1"/>
                <w14:textFill>
                  <w14:solidFill>
                    <w14:schemeClr w14:val="tx1"/>
                  </w14:solidFill>
                </w14:textFill>
              </w:rPr>
              <w:t>⑥应将危险废物提供或者委托给有危险废物经营许可证的单位从事利用和处置，并签订处置合同。</w:t>
            </w:r>
          </w:p>
          <w:p>
            <w:pPr>
              <w:pStyle w:val="333"/>
              <w:ind w:firstLine="480"/>
              <w:rPr>
                <w:color w:val="000000" w:themeColor="text1"/>
                <w14:textFill>
                  <w14:solidFill>
                    <w14:schemeClr w14:val="tx1"/>
                  </w14:solidFill>
                </w14:textFill>
              </w:rPr>
            </w:pPr>
            <w:r>
              <w:rPr>
                <w:color w:val="000000" w:themeColor="text1"/>
                <w14:textFill>
                  <w14:solidFill>
                    <w14:schemeClr w14:val="tx1"/>
                  </w14:solidFill>
                </w14:textFill>
              </w:rPr>
              <w:t>⑦应按照《危险废物管理计划和管理台账制定技术导则》（HJ1259-2022）的要求制定危险废物管理计划及管理台账：根据《危险废物管理计划和管理台账制定技术导则》（HJ 1259-2022），内容应当包括减少危险废物产生量和降低危险废物危害性的措施以及危险废物贮存、利用、处置措施；建立危险废物管理台账，如实记录危险废物的种类、产生量、流向、贮存、利用、处置等有关信息；通过国家危险废物信息管理系统向所在地生态环境主管部门备案危险废物管理计划，申报危险废物有关资料。</w:t>
            </w:r>
          </w:p>
          <w:p>
            <w:pPr>
              <w:spacing w:line="360" w:lineRule="auto"/>
              <w:ind w:firstLine="480" w:firstLineChars="200"/>
              <w:rPr>
                <w:snapToGrid w:val="0"/>
                <w:color w:val="000000" w:themeColor="text1"/>
                <w:kern w:val="0"/>
                <w:sz w:val="24"/>
                <w:szCs w:val="21"/>
                <w14:textFill>
                  <w14:solidFill>
                    <w14:schemeClr w14:val="tx1"/>
                  </w14:solidFill>
                </w14:textFill>
              </w:rPr>
            </w:pPr>
            <w:r>
              <w:rPr>
                <w:snapToGrid w:val="0"/>
                <w:color w:val="000000" w:themeColor="text1"/>
                <w:kern w:val="0"/>
                <w:sz w:val="24"/>
                <w:szCs w:val="21"/>
                <w14:textFill>
                  <w14:solidFill>
                    <w14:schemeClr w14:val="tx1"/>
                  </w14:solidFill>
                </w14:textFill>
              </w:rPr>
              <w:t>⑧危险废物网络平台管理</w:t>
            </w:r>
          </w:p>
          <w:p>
            <w:pPr>
              <w:spacing w:line="360" w:lineRule="auto"/>
              <w:ind w:firstLine="480" w:firstLineChars="200"/>
              <w:rPr>
                <w:snapToGrid w:val="0"/>
                <w:color w:val="000000" w:themeColor="text1"/>
                <w:kern w:val="0"/>
                <w:sz w:val="24"/>
                <w:szCs w:val="21"/>
                <w14:textFill>
                  <w14:solidFill>
                    <w14:schemeClr w14:val="tx1"/>
                  </w14:solidFill>
                </w14:textFill>
              </w:rPr>
            </w:pPr>
            <w:r>
              <w:rPr>
                <w:snapToGrid w:val="0"/>
                <w:color w:val="000000" w:themeColor="text1"/>
                <w:kern w:val="0"/>
                <w:sz w:val="24"/>
                <w:szCs w:val="21"/>
                <w14:textFill>
                  <w14:solidFill>
                    <w14:schemeClr w14:val="tx1"/>
                  </w14:solidFill>
                </w14:textFill>
              </w:rPr>
              <w:t>建设单位登录“福建省生态环境亲清服务平台”注册后，进入固废管理系统，按以下步骤填报危险废物的贮存、转移信息：</w:t>
            </w:r>
          </w:p>
          <w:p>
            <w:pPr>
              <w:spacing w:line="360" w:lineRule="auto"/>
              <w:ind w:firstLine="480" w:firstLineChars="200"/>
              <w:rPr>
                <w:snapToGrid w:val="0"/>
                <w:color w:val="000000" w:themeColor="text1"/>
                <w:kern w:val="0"/>
                <w:sz w:val="24"/>
                <w:szCs w:val="21"/>
                <w14:textFill>
                  <w14:solidFill>
                    <w14:schemeClr w14:val="tx1"/>
                  </w14:solidFill>
                </w14:textFill>
              </w:rPr>
            </w:pPr>
            <w:r>
              <w:rPr>
                <w:snapToGrid w:val="0"/>
                <w:color w:val="000000" w:themeColor="text1"/>
                <w:kern w:val="0"/>
                <w:sz w:val="24"/>
                <w:szCs w:val="21"/>
                <w14:textFill>
                  <w14:solidFill>
                    <w14:schemeClr w14:val="tx1"/>
                  </w14:solidFill>
                </w14:textFill>
              </w:rPr>
              <w:t>a完善企业信息，包括产废信息和贮存点信息；</w:t>
            </w:r>
          </w:p>
          <w:p>
            <w:pPr>
              <w:spacing w:line="360" w:lineRule="auto"/>
              <w:ind w:firstLine="480" w:firstLineChars="200"/>
              <w:rPr>
                <w:snapToGrid w:val="0"/>
                <w:color w:val="000000" w:themeColor="text1"/>
                <w:kern w:val="0"/>
                <w:sz w:val="24"/>
                <w:szCs w:val="21"/>
                <w14:textFill>
                  <w14:solidFill>
                    <w14:schemeClr w14:val="tx1"/>
                  </w14:solidFill>
                </w14:textFill>
              </w:rPr>
            </w:pPr>
            <w:r>
              <w:rPr>
                <w:snapToGrid w:val="0"/>
                <w:color w:val="000000" w:themeColor="text1"/>
                <w:kern w:val="0"/>
                <w:sz w:val="24"/>
                <w:szCs w:val="21"/>
                <w14:textFill>
                  <w14:solidFill>
                    <w14:schemeClr w14:val="tx1"/>
                  </w14:solidFill>
                </w14:textFill>
              </w:rPr>
              <w:t>b填报每年度的危险废物管理计划：</w:t>
            </w:r>
          </w:p>
          <w:p>
            <w:pPr>
              <w:spacing w:line="360" w:lineRule="auto"/>
              <w:ind w:firstLine="480" w:firstLineChars="200"/>
              <w:rPr>
                <w:snapToGrid w:val="0"/>
                <w:color w:val="000000" w:themeColor="text1"/>
                <w:kern w:val="0"/>
                <w:sz w:val="24"/>
                <w:szCs w:val="21"/>
                <w14:textFill>
                  <w14:solidFill>
                    <w14:schemeClr w14:val="tx1"/>
                  </w14:solidFill>
                </w14:textFill>
              </w:rPr>
            </w:pPr>
            <w:r>
              <w:rPr>
                <w:snapToGrid w:val="0"/>
                <w:color w:val="000000" w:themeColor="text1"/>
                <w:kern w:val="0"/>
                <w:sz w:val="24"/>
                <w:szCs w:val="21"/>
                <w14:textFill>
                  <w14:solidFill>
                    <w14:schemeClr w14:val="tx1"/>
                  </w14:solidFill>
                </w14:textFill>
              </w:rPr>
              <w:t>c填写危废管理信息，包括建设单位危废入库台账信息，危废转移信息（在系统中填报运输单位、经营单位和转移批次）；危废运输单位和接收单位完成转移，接收后，填报相应信息，形成危废转移电子三联单；</w:t>
            </w:r>
          </w:p>
          <w:p>
            <w:pPr>
              <w:spacing w:line="360" w:lineRule="auto"/>
              <w:ind w:firstLine="480" w:firstLineChars="200"/>
              <w:rPr>
                <w:color w:val="000000" w:themeColor="text1"/>
                <w14:textFill>
                  <w14:solidFill>
                    <w14:schemeClr w14:val="tx1"/>
                  </w14:solidFill>
                </w14:textFill>
              </w:rPr>
            </w:pPr>
            <w:r>
              <w:rPr>
                <w:snapToGrid w:val="0"/>
                <w:color w:val="000000" w:themeColor="text1"/>
                <w:kern w:val="0"/>
                <w:sz w:val="24"/>
                <w:szCs w:val="21"/>
                <w14:textFill>
                  <w14:solidFill>
                    <w14:schemeClr w14:val="tx1"/>
                  </w14:solidFill>
                </w14:textFill>
              </w:rPr>
              <w:t>d建设单位在管理系统中进行月度申报，每月初申报上个月危废生产、转移、贮存等情况。</w:t>
            </w:r>
          </w:p>
          <w:p>
            <w:pPr>
              <w:pStyle w:val="89"/>
              <w:spacing w:before="120" w:beforeLines="50"/>
              <w:textAlignment w:val="cente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4.2.5地下水环境影响分析</w:t>
            </w:r>
          </w:p>
          <w:p>
            <w:pPr>
              <w:pStyle w:val="92"/>
              <w:rPr>
                <w:color w:val="000000" w:themeColor="text1"/>
                <w14:textFill>
                  <w14:solidFill>
                    <w14:schemeClr w14:val="tx1"/>
                  </w14:solidFill>
                </w14:textFill>
              </w:rPr>
            </w:pPr>
            <w:r>
              <w:rPr>
                <w:color w:val="000000" w:themeColor="text1"/>
                <w14:textFill>
                  <w14:solidFill>
                    <w14:schemeClr w14:val="tx1"/>
                  </w14:solidFill>
                </w14:textFill>
              </w:rPr>
              <w:t>对照《环境影响评价技术导则 地下水环境》（HJ610-2016）附录A中</w:t>
            </w:r>
            <w:r>
              <w:rPr>
                <w:rFonts w:hint="eastAsia"/>
                <w:color w:val="000000" w:themeColor="text1"/>
                <w14:textFill>
                  <w14:solidFill>
                    <w14:schemeClr w14:val="tx1"/>
                  </w14:solidFill>
                </w14:textFill>
              </w:rPr>
              <w:t>“109、锯材、木片加工、家具制造—其他”</w:t>
            </w:r>
            <w:r>
              <w:rPr>
                <w:color w:val="000000" w:themeColor="text1"/>
                <w14:textFill>
                  <w14:solidFill>
                    <w14:schemeClr w14:val="tx1"/>
                  </w14:solidFill>
                </w14:textFill>
              </w:rPr>
              <w:t>，报告表类别属于</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IV类项目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，可不进行地下水环境影响评价</w:t>
            </w:r>
            <w:r>
              <w:rPr>
                <w:rFonts w:hint="eastAsia"/>
                <w:color w:val="000000" w:themeColor="text1"/>
                <w14:textFill>
                  <w14:solidFill>
                    <w14:schemeClr w14:val="tx1"/>
                  </w14:solidFill>
                </w14:textFill>
              </w:rPr>
              <w:t>。</w:t>
            </w:r>
          </w:p>
          <w:p>
            <w:pPr>
              <w:pStyle w:val="89"/>
              <w:spacing w:before="120" w:beforeLines="50"/>
              <w:textAlignment w:val="cente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4.2.6土壤环境影响分析</w:t>
            </w:r>
          </w:p>
          <w:p>
            <w:pPr>
              <w:pStyle w:val="189"/>
              <w:ind w:firstLine="480"/>
              <w:rPr>
                <w:color w:val="000000" w:themeColor="text1"/>
                <w14:textFill>
                  <w14:solidFill>
                    <w14:schemeClr w14:val="tx1"/>
                  </w14:solidFill>
                </w14:textFill>
              </w:rPr>
            </w:pPr>
            <w:r>
              <w:rPr>
                <w:color w:val="000000" w:themeColor="text1"/>
                <w14:textFill>
                  <w14:solidFill>
                    <w14:schemeClr w14:val="tx1"/>
                  </w14:solidFill>
                </w14:textFill>
              </w:rPr>
              <w:t>根据《环境影响评价技术导则 土壤环境</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试行</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HJ964-2018</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附录A</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土壤环境影响评价项目类别表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本</w:t>
            </w:r>
            <w:r>
              <w:rPr>
                <w:color w:val="000000" w:themeColor="text1"/>
                <w14:textFill>
                  <w14:solidFill>
                    <w14:schemeClr w14:val="tx1"/>
                  </w14:solidFill>
                </w14:textFill>
              </w:rPr>
              <w:t>项目土壤环境影响评价类别属于</w:t>
            </w:r>
            <w:r>
              <w:rPr>
                <w:rFonts w:hint="eastAsia"/>
                <w:color w:val="000000" w:themeColor="text1"/>
                <w14:textFill>
                  <w14:solidFill>
                    <w14:schemeClr w14:val="tx1"/>
                  </w14:solidFill>
                </w14:textFill>
              </w:rPr>
              <w:t>“其他行</w:t>
            </w:r>
            <w:r>
              <w:rPr>
                <w:color w:val="000000" w:themeColor="text1"/>
                <w14:textFill>
                  <w14:solidFill>
                    <w14:schemeClr w14:val="tx1"/>
                  </w14:solidFill>
                </w14:textFill>
              </w:rPr>
              <w:t>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，本项目属于IV类建设项目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根据导则项目不开展土壤环境影响评价。</w:t>
            </w:r>
          </w:p>
          <w:p>
            <w:pPr>
              <w:pStyle w:val="89"/>
              <w:spacing w:before="120" w:beforeLines="50"/>
              <w:textAlignment w:val="cente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4.2.7环境风险分析</w:t>
            </w:r>
          </w:p>
          <w:p>
            <w:pPr>
              <w:pStyle w:val="89"/>
              <w:spacing w:before="120" w:beforeLines="50" w:after="120" w:afterLines="50"/>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4.2.7.1评价等级</w:t>
            </w:r>
          </w:p>
          <w:p>
            <w:pPr>
              <w:pStyle w:val="92"/>
              <w:jc w:val="both"/>
              <w:rPr>
                <w:iCs/>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使用的</w:t>
            </w:r>
            <w:r>
              <w:rPr>
                <w:color w:val="000000" w:themeColor="text1"/>
                <w14:textFill>
                  <w14:solidFill>
                    <w14:schemeClr w14:val="tx1"/>
                  </w14:solidFill>
                </w14:textFill>
              </w:rPr>
              <w:t>化学品为</w:t>
            </w:r>
            <w:r>
              <w:rPr>
                <w:rFonts w:hint="eastAsia"/>
                <w:color w:val="000000" w:themeColor="text1"/>
                <w14:textFill>
                  <w14:solidFill>
                    <w14:schemeClr w14:val="tx1"/>
                  </w14:solidFill>
                </w14:textFill>
              </w:rPr>
              <w:t>聚氨酯漆</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水性漆等，对照</w:t>
            </w:r>
            <w:r>
              <w:rPr>
                <w:color w:val="000000" w:themeColor="text1"/>
                <w14:textFill>
                  <w14:solidFill>
                    <w14:schemeClr w14:val="tx1"/>
                  </w14:solidFill>
                </w14:textFill>
              </w:rPr>
              <w:t>危险化学品重大危险源辨识》(GB18218-2019)</w:t>
            </w:r>
            <w:r>
              <w:rPr>
                <w:rFonts w:hint="eastAsia"/>
                <w:color w:val="000000" w:themeColor="text1"/>
                <w14:textFill>
                  <w14:solidFill>
                    <w14:schemeClr w14:val="tx1"/>
                  </w14:solidFill>
                </w14:textFill>
              </w:rPr>
              <w:t>和</w:t>
            </w:r>
            <w:r>
              <w:rPr>
                <w:color w:val="000000" w:themeColor="text1"/>
                <w14:textFill>
                  <w14:solidFill>
                    <w14:schemeClr w14:val="tx1"/>
                  </w14:solidFill>
                </w14:textFill>
              </w:rPr>
              <w:t>《建设项目环境风险评价技术导则》（HJ169-20</w:t>
            </w:r>
            <w:r>
              <w:rPr>
                <w:rFonts w:hint="eastAsia"/>
                <w:color w:val="000000" w:themeColor="text1"/>
                <w14:textFill>
                  <w14:solidFill>
                    <w14:schemeClr w14:val="tx1"/>
                  </w14:solidFill>
                </w14:textFill>
              </w:rPr>
              <w:t>18</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，本项目使用原料成分中涉及二甲苯属于</w:t>
            </w:r>
            <w:r>
              <w:rPr>
                <w:iCs/>
                <w:color w:val="000000" w:themeColor="text1"/>
                <w14:textFill>
                  <w14:solidFill>
                    <w14:schemeClr w14:val="tx1"/>
                  </w14:solidFill>
                </w14:textFill>
              </w:rPr>
              <w:t>《建设项目环境风险评价技术导则》</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HJ169-2018</w:t>
            </w:r>
            <w:r>
              <w:rPr>
                <w:rFonts w:hint="eastAsia"/>
                <w:color w:val="000000" w:themeColor="text1"/>
                <w14:textFill>
                  <w14:solidFill>
                    <w14:schemeClr w14:val="tx1"/>
                  </w14:solidFill>
                </w14:textFill>
              </w:rPr>
              <w:t>）</w:t>
            </w:r>
            <w:r>
              <w:rPr>
                <w:iCs/>
                <w:color w:val="000000" w:themeColor="text1"/>
                <w14:textFill>
                  <w14:solidFill>
                    <w14:schemeClr w14:val="tx1"/>
                  </w14:solidFill>
                </w14:textFill>
              </w:rPr>
              <w:t>附录B</w:t>
            </w:r>
            <w:r>
              <w:rPr>
                <w:rFonts w:hint="eastAsia"/>
                <w:iCs/>
                <w:color w:val="000000" w:themeColor="text1"/>
                <w14:textFill>
                  <w14:solidFill>
                    <w14:schemeClr w14:val="tx1"/>
                  </w14:solidFill>
                </w14:textFill>
              </w:rPr>
              <w:t>中</w:t>
            </w:r>
            <w:r>
              <w:rPr>
                <w:iCs/>
                <w:color w:val="000000" w:themeColor="text1"/>
                <w14:textFill>
                  <w14:solidFill>
                    <w14:schemeClr w14:val="tx1"/>
                  </w14:solidFill>
                </w14:textFill>
              </w:rPr>
              <w:t>风险物质</w:t>
            </w:r>
            <w:r>
              <w:rPr>
                <w:rFonts w:hint="eastAsia"/>
                <w:iCs/>
                <w:color w:val="000000" w:themeColor="text1"/>
                <w14:textFill>
                  <w14:solidFill>
                    <w14:schemeClr w14:val="tx1"/>
                  </w14:solidFill>
                </w14:textFill>
              </w:rPr>
              <w:t>。</w:t>
            </w:r>
          </w:p>
          <w:p>
            <w:pPr>
              <w:pStyle w:val="92"/>
              <w:rPr>
                <w:color w:val="000000" w:themeColor="text1"/>
                <w14:textFill>
                  <w14:solidFill>
                    <w14:schemeClr w14:val="tx1"/>
                  </w14:solidFill>
                </w14:textFill>
              </w:rPr>
            </w:pPr>
            <w:r>
              <w:rPr>
                <w:color w:val="000000" w:themeColor="text1"/>
                <w14:textFill>
                  <w14:solidFill>
                    <w14:schemeClr w14:val="tx1"/>
                  </w14:solidFill>
                </w14:textFill>
              </w:rPr>
              <w:t>根据《建设项目环境风险评价技术导则》</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HJ169-2018</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以及《关于进一步加强环境影响评价管理防范环境风险的通知》</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环发[2012]77号</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，环境风险评价应以突发性事故导致的危险物质环境急性损害防控为目标，对建设项目的环境风险进行分析、预测和评估，提出环境风险预防、控制、减缓措施。</w:t>
            </w:r>
          </w:p>
          <w:p>
            <w:pPr>
              <w:pStyle w:val="92"/>
              <w:rPr>
                <w:color w:val="000000" w:themeColor="text1"/>
                <w14:textFill>
                  <w14:solidFill>
                    <w14:schemeClr w14:val="tx1"/>
                  </w14:solidFill>
                </w14:textFill>
              </w:rPr>
            </w:pPr>
            <w:r>
              <w:rPr>
                <w:color w:val="000000" w:themeColor="text1"/>
                <w14:textFill>
                  <w14:solidFill>
                    <w14:schemeClr w14:val="tx1"/>
                  </w14:solidFill>
                </w14:textFill>
              </w:rPr>
              <w:t>建设项目环境风险潜势划分为</w:t>
            </w:r>
            <w:r>
              <w:rPr>
                <w:rFonts w:hint="eastAsia" w:ascii="宋体" w:hAnsi="宋体" w:cs="宋体"/>
                <w:color w:val="000000" w:themeColor="text1"/>
                <w14:textFill>
                  <w14:solidFill>
                    <w14:schemeClr w14:val="tx1"/>
                  </w14:solidFill>
                </w14:textFill>
              </w:rPr>
              <w:t>Ⅰ</w:t>
            </w:r>
            <w:r>
              <w:rPr>
                <w:color w:val="000000" w:themeColor="text1"/>
                <w14:textFill>
                  <w14:solidFill>
                    <w14:schemeClr w14:val="tx1"/>
                  </w14:solidFill>
                </w14:textFill>
              </w:rPr>
              <w:t>、</w:t>
            </w:r>
            <w:r>
              <w:rPr>
                <w:rFonts w:hint="eastAsia" w:ascii="宋体" w:hAnsi="宋体" w:cs="宋体"/>
                <w:color w:val="000000" w:themeColor="text1"/>
                <w14:textFill>
                  <w14:solidFill>
                    <w14:schemeClr w14:val="tx1"/>
                  </w14:solidFill>
                </w14:textFill>
              </w:rPr>
              <w:t>Ⅱ</w:t>
            </w:r>
            <w:r>
              <w:rPr>
                <w:color w:val="000000" w:themeColor="text1"/>
                <w14:textFill>
                  <w14:solidFill>
                    <w14:schemeClr w14:val="tx1"/>
                  </w14:solidFill>
                </w14:textFill>
              </w:rPr>
              <w:t>、</w:t>
            </w:r>
            <w:r>
              <w:rPr>
                <w:rFonts w:hint="eastAsia" w:ascii="宋体" w:hAnsi="宋体" w:cs="宋体"/>
                <w:color w:val="000000" w:themeColor="text1"/>
                <w14:textFill>
                  <w14:solidFill>
                    <w14:schemeClr w14:val="tx1"/>
                  </w14:solidFill>
                </w14:textFill>
              </w:rPr>
              <w:t>Ⅲ</w:t>
            </w:r>
            <w:r>
              <w:rPr>
                <w:color w:val="000000" w:themeColor="text1"/>
                <w14:textFill>
                  <w14:solidFill>
                    <w14:schemeClr w14:val="tx1"/>
                  </w14:solidFill>
                </w14:textFill>
              </w:rPr>
              <w:t>、</w:t>
            </w:r>
            <w:r>
              <w:rPr>
                <w:rFonts w:hint="eastAsia" w:ascii="宋体" w:hAnsi="宋体" w:cs="宋体"/>
                <w:color w:val="000000" w:themeColor="text1"/>
                <w14:textFill>
                  <w14:solidFill>
                    <w14:schemeClr w14:val="tx1"/>
                  </w14:solidFill>
                </w14:textFill>
              </w:rPr>
              <w:t>Ⅳ</w:t>
            </w:r>
            <w:r>
              <w:rPr>
                <w:color w:val="000000" w:themeColor="text1"/>
                <w14:textFill>
                  <w14:solidFill>
                    <w14:schemeClr w14:val="tx1"/>
                  </w14:solidFill>
                </w14:textFill>
              </w:rPr>
              <w:t>/</w:t>
            </w:r>
            <w:r>
              <w:rPr>
                <w:rFonts w:hint="eastAsia" w:ascii="宋体" w:hAnsi="宋体" w:cs="宋体"/>
                <w:color w:val="000000" w:themeColor="text1"/>
                <w14:textFill>
                  <w14:solidFill>
                    <w14:schemeClr w14:val="tx1"/>
                  </w14:solidFill>
                </w14:textFill>
              </w:rPr>
              <w:t>Ⅳ</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级。根据建设项目涉及的物质和工艺系统的危险性及其所在地的环境敏感程度，结合事故情形下环境影响途径，对建设项目潜在环境危害程度进行概化分析，根据危险物质及工艺系统危险性（P）、环境敏感程度（E）进行判定。</w:t>
            </w:r>
          </w:p>
          <w:p>
            <w:pPr>
              <w:pStyle w:val="92"/>
              <w:rPr>
                <w:color w:val="000000" w:themeColor="text1"/>
                <w14:textFill>
                  <w14:solidFill>
                    <w14:schemeClr w14:val="tx1"/>
                  </w14:solidFill>
                </w14:textFill>
              </w:rPr>
            </w:pPr>
            <w:r>
              <w:rPr>
                <w:color w:val="000000" w:themeColor="text1"/>
                <w14:textFill>
                  <w14:solidFill>
                    <w14:schemeClr w14:val="tx1"/>
                  </w14:solidFill>
                </w14:textFill>
              </w:rPr>
              <w:t>危险物质数量与临界量比值（Q）：</w:t>
            </w:r>
          </w:p>
          <w:p>
            <w:pPr>
              <w:pStyle w:val="92"/>
              <w:rPr>
                <w:color w:val="000000" w:themeColor="text1"/>
                <w14:textFill>
                  <w14:solidFill>
                    <w14:schemeClr w14:val="tx1"/>
                  </w14:solidFill>
                </w14:textFill>
              </w:rPr>
            </w:pPr>
            <w:r>
              <w:rPr>
                <w:color w:val="000000" w:themeColor="text1"/>
                <w14:textFill>
                  <w14:solidFill>
                    <w14:schemeClr w14:val="tx1"/>
                  </w14:solidFill>
                </w14:textFill>
              </w:rPr>
              <w:t>计算所涉及的每种危险物质在厂界内的最大存在总量与其在附录 B 中对应临界量的比值 Q。在不同厂区的同一种物质，按其在厂界内的最大存在总量计算。对于长输管线项目，按照两个截断阀室之间管段危险物质最大存在总量计算。</w:t>
            </w:r>
          </w:p>
          <w:p>
            <w:pPr>
              <w:pStyle w:val="92"/>
              <w:rPr>
                <w:color w:val="000000" w:themeColor="text1"/>
                <w14:textFill>
                  <w14:solidFill>
                    <w14:schemeClr w14:val="tx1"/>
                  </w14:solidFill>
                </w14:textFill>
              </w:rPr>
            </w:pPr>
            <w:r>
              <w:rPr>
                <w:color w:val="000000" w:themeColor="text1"/>
                <w14:textFill>
                  <w14:solidFill>
                    <w14:schemeClr w14:val="tx1"/>
                  </w14:solidFill>
                </w14:textFill>
              </w:rPr>
              <w:t>当只涉及一种危险物质时，计算该物质的总量与其临界量比值，即为 Q；当存在多种危险物质时，则按式（C.1）计算物质总量与其临界量比值（Q）：</w:t>
            </w:r>
          </w:p>
          <w:p>
            <w:pPr>
              <w:pStyle w:val="92"/>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867910" cy="1452880"/>
                  <wp:effectExtent l="0" t="0" r="8890" b="13970"/>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25"/>
                          <a:stretch>
                            <a:fillRect/>
                          </a:stretch>
                        </pic:blipFill>
                        <pic:spPr>
                          <a:xfrm>
                            <a:off x="0" y="0"/>
                            <a:ext cx="4867910" cy="1452880"/>
                          </a:xfrm>
                          <a:prstGeom prst="rect">
                            <a:avLst/>
                          </a:prstGeom>
                          <a:noFill/>
                          <a:ln>
                            <a:noFill/>
                          </a:ln>
                        </pic:spPr>
                      </pic:pic>
                    </a:graphicData>
                  </a:graphic>
                </wp:inline>
              </w:drawing>
            </w:r>
          </w:p>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项目涉及</w:t>
            </w:r>
            <w:r>
              <w:rPr>
                <w:color w:val="000000" w:themeColor="text1"/>
                <w14:textFill>
                  <w14:solidFill>
                    <w14:schemeClr w14:val="tx1"/>
                  </w14:solidFill>
                </w14:textFill>
              </w:rPr>
              <w:t>的风险物质为</w:t>
            </w:r>
            <w:r>
              <w:rPr>
                <w:rFonts w:hint="eastAsia"/>
                <w:color w:val="000000" w:themeColor="text1"/>
                <w14:textFill>
                  <w14:solidFill>
                    <w14:schemeClr w14:val="tx1"/>
                  </w14:solidFill>
                </w14:textFill>
              </w:rPr>
              <w:t>二甲苯</w:t>
            </w:r>
            <w:r>
              <w:rPr>
                <w:color w:val="000000" w:themeColor="text1"/>
                <w14:textFill>
                  <w14:solidFill>
                    <w14:schemeClr w14:val="tx1"/>
                  </w14:solidFill>
                </w14:textFill>
              </w:rPr>
              <w:t>，危险物质数量与临界量比值</w:t>
            </w:r>
            <w:r>
              <w:rPr>
                <w:rFonts w:hint="eastAsia"/>
                <w:color w:val="000000" w:themeColor="text1"/>
                <w14:textFill>
                  <w14:solidFill>
                    <w14:schemeClr w14:val="tx1"/>
                  </w14:solidFill>
                </w14:textFill>
              </w:rPr>
              <w:t>计算</w:t>
            </w:r>
            <w:r>
              <w:rPr>
                <w:color w:val="000000" w:themeColor="text1"/>
                <w14:textFill>
                  <w14:solidFill>
                    <w14:schemeClr w14:val="tx1"/>
                  </w14:solidFill>
                </w14:textFill>
              </w:rPr>
              <w:t>见表4.2-</w:t>
            </w:r>
            <w:r>
              <w:rPr>
                <w:rFonts w:hint="eastAsia"/>
                <w:color w:val="000000" w:themeColor="text1"/>
                <w14:textFill>
                  <w14:solidFill>
                    <w14:schemeClr w14:val="tx1"/>
                  </w14:solidFill>
                </w14:textFill>
              </w:rPr>
              <w:t>14。</w:t>
            </w:r>
          </w:p>
          <w:p>
            <w:pPr>
              <w:pStyle w:val="180"/>
              <w:ind w:firstLine="482"/>
              <w:rPr>
                <w:rFonts w:eastAsia="宋体"/>
                <w:b/>
                <w:bCs/>
                <w:color w:val="000000" w:themeColor="text1"/>
                <w14:textFill>
                  <w14:solidFill>
                    <w14:schemeClr w14:val="tx1"/>
                  </w14:solidFill>
                </w14:textFill>
              </w:rPr>
            </w:pPr>
          </w:p>
          <w:p>
            <w:pPr>
              <w:pStyle w:val="180"/>
              <w:ind w:firstLine="482"/>
              <w:rPr>
                <w:rFonts w:eastAsia="宋体"/>
                <w:b/>
                <w:bCs/>
                <w:color w:val="000000" w:themeColor="text1"/>
                <w14:textFill>
                  <w14:solidFill>
                    <w14:schemeClr w14:val="tx1"/>
                  </w14:solidFill>
                </w14:textFill>
              </w:rPr>
            </w:pPr>
          </w:p>
          <w:p>
            <w:pPr>
              <w:pStyle w:val="180"/>
              <w:ind w:firstLine="482"/>
              <w:rPr>
                <w:rFonts w:eastAsia="宋体"/>
                <w:b/>
                <w:bCs/>
                <w:color w:val="000000" w:themeColor="text1"/>
                <w14:textFill>
                  <w14:solidFill>
                    <w14:schemeClr w14:val="tx1"/>
                  </w14:solidFill>
                </w14:textFill>
              </w:rPr>
            </w:pPr>
            <w:r>
              <w:rPr>
                <w:rFonts w:eastAsia="宋体"/>
                <w:b/>
                <w:bCs/>
                <w:color w:val="000000" w:themeColor="text1"/>
                <w14:textFill>
                  <w14:solidFill>
                    <w14:schemeClr w14:val="tx1"/>
                  </w14:solidFill>
                </w14:textFill>
              </w:rPr>
              <w:t>表4.2-</w:t>
            </w:r>
            <w:r>
              <w:rPr>
                <w:rFonts w:hint="eastAsia" w:eastAsia="宋体"/>
                <w:b/>
                <w:bCs/>
                <w:color w:val="000000" w:themeColor="text1"/>
                <w14:textFill>
                  <w14:solidFill>
                    <w14:schemeClr w14:val="tx1"/>
                  </w14:solidFill>
                </w14:textFill>
              </w:rPr>
              <w:t>14</w:t>
            </w:r>
            <w:r>
              <w:rPr>
                <w:rFonts w:eastAsia="宋体"/>
                <w:b/>
                <w:bCs/>
                <w:color w:val="000000" w:themeColor="text1"/>
                <w14:textFill>
                  <w14:solidFill>
                    <w14:schemeClr w14:val="tx1"/>
                  </w14:solidFill>
                </w14:textFill>
              </w:rPr>
              <w:t xml:space="preserve">  危险物质数量与临界量比值计算</w:t>
            </w:r>
          </w:p>
          <w:tbl>
            <w:tblPr>
              <w:tblStyle w:val="37"/>
              <w:tblW w:w="84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6"/>
              <w:gridCol w:w="2096"/>
              <w:gridCol w:w="2305"/>
              <w:gridCol w:w="1660"/>
              <w:gridCol w:w="1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06" w:type="dxa"/>
                  <w:vAlign w:val="center"/>
                </w:tcPr>
                <w:p>
                  <w:pPr>
                    <w:pStyle w:val="224"/>
                    <w:adjustRightInd/>
                    <w:snapToGrid/>
                    <w:spacing w:line="24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2096" w:type="dxa"/>
                  <w:vAlign w:val="center"/>
                </w:tcPr>
                <w:p>
                  <w:pPr>
                    <w:pStyle w:val="224"/>
                    <w:adjustRightInd/>
                    <w:snapToGrid/>
                    <w:spacing w:line="24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物料名称</w:t>
                  </w:r>
                </w:p>
              </w:tc>
              <w:tc>
                <w:tcPr>
                  <w:tcW w:w="2305" w:type="dxa"/>
                  <w:vAlign w:val="center"/>
                </w:tcPr>
                <w:p>
                  <w:pPr>
                    <w:pStyle w:val="224"/>
                    <w:adjustRightInd/>
                    <w:snapToGrid/>
                    <w:spacing w:line="24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厂内设计最大储存量</w:t>
                  </w:r>
                  <w:r>
                    <w:rPr>
                      <w:rFonts w:hint="eastAsia"/>
                      <w:color w:val="000000" w:themeColor="text1"/>
                      <w14:textFill>
                        <w14:solidFill>
                          <w14:schemeClr w14:val="tx1"/>
                        </w14:solidFill>
                      </w14:textFill>
                    </w:rPr>
                    <w:t>（管道存量）</w:t>
                  </w:r>
                  <w:r>
                    <w:rPr>
                      <w:color w:val="000000" w:themeColor="text1"/>
                      <w14:textFill>
                        <w14:solidFill>
                          <w14:schemeClr w14:val="tx1"/>
                        </w14:solidFill>
                      </w14:textFill>
                    </w:rPr>
                    <w:t>q（t）</w:t>
                  </w:r>
                </w:p>
              </w:tc>
              <w:tc>
                <w:tcPr>
                  <w:tcW w:w="1660" w:type="dxa"/>
                  <w:vAlign w:val="center"/>
                </w:tcPr>
                <w:p>
                  <w:pPr>
                    <w:pStyle w:val="224"/>
                    <w:adjustRightInd/>
                    <w:snapToGrid/>
                    <w:spacing w:line="24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贮存场所临界量Q（t）</w:t>
                  </w:r>
                </w:p>
              </w:tc>
              <w:tc>
                <w:tcPr>
                  <w:tcW w:w="1142" w:type="dxa"/>
                  <w:vAlign w:val="center"/>
                </w:tcPr>
                <w:p>
                  <w:pPr>
                    <w:pStyle w:val="224"/>
                    <w:adjustRightInd/>
                    <w:snapToGrid/>
                    <w:spacing w:line="24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q/Q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06" w:type="dxa"/>
                  <w:vAlign w:val="center"/>
                </w:tcPr>
                <w:p>
                  <w:pPr>
                    <w:pStyle w:val="224"/>
                    <w:adjustRightInd/>
                    <w:snapToGrid/>
                    <w:spacing w:line="24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1</w:t>
                  </w:r>
                </w:p>
              </w:tc>
              <w:tc>
                <w:tcPr>
                  <w:tcW w:w="2096" w:type="dxa"/>
                  <w:vAlign w:val="center"/>
                </w:tcPr>
                <w:p>
                  <w:pPr>
                    <w:pStyle w:val="224"/>
                    <w:adjustRightInd/>
                    <w:snapToGrid/>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二甲苯</w:t>
                  </w:r>
                </w:p>
              </w:tc>
              <w:tc>
                <w:tcPr>
                  <w:tcW w:w="2305" w:type="dxa"/>
                  <w:vAlign w:val="center"/>
                </w:tcPr>
                <w:p>
                  <w:pPr>
                    <w:pStyle w:val="224"/>
                    <w:adjustRightInd/>
                    <w:snapToGrid/>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0.015</w:t>
                  </w:r>
                </w:p>
              </w:tc>
              <w:tc>
                <w:tcPr>
                  <w:tcW w:w="1660" w:type="dxa"/>
                  <w:vAlign w:val="center"/>
                </w:tcPr>
                <w:p>
                  <w:pPr>
                    <w:pStyle w:val="224"/>
                    <w:adjustRightInd/>
                    <w:snapToGrid/>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1142" w:type="dxa"/>
                  <w:vAlign w:val="center"/>
                </w:tcPr>
                <w:p>
                  <w:pPr>
                    <w:pStyle w:val="224"/>
                    <w:adjustRightInd/>
                    <w:snapToGrid/>
                    <w:spacing w:line="24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0.0</w:t>
                  </w:r>
                  <w:r>
                    <w:rPr>
                      <w:rFonts w:hint="eastAsia"/>
                      <w:color w:val="000000" w:themeColor="text1"/>
                      <w14:textFill>
                        <w14:solidFill>
                          <w14:schemeClr w14:val="tx1"/>
                        </w14:solidFill>
                      </w14:textFill>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67" w:type="dxa"/>
                  <w:gridSpan w:val="4"/>
                  <w:vAlign w:val="center"/>
                </w:tcPr>
                <w:p>
                  <w:pPr>
                    <w:pStyle w:val="224"/>
                    <w:adjustRightInd/>
                    <w:snapToGrid/>
                    <w:spacing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Q</w:t>
                  </w:r>
                </w:p>
              </w:tc>
              <w:tc>
                <w:tcPr>
                  <w:tcW w:w="1142" w:type="dxa"/>
                  <w:vAlign w:val="center"/>
                </w:tcPr>
                <w:p>
                  <w:pPr>
                    <w:pStyle w:val="224"/>
                    <w:adjustRightInd/>
                    <w:snapToGrid/>
                    <w:spacing w:line="24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0.0</w:t>
                  </w:r>
                  <w:r>
                    <w:rPr>
                      <w:rFonts w:hint="eastAsia"/>
                      <w:color w:val="000000" w:themeColor="text1"/>
                      <w14:textFill>
                        <w14:solidFill>
                          <w14:schemeClr w14:val="tx1"/>
                        </w14:solidFill>
                      </w14:textFill>
                    </w:rPr>
                    <w:t>015</w:t>
                  </w:r>
                </w:p>
              </w:tc>
            </w:tr>
          </w:tbl>
          <w:p>
            <w:pPr>
              <w:pStyle w:val="92"/>
              <w:rPr>
                <w:color w:val="000000" w:themeColor="text1"/>
                <w14:textFill>
                  <w14:solidFill>
                    <w14:schemeClr w14:val="tx1"/>
                  </w14:solidFill>
                </w14:textFill>
              </w:rPr>
            </w:pPr>
            <w:r>
              <w:rPr>
                <w:color w:val="000000" w:themeColor="text1"/>
                <w14:textFill>
                  <w14:solidFill>
                    <w14:schemeClr w14:val="tx1"/>
                  </w14:solidFill>
                </w14:textFill>
              </w:rPr>
              <w:t>根据《建设项目环境风险评价技术导则》（HJ169-2018）附录C，当Q＜1时，该项目环境风险潜势为Ⅰ，无需进行P、E值的计算，评价等级为“简单分析”。</w:t>
            </w:r>
          </w:p>
          <w:p>
            <w:pPr>
              <w:pStyle w:val="89"/>
              <w:spacing w:before="120" w:beforeLines="50" w:after="120" w:afterLines="50"/>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4.2.7.2环境风险防范措施</w:t>
            </w:r>
          </w:p>
          <w:p>
            <w:pPr>
              <w:pStyle w:val="332"/>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w:t>
            </w:r>
            <w:r>
              <w:rPr>
                <w:rFonts w:hint="eastAsia"/>
                <w:b/>
                <w:bCs/>
                <w:color w:val="000000" w:themeColor="text1"/>
                <w:lang w:val="en-US"/>
                <w14:textFill>
                  <w14:solidFill>
                    <w14:schemeClr w14:val="tx1"/>
                  </w14:solidFill>
                </w14:textFill>
              </w:rPr>
              <w:t>1</w:t>
            </w:r>
            <w:r>
              <w:rPr>
                <w:rFonts w:hint="eastAsia"/>
                <w:b/>
                <w:bCs/>
                <w:color w:val="000000" w:themeColor="text1"/>
                <w14:textFill>
                  <w14:solidFill>
                    <w14:schemeClr w14:val="tx1"/>
                  </w14:solidFill>
                </w14:textFill>
              </w:rPr>
              <w:t>）风险防范措施</w:t>
            </w:r>
          </w:p>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①油漆管理、储存、使用、运输中的防范措施</w:t>
            </w:r>
          </w:p>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a、公司应建立一套完整的管理和操作制度，并定期根据实际情况及出现的问题进行修订和检查，危险物品、易燃易爆物品等应与一般物品和原料分开保存并有专人管理和检查，公司应有一套紧急状态下的应急对策、设备和人员，并定期演练，一旦出现紧急状态在采取相应对策的同时应考虑疏散无关原料、设备和人员，将损失减低至最低限度。</w:t>
            </w:r>
          </w:p>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b、尽可能减少原材料的储备量。</w:t>
            </w:r>
          </w:p>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c、从事喷漆工作的工人，工作时要做好相应防护。工作现场禁止吸烟、进食和饮水。工作结束后，要沐浴更衣。同时工作环境要符合《工业企业设计卫生标准》（GBZ1-2002）中规定的要求并且每半年对工人进行一次全面身体健康状况检查。</w:t>
            </w:r>
          </w:p>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d、储存场所地面须作硬化及防渗处理，贮存液态或半固态的物品，必须有奶腐蚀的硬化地面且表面无缝隙，场地四周设置</w:t>
            </w:r>
            <w:r>
              <w:rPr>
                <w:rFonts w:hint="eastAsia"/>
                <w:color w:val="000000" w:themeColor="text1"/>
                <w:lang w:eastAsia="zh-CN"/>
                <w14:textFill>
                  <w14:solidFill>
                    <w14:schemeClr w14:val="tx1"/>
                  </w14:solidFill>
                </w14:textFill>
              </w:rPr>
              <w:t>泄漏</w:t>
            </w:r>
            <w:r>
              <w:rPr>
                <w:rFonts w:hint="eastAsia"/>
                <w:color w:val="000000" w:themeColor="text1"/>
                <w14:textFill>
                  <w14:solidFill>
                    <w14:schemeClr w14:val="tx1"/>
                  </w14:solidFill>
                </w14:textFill>
              </w:rPr>
              <w:t>液体收集装置；场所应当设置警示标志。</w:t>
            </w:r>
          </w:p>
          <w:p>
            <w:pPr>
              <w:pStyle w:val="332"/>
              <w:rPr>
                <w:color w:val="000000" w:themeColor="text1"/>
                <w14:textFill>
                  <w14:solidFill>
                    <w14:schemeClr w14:val="tx1"/>
                  </w14:solidFill>
                </w14:textFill>
              </w:rPr>
            </w:pPr>
            <w:r>
              <w:rPr>
                <w:rFonts w:hint="eastAsia"/>
                <w:color w:val="000000" w:themeColor="text1"/>
                <w:lang w:val="en-US"/>
                <w14:textFill>
                  <w14:solidFill>
                    <w14:schemeClr w14:val="tx1"/>
                  </w14:solidFill>
                </w14:textFill>
              </w:rPr>
              <w:t>②</w:t>
            </w:r>
            <w:r>
              <w:rPr>
                <w:rFonts w:hint="eastAsia"/>
                <w:color w:val="000000" w:themeColor="text1"/>
                <w14:textFill>
                  <w14:solidFill>
                    <w14:schemeClr w14:val="tx1"/>
                  </w14:solidFill>
                </w14:textFill>
              </w:rPr>
              <w:t>油漆</w:t>
            </w:r>
            <w:r>
              <w:rPr>
                <w:rFonts w:hint="eastAsia"/>
                <w:color w:val="000000" w:themeColor="text1"/>
                <w:lang w:eastAsia="zh-CN"/>
                <w14:textFill>
                  <w14:solidFill>
                    <w14:schemeClr w14:val="tx1"/>
                  </w14:solidFill>
                </w14:textFill>
              </w:rPr>
              <w:t>泄漏</w:t>
            </w:r>
            <w:r>
              <w:rPr>
                <w:rFonts w:hint="eastAsia"/>
                <w:color w:val="000000" w:themeColor="text1"/>
                <w14:textFill>
                  <w14:solidFill>
                    <w14:schemeClr w14:val="tx1"/>
                  </w14:solidFill>
                </w14:textFill>
              </w:rPr>
              <w:t>的应急措施</w:t>
            </w:r>
          </w:p>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a、少量</w:t>
            </w:r>
            <w:r>
              <w:rPr>
                <w:rFonts w:hint="eastAsia"/>
                <w:color w:val="000000" w:themeColor="text1"/>
                <w:lang w:eastAsia="zh-CN"/>
                <w14:textFill>
                  <w14:solidFill>
                    <w14:schemeClr w14:val="tx1"/>
                  </w14:solidFill>
                </w14:textFill>
              </w:rPr>
              <w:t>泄漏</w:t>
            </w:r>
            <w:r>
              <w:rPr>
                <w:rFonts w:hint="eastAsia"/>
                <w:color w:val="000000" w:themeColor="text1"/>
                <w14:textFill>
                  <w14:solidFill>
                    <w14:schemeClr w14:val="tx1"/>
                  </w14:solidFill>
                </w14:textFill>
              </w:rPr>
              <w:t>时先进行为围堵，避免污染面积扩散；</w:t>
            </w:r>
          </w:p>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b、用沙或泥土吸收液体，临时存放于固体废物暂存间，并最终由有资质的单位处理；</w:t>
            </w:r>
          </w:p>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c、大量</w:t>
            </w:r>
            <w:r>
              <w:rPr>
                <w:rFonts w:hint="eastAsia"/>
                <w:color w:val="000000" w:themeColor="text1"/>
                <w:lang w:eastAsia="zh-CN"/>
                <w14:textFill>
                  <w14:solidFill>
                    <w14:schemeClr w14:val="tx1"/>
                  </w14:solidFill>
                </w14:textFill>
              </w:rPr>
              <w:t>泄漏</w:t>
            </w:r>
            <w:r>
              <w:rPr>
                <w:rFonts w:hint="eastAsia"/>
                <w:color w:val="000000" w:themeColor="text1"/>
                <w14:textFill>
                  <w14:solidFill>
                    <w14:schemeClr w14:val="tx1"/>
                  </w14:solidFill>
                </w14:textFill>
              </w:rPr>
              <w:t>时，溢出液体进入下水道，则有地表水会污染或毒性的潜在风险，应立即通知有关部门。</w:t>
            </w:r>
          </w:p>
          <w:p>
            <w:pPr>
              <w:pStyle w:val="332"/>
              <w:rPr>
                <w:color w:val="000000" w:themeColor="text1"/>
                <w14:textFill>
                  <w14:solidFill>
                    <w14:schemeClr w14:val="tx1"/>
                  </w14:solidFill>
                </w14:textFill>
              </w:rPr>
            </w:pPr>
            <w:r>
              <w:rPr>
                <w:rFonts w:hint="eastAsia"/>
                <w:color w:val="000000" w:themeColor="text1"/>
                <w:lang w:val="en-US"/>
                <w14:textFill>
                  <w14:solidFill>
                    <w14:schemeClr w14:val="tx1"/>
                  </w14:solidFill>
                </w14:textFill>
              </w:rPr>
              <w:t>③</w:t>
            </w:r>
            <w:r>
              <w:rPr>
                <w:color w:val="000000" w:themeColor="text1"/>
                <w14:textFill>
                  <w14:solidFill>
                    <w14:schemeClr w14:val="tx1"/>
                  </w14:solidFill>
                </w14:textFill>
              </w:rPr>
              <w:t>火灾衍生环境事故污染</w:t>
            </w:r>
            <w:r>
              <w:rPr>
                <w:rFonts w:hint="eastAsia"/>
                <w:color w:val="000000" w:themeColor="text1"/>
                <w14:textFill>
                  <w14:solidFill>
                    <w14:schemeClr w14:val="tx1"/>
                  </w14:solidFill>
                </w14:textFill>
              </w:rPr>
              <w:t>防控</w:t>
            </w:r>
            <w:r>
              <w:rPr>
                <w:color w:val="000000" w:themeColor="text1"/>
                <w14:textFill>
                  <w14:solidFill>
                    <w14:schemeClr w14:val="tx1"/>
                  </w14:solidFill>
                </w14:textFill>
              </w:rPr>
              <w:t>措施</w:t>
            </w:r>
          </w:p>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a、</w:t>
            </w:r>
            <w:r>
              <w:rPr>
                <w:color w:val="000000" w:themeColor="text1"/>
                <w14:textFill>
                  <w14:solidFill>
                    <w14:schemeClr w14:val="tx1"/>
                  </w14:solidFill>
                </w14:textFill>
              </w:rPr>
              <w:t>项目在保安室、生产车间、仓库等均配备灭火器材和消防器材，均张贴应急人员联系方式和信息报告流程图，以便发生事故时第一发现者可立即上报。</w:t>
            </w:r>
          </w:p>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b、</w:t>
            </w:r>
            <w:r>
              <w:rPr>
                <w:color w:val="000000" w:themeColor="text1"/>
                <w14:textFill>
                  <w14:solidFill>
                    <w14:schemeClr w14:val="tx1"/>
                  </w14:solidFill>
                </w14:textFill>
              </w:rPr>
              <w:t>项目与</w:t>
            </w:r>
            <w:r>
              <w:rPr>
                <w:rFonts w:hint="eastAsia"/>
                <w:color w:val="000000" w:themeColor="text1"/>
                <w14:textFill>
                  <w14:solidFill>
                    <w14:schemeClr w14:val="tx1"/>
                  </w14:solidFill>
                </w14:textFill>
              </w:rPr>
              <w:t>应急管理局</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福州市福清生态环境局</w:t>
            </w:r>
            <w:r>
              <w:rPr>
                <w:color w:val="000000" w:themeColor="text1"/>
                <w14:textFill>
                  <w14:solidFill>
                    <w14:schemeClr w14:val="tx1"/>
                  </w14:solidFill>
                </w14:textFill>
              </w:rPr>
              <w:t>、消防大队等政府主管部门建立了紧急应急救援联系通道，发生事故时能有效依托外部力量协助事故处置。</w:t>
            </w:r>
          </w:p>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c、全厂每年结合消防演练进行一次突发环境事件应急预案演练，各风险岗位每季度进行一次应急演练。</w:t>
            </w:r>
          </w:p>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d、</w:t>
            </w:r>
            <w:r>
              <w:rPr>
                <w:color w:val="000000" w:themeColor="text1"/>
                <w14:textFill>
                  <w14:solidFill>
                    <w14:schemeClr w14:val="tx1"/>
                  </w14:solidFill>
                </w14:textFill>
              </w:rPr>
              <w:t>通过新闻媒体</w:t>
            </w:r>
            <w:r>
              <w:rPr>
                <w:rFonts w:hint="eastAsia"/>
                <w:color w:val="000000" w:themeColor="text1"/>
                <w14:textFill>
                  <w14:solidFill>
                    <w14:schemeClr w14:val="tx1"/>
                  </w14:solidFill>
                </w14:textFill>
              </w:rPr>
              <w:t>关注</w:t>
            </w:r>
            <w:r>
              <w:rPr>
                <w:color w:val="000000" w:themeColor="text1"/>
                <w14:textFill>
                  <w14:solidFill>
                    <w14:schemeClr w14:val="tx1"/>
                  </w14:solidFill>
                </w14:textFill>
              </w:rPr>
              <w:t>公开发布的暴雨、</w:t>
            </w:r>
            <w:r>
              <w:rPr>
                <w:rFonts w:hint="eastAsia"/>
                <w:color w:val="000000" w:themeColor="text1"/>
                <w14:textFill>
                  <w14:solidFill>
                    <w14:schemeClr w14:val="tx1"/>
                  </w14:solidFill>
                </w14:textFill>
              </w:rPr>
              <w:t>雷电、</w:t>
            </w:r>
            <w:r>
              <w:rPr>
                <w:color w:val="000000" w:themeColor="text1"/>
                <w14:textFill>
                  <w14:solidFill>
                    <w14:schemeClr w14:val="tx1"/>
                  </w14:solidFill>
                </w14:textFill>
              </w:rPr>
              <w:t>地震等预警信息</w:t>
            </w:r>
            <w:r>
              <w:rPr>
                <w:rFonts w:hint="eastAsia"/>
                <w:color w:val="000000" w:themeColor="text1"/>
                <w14:textFill>
                  <w14:solidFill>
                    <w14:schemeClr w14:val="tx1"/>
                  </w14:solidFill>
                </w14:textFill>
              </w:rPr>
              <w:t>；</w:t>
            </w:r>
          </w:p>
          <w:p>
            <w:pPr>
              <w:pStyle w:val="332"/>
              <w:rPr>
                <w:color w:val="000000" w:themeColor="text1"/>
                <w14:textFill>
                  <w14:solidFill>
                    <w14:schemeClr w14:val="tx1"/>
                  </w14:solidFill>
                </w14:textFill>
              </w:rPr>
            </w:pPr>
            <w:r>
              <w:rPr>
                <w:rFonts w:hint="eastAsia"/>
                <w:color w:val="000000" w:themeColor="text1"/>
                <w:lang w:val="en-US"/>
                <w14:textFill>
                  <w14:solidFill>
                    <w14:schemeClr w14:val="tx1"/>
                  </w14:solidFill>
                </w14:textFill>
              </w:rPr>
              <w:t>e</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在暴雨、</w:t>
            </w:r>
            <w:r>
              <w:rPr>
                <w:rFonts w:hint="eastAsia"/>
                <w:color w:val="000000" w:themeColor="text1"/>
                <w14:textFill>
                  <w14:solidFill>
                    <w14:schemeClr w14:val="tx1"/>
                  </w14:solidFill>
                </w14:textFill>
              </w:rPr>
              <w:t>雷电</w:t>
            </w:r>
            <w:r>
              <w:rPr>
                <w:color w:val="000000" w:themeColor="text1"/>
                <w14:textFill>
                  <w14:solidFill>
                    <w14:schemeClr w14:val="tx1"/>
                  </w14:solidFill>
                </w14:textFill>
              </w:rPr>
              <w:t>等自然灾害来临之前</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应急办公室根据天气预报发布预警信息并组织相关人员预先对各设备、管道及应急设施进行检查</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并对厂区雨水管线进行疏通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确保畅通</w:t>
            </w:r>
            <w:r>
              <w:rPr>
                <w:rFonts w:hint="eastAsia"/>
                <w:color w:val="000000" w:themeColor="text1"/>
                <w:lang w:val="en-US"/>
                <w14:textFill>
                  <w14:solidFill>
                    <w14:schemeClr w14:val="tx1"/>
                  </w14:solidFill>
                </w14:textFill>
              </w:rPr>
              <w:t>。</w:t>
            </w:r>
          </w:p>
          <w:p>
            <w:pPr>
              <w:pStyle w:val="332"/>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w:t>
            </w:r>
            <w:r>
              <w:rPr>
                <w:rFonts w:hint="eastAsia"/>
                <w:b/>
                <w:bCs/>
                <w:color w:val="000000" w:themeColor="text1"/>
                <w:lang w:val="en-US"/>
                <w14:textFill>
                  <w14:solidFill>
                    <w14:schemeClr w14:val="tx1"/>
                  </w14:solidFill>
                </w14:textFill>
              </w:rPr>
              <w:t>2</w:t>
            </w:r>
            <w:r>
              <w:rPr>
                <w:rFonts w:hint="eastAsia"/>
                <w:b/>
                <w:bCs/>
                <w:color w:val="000000" w:themeColor="text1"/>
                <w14:textFill>
                  <w14:solidFill>
                    <w14:schemeClr w14:val="tx1"/>
                  </w14:solidFill>
                </w14:textFill>
              </w:rPr>
              <w:t>）应急措施</w:t>
            </w:r>
          </w:p>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①</w:t>
            </w:r>
            <w:r>
              <w:rPr>
                <w:color w:val="000000" w:themeColor="text1"/>
                <w14:textFill>
                  <w14:solidFill>
                    <w14:schemeClr w14:val="tx1"/>
                  </w14:solidFill>
                </w14:textFill>
              </w:rPr>
              <w:t>危化品泄漏事故的应急处置</w:t>
            </w:r>
          </w:p>
          <w:p>
            <w:pPr>
              <w:pStyle w:val="332"/>
              <w:rPr>
                <w:color w:val="000000" w:themeColor="text1"/>
                <w14:textFill>
                  <w14:solidFill>
                    <w14:schemeClr w14:val="tx1"/>
                  </w14:solidFill>
                </w14:textFill>
              </w:rPr>
            </w:pPr>
            <w:r>
              <w:rPr>
                <w:rFonts w:hint="eastAsia"/>
                <w:color w:val="000000" w:themeColor="text1"/>
                <w:lang w:val="en-US"/>
                <w14:textFill>
                  <w14:solidFill>
                    <w14:schemeClr w14:val="tx1"/>
                  </w14:solidFill>
                </w14:textFill>
              </w:rPr>
              <w:t>a</w:t>
            </w:r>
            <w:r>
              <w:rPr>
                <w:rFonts w:hint="eastAsia"/>
                <w:color w:val="000000" w:themeColor="text1"/>
                <w14:textFill>
                  <w14:solidFill>
                    <w14:schemeClr w14:val="tx1"/>
                  </w14:solidFill>
                </w14:textFill>
              </w:rPr>
              <w:t>、当发现仓库内化学品泄漏，控制和隔离现场，切断事故现场电源；将泄漏化学品至专用桶内，并用沙土或者吸附棉覆盖、吸附泄漏的化学品。</w:t>
            </w:r>
          </w:p>
          <w:p>
            <w:pPr>
              <w:pStyle w:val="332"/>
              <w:rPr>
                <w:color w:val="000000" w:themeColor="text1"/>
                <w14:textFill>
                  <w14:solidFill>
                    <w14:schemeClr w14:val="tx1"/>
                  </w14:solidFill>
                </w14:textFill>
              </w:rPr>
            </w:pPr>
            <w:r>
              <w:rPr>
                <w:rFonts w:hint="eastAsia"/>
                <w:color w:val="000000" w:themeColor="text1"/>
                <w:lang w:val="en-US"/>
                <w14:textFill>
                  <w14:solidFill>
                    <w14:schemeClr w14:val="tx1"/>
                  </w14:solidFill>
                </w14:textFill>
              </w:rPr>
              <w:t>b</w:t>
            </w:r>
            <w:r>
              <w:rPr>
                <w:rFonts w:hint="eastAsia"/>
                <w:color w:val="000000" w:themeColor="text1"/>
                <w14:textFill>
                  <w14:solidFill>
                    <w14:schemeClr w14:val="tx1"/>
                  </w14:solidFill>
                </w14:textFill>
              </w:rPr>
              <w:t>、生产车间设备和管道化学品泄漏</w:t>
            </w:r>
          </w:p>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当发现生产车间内使用设备和输送管道发生化学品泄漏应立即停止事故现场生产作业，关闭管道阀门；将泄漏化学品至专用桶内，并用沙土或者吸附棉覆盖、吸附泄漏的化学品。</w:t>
            </w:r>
          </w:p>
          <w:p>
            <w:pPr>
              <w:pStyle w:val="332"/>
              <w:rPr>
                <w:color w:val="000000" w:themeColor="text1"/>
                <w14:textFill>
                  <w14:solidFill>
                    <w14:schemeClr w14:val="tx1"/>
                  </w14:solidFill>
                </w14:textFill>
              </w:rPr>
            </w:pPr>
            <w:r>
              <w:rPr>
                <w:rFonts w:hint="eastAsia"/>
                <w:color w:val="000000" w:themeColor="text1"/>
                <w:lang w:val="en-US"/>
                <w14:textFill>
                  <w14:solidFill>
                    <w14:schemeClr w14:val="tx1"/>
                  </w14:solidFill>
                </w14:textFill>
              </w:rPr>
              <w:t>c</w:t>
            </w:r>
            <w:r>
              <w:rPr>
                <w:rFonts w:hint="eastAsia"/>
                <w:color w:val="000000" w:themeColor="text1"/>
                <w14:textFill>
                  <w14:solidFill>
                    <w14:schemeClr w14:val="tx1"/>
                  </w14:solidFill>
                </w14:textFill>
              </w:rPr>
              <w:t>、人员中毒：当工作人员身体感觉不适时，应立即停止工作，</w:t>
            </w:r>
            <w:r>
              <w:rPr>
                <w:color w:val="000000" w:themeColor="text1"/>
                <w14:textFill>
                  <w14:solidFill>
                    <w14:schemeClr w14:val="tx1"/>
                  </w14:solidFill>
                </w14:textFill>
              </w:rPr>
              <w:t>并立即</w:t>
            </w:r>
            <w:r>
              <w:rPr>
                <w:rFonts w:hint="eastAsia"/>
                <w:color w:val="000000" w:themeColor="text1"/>
                <w14:textFill>
                  <w14:solidFill>
                    <w14:schemeClr w14:val="tx1"/>
                  </w14:solidFill>
                </w14:textFill>
              </w:rPr>
              <w:t>上报当班主管，送医院体检治疗。</w:t>
            </w:r>
          </w:p>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②</w:t>
            </w:r>
            <w:r>
              <w:rPr>
                <w:color w:val="000000" w:themeColor="text1"/>
                <w14:textFill>
                  <w14:solidFill>
                    <w14:schemeClr w14:val="tx1"/>
                  </w14:solidFill>
                </w14:textFill>
              </w:rPr>
              <w:t>火灾衍生环境事故的应急处置</w:t>
            </w:r>
          </w:p>
          <w:p>
            <w:pPr>
              <w:pStyle w:val="294"/>
              <w:ind w:firstLine="480"/>
              <w:rPr>
                <w:color w:val="000000" w:themeColor="text1"/>
                <w14:textFill>
                  <w14:solidFill>
                    <w14:schemeClr w14:val="tx1"/>
                  </w14:solidFill>
                </w14:textFill>
              </w:rPr>
            </w:pPr>
            <w:r>
              <w:rPr>
                <w:color w:val="000000" w:themeColor="text1"/>
                <w14:textFill>
                  <w14:solidFill>
                    <w14:schemeClr w14:val="tx1"/>
                  </w14:solidFill>
                </w14:textFill>
              </w:rPr>
              <w:t>当发生</w:t>
            </w:r>
            <w:r>
              <w:rPr>
                <w:rFonts w:hint="eastAsia"/>
                <w:color w:val="000000" w:themeColor="text1"/>
                <w14:textFill>
                  <w14:solidFill>
                    <w14:schemeClr w14:val="tx1"/>
                  </w14:solidFill>
                </w14:textFill>
              </w:rPr>
              <w:t>火灾</w:t>
            </w:r>
            <w:r>
              <w:rPr>
                <w:color w:val="000000" w:themeColor="text1"/>
                <w14:textFill>
                  <w14:solidFill>
                    <w14:schemeClr w14:val="tx1"/>
                  </w14:solidFill>
                </w14:textFill>
              </w:rPr>
              <w:t>事故时，应首先组织人员疏散，在确保安全的前提下，尝试进行以下应急处理措施：</w:t>
            </w:r>
            <w:r>
              <w:rPr>
                <w:rFonts w:hint="eastAsia"/>
                <w:color w:val="000000" w:themeColor="text1"/>
                <w14:textFill>
                  <w14:solidFill>
                    <w14:schemeClr w14:val="tx1"/>
                  </w14:solidFill>
                </w14:textFill>
              </w:rPr>
              <w:t>在厂区范围内配置喷淋、灭火器等消防措施。</w:t>
            </w:r>
          </w:p>
          <w:p>
            <w:pPr>
              <w:pStyle w:val="89"/>
              <w:spacing w:before="120" w:beforeLines="50" w:after="120" w:afterLines="50"/>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4.2.7.3风险分析结论</w:t>
            </w:r>
          </w:p>
          <w:p>
            <w:pPr>
              <w:pStyle w:val="294"/>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建设项目环境风险评价技术导则》(HJ169-2018)，本项目环境风险潜势初判为Ⅰ，风险评价等级为简单分析，在采取有效环境风险防范措施后，可将风险减小到最低，控制在可接受水平，不对周围环境造成较大影响。</w:t>
            </w:r>
          </w:p>
          <w:p>
            <w:pPr>
              <w:pStyle w:val="89"/>
              <w:spacing w:before="120" w:beforeLines="50"/>
              <w:textAlignment w:val="center"/>
              <w:rPr>
                <w:color w:val="000000" w:themeColor="text1"/>
                <w:sz w:val="28"/>
                <w:szCs w:val="28"/>
                <w14:textFill>
                  <w14:solidFill>
                    <w14:schemeClr w14:val="tx1"/>
                  </w14:solidFill>
                </w14:textFill>
              </w:rPr>
            </w:pPr>
          </w:p>
          <w:p>
            <w:pPr>
              <w:pStyle w:val="89"/>
              <w:spacing w:before="120" w:beforeLines="50"/>
              <w:textAlignment w:val="center"/>
              <w:rPr>
                <w:color w:val="000000" w:themeColor="text1"/>
                <w14:textFill>
                  <w14:solidFill>
                    <w14:schemeClr w14:val="tx1"/>
                  </w14:solidFill>
                </w14:textFill>
              </w:rPr>
            </w:pPr>
            <w:r>
              <w:rPr>
                <w:color w:val="000000" w:themeColor="text1"/>
                <w:sz w:val="28"/>
                <w:szCs w:val="28"/>
                <w14:textFill>
                  <w14:solidFill>
                    <w14:schemeClr w14:val="tx1"/>
                  </w14:solidFill>
                </w14:textFill>
              </w:rPr>
              <w:t>4.2.</w:t>
            </w:r>
            <w:r>
              <w:rPr>
                <w:rFonts w:hint="eastAsia"/>
                <w:color w:val="000000" w:themeColor="text1"/>
                <w:sz w:val="28"/>
                <w:szCs w:val="28"/>
                <w14:textFill>
                  <w14:solidFill>
                    <w14:schemeClr w14:val="tx1"/>
                  </w14:solidFill>
                </w14:textFill>
              </w:rPr>
              <w:t>8其他环境管理</w:t>
            </w:r>
            <w:r>
              <w:rPr>
                <w:color w:val="000000" w:themeColor="text1"/>
                <w:sz w:val="28"/>
                <w:szCs w:val="28"/>
                <w14:textFill>
                  <w14:solidFill>
                    <w14:schemeClr w14:val="tx1"/>
                  </w14:solidFill>
                </w14:textFill>
              </w:rPr>
              <w:t>要求</w:t>
            </w:r>
          </w:p>
          <w:p>
            <w:pPr>
              <w:pStyle w:val="282"/>
              <w:numPr>
                <w:ilvl w:val="0"/>
                <w:numId w:val="2"/>
              </w:numPr>
              <w:spacing w:line="360" w:lineRule="auto"/>
              <w:ind w:firstLine="482"/>
              <w:rPr>
                <w:b/>
                <w:bCs w:val="0"/>
                <w:color w:val="000000" w:themeColor="text1"/>
                <w14:textFill>
                  <w14:solidFill>
                    <w14:schemeClr w14:val="tx1"/>
                  </w14:solidFill>
                </w14:textFill>
              </w:rPr>
            </w:pPr>
            <w:r>
              <w:rPr>
                <w:rFonts w:hint="eastAsia"/>
                <w:b/>
                <w:bCs w:val="0"/>
                <w:color w:val="000000" w:themeColor="text1"/>
                <w14:textFill>
                  <w14:solidFill>
                    <w14:schemeClr w14:val="tx1"/>
                  </w14:solidFill>
                </w14:textFill>
              </w:rPr>
              <w:t>环境管理制度</w:t>
            </w:r>
          </w:p>
          <w:p>
            <w:pPr>
              <w:pStyle w:val="294"/>
              <w:ind w:firstLine="480"/>
              <w:rPr>
                <w:color w:val="000000" w:themeColor="text1"/>
                <w14:textFill>
                  <w14:solidFill>
                    <w14:schemeClr w14:val="tx1"/>
                  </w14:solidFill>
                </w14:textFill>
              </w:rPr>
            </w:pPr>
            <w:r>
              <w:rPr>
                <w:color w:val="000000" w:themeColor="text1"/>
                <w14:textFill>
                  <w14:solidFill>
                    <w14:schemeClr w14:val="tx1"/>
                  </w14:solidFill>
                </w14:textFill>
              </w:rPr>
              <w:t>设置环境管理机构，建立环境管理制度、委托相关单位对项目的环保设施制定环境监测计划。</w:t>
            </w:r>
          </w:p>
          <w:p>
            <w:pPr>
              <w:pStyle w:val="282"/>
              <w:numPr>
                <w:ilvl w:val="0"/>
                <w:numId w:val="2"/>
              </w:numPr>
              <w:spacing w:line="360" w:lineRule="auto"/>
              <w:ind w:firstLine="482"/>
              <w:rPr>
                <w:b/>
                <w:bCs w:val="0"/>
                <w:color w:val="000000" w:themeColor="text1"/>
                <w14:textFill>
                  <w14:solidFill>
                    <w14:schemeClr w14:val="tx1"/>
                  </w14:solidFill>
                </w14:textFill>
              </w:rPr>
            </w:pPr>
            <w:r>
              <w:rPr>
                <w:rFonts w:hint="eastAsia"/>
                <w:b/>
                <w:color w:val="000000" w:themeColor="text1"/>
                <w14:textFill>
                  <w14:solidFill>
                    <w14:schemeClr w14:val="tx1"/>
                  </w14:solidFill>
                </w14:textFill>
              </w:rPr>
              <w:t>排污许可管理要求</w:t>
            </w:r>
          </w:p>
          <w:p>
            <w:pPr>
              <w:pStyle w:val="282"/>
              <w:spacing w:line="360" w:lineRule="auto"/>
              <w:rPr>
                <w:color w:val="000000" w:themeColor="text1"/>
                <w14:textFill>
                  <w14:solidFill>
                    <w14:schemeClr w14:val="tx1"/>
                  </w14:solidFill>
                </w14:textFill>
              </w:rPr>
            </w:pPr>
            <w:r>
              <w:rPr>
                <w:color w:val="000000" w:themeColor="text1"/>
                <w14:textFill>
                  <w14:solidFill>
                    <w14:schemeClr w14:val="tx1"/>
                  </w14:solidFill>
                </w14:textFill>
              </w:rPr>
              <w:t>按照《排污许可证管理暂行规定》、《排污许可管理办法（试行）》的相关规定在实际发生排污行为之前，申请核发排污许可证。</w:t>
            </w:r>
          </w:p>
          <w:p>
            <w:pPr>
              <w:pStyle w:val="282"/>
              <w:spacing w:line="360" w:lineRule="auto"/>
              <w:rPr>
                <w:color w:val="000000" w:themeColor="text1"/>
                <w14:textFill>
                  <w14:solidFill>
                    <w14:schemeClr w14:val="tx1"/>
                  </w14:solidFill>
                </w14:textFill>
              </w:rPr>
            </w:pPr>
            <w:r>
              <w:rPr>
                <w:color w:val="000000" w:themeColor="text1"/>
                <w14:textFill>
                  <w14:solidFill>
                    <w14:schemeClr w14:val="tx1"/>
                  </w14:solidFill>
                </w14:textFill>
              </w:rPr>
              <w:t>根据《固定污染源排污许可分类管理名录（2019年版）》，属于</w:t>
            </w:r>
            <w:r>
              <w:rPr>
                <w:rFonts w:hint="eastAsia"/>
                <w:color w:val="000000" w:themeColor="text1"/>
                <w14:textFill>
                  <w14:solidFill>
                    <w14:schemeClr w14:val="tx1"/>
                  </w14:solidFill>
                </w14:textFill>
              </w:rPr>
              <w:t>木质家具制造211</w:t>
            </w:r>
            <w:r>
              <w:rPr>
                <w:color w:val="000000" w:themeColor="text1"/>
                <w14:textFill>
                  <w14:solidFill>
                    <w14:schemeClr w14:val="tx1"/>
                  </w14:solidFill>
                </w14:textFill>
              </w:rPr>
              <w:t>的管理行业，</w:t>
            </w:r>
            <w:r>
              <w:rPr>
                <w:rFonts w:hint="eastAsia"/>
                <w:color w:val="000000" w:themeColor="text1"/>
                <w14:textFill>
                  <w14:solidFill>
                    <w14:schemeClr w14:val="tx1"/>
                  </w14:solidFill>
                </w14:textFill>
              </w:rPr>
              <w:t>本项目使用溶剂型涂料，</w:t>
            </w:r>
            <w:r>
              <w:rPr>
                <w:color w:val="000000" w:themeColor="text1"/>
                <w14:textFill>
                  <w14:solidFill>
                    <w14:schemeClr w14:val="tx1"/>
                  </w14:solidFill>
                </w14:textFill>
              </w:rPr>
              <w:t>排污许可证</w:t>
            </w:r>
            <w:r>
              <w:rPr>
                <w:rFonts w:hint="eastAsia"/>
                <w:color w:val="000000" w:themeColor="text1"/>
                <w14:textFill>
                  <w14:solidFill>
                    <w14:schemeClr w14:val="tx1"/>
                  </w14:solidFill>
                </w14:textFill>
              </w:rPr>
              <w:t>属于登记管理类别</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实行登记管理的排污单位，不需要申请取得排污许可证，应当在全国排污许可证管理信用平台填报排污登记表，登记基本信息、污染物排放去向、执行的污染物排放标准以及采取的污染防治措施等信息。</w:t>
            </w:r>
          </w:p>
          <w:p>
            <w:pPr>
              <w:pStyle w:val="282"/>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本项目属于登记管理行业，无需开展自行监测。</w:t>
            </w:r>
          </w:p>
          <w:p>
            <w:pPr>
              <w:pStyle w:val="282"/>
              <w:spacing w:line="360" w:lineRule="auto"/>
              <w:ind w:firstLine="482"/>
              <w:rPr>
                <w:b/>
                <w:bCs w:val="0"/>
                <w:color w:val="000000" w:themeColor="text1"/>
                <w14:textFill>
                  <w14:solidFill>
                    <w14:schemeClr w14:val="tx1"/>
                  </w14:solidFill>
                </w14:textFill>
              </w:rPr>
            </w:pPr>
            <w:r>
              <w:rPr>
                <w:rFonts w:hint="eastAsia"/>
                <w:b/>
                <w:bCs w:val="0"/>
                <w:color w:val="000000" w:themeColor="text1"/>
                <w14:textFill>
                  <w14:solidFill>
                    <w14:schemeClr w14:val="tx1"/>
                  </w14:solidFill>
                </w14:textFill>
              </w:rPr>
              <w:t>（3）竣工环境保护验收</w:t>
            </w:r>
          </w:p>
          <w:p>
            <w:pPr>
              <w:pStyle w:val="282"/>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根据《建设项目竣工环境保护验收暂行办法》的规定：</w:t>
            </w:r>
          </w:p>
          <w:p>
            <w:pPr>
              <w:pStyle w:val="282"/>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①建设项目主体工程竣工后，其配套建设的环境保护设施必须与主体工程同时投入生产或者运行。需要进行试生产或试运行的，其配套建设的环境保护设施必须与主体工程同时投入试生产或试运行。</w:t>
            </w:r>
          </w:p>
          <w:p>
            <w:pPr>
              <w:pStyle w:val="282"/>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②建设项目主体工程竣工后、正式投产或运行前，企业应自行组织开展建设项目竣工环境保护验收，并编制建设项目竣工环境保护验收监测报告表。</w:t>
            </w:r>
          </w:p>
          <w:p>
            <w:pPr>
              <w:pStyle w:val="282"/>
              <w:spacing w:line="360" w:lineRule="auto"/>
              <w:ind w:firstLine="482"/>
              <w:rPr>
                <w:b/>
                <w:bCs w:val="0"/>
                <w:color w:val="000000" w:themeColor="text1"/>
                <w14:textFill>
                  <w14:solidFill>
                    <w14:schemeClr w14:val="tx1"/>
                  </w14:solidFill>
                </w14:textFill>
              </w:rPr>
            </w:pPr>
            <w:r>
              <w:rPr>
                <w:rFonts w:hint="eastAsia"/>
                <w:b/>
                <w:bCs w:val="0"/>
                <w:color w:val="000000" w:themeColor="text1"/>
                <w14:textFill>
                  <w14:solidFill>
                    <w14:schemeClr w14:val="tx1"/>
                  </w14:solidFill>
                </w14:textFill>
              </w:rPr>
              <w:t>（4）排污口规范化管理要求</w:t>
            </w:r>
          </w:p>
          <w:p>
            <w:pPr>
              <w:pStyle w:val="282"/>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排放口应预留监测口做到便于采样和测定流量，并设立专门的 标志（有要求监控的项目应论述），执行《环境保护图形标志—排放口（源）》（G B15562.1-1995）及《环境保护图形标志—固体废物贮存（处置）场》（GB 15562. 2-1995）。标志牌应设在与之功能相应的醒目处，并保持清晰、完整。</w:t>
            </w:r>
          </w:p>
          <w:p>
            <w:pPr>
              <w:pStyle w:val="282"/>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项目排污口规范化图标按照《环境保护图形标志—排放口(源)》(GB15562.1-19 95)要求进行，具体详见表4.2-15。</w:t>
            </w:r>
          </w:p>
          <w:p>
            <w:pPr>
              <w:jc w:val="center"/>
              <w:rPr>
                <w:b/>
                <w:bCs/>
                <w:color w:val="000000" w:themeColor="text1"/>
                <w:spacing w:val="8"/>
                <w:sz w:val="24"/>
                <w:lang w:bidi="ar"/>
                <w14:textFill>
                  <w14:solidFill>
                    <w14:schemeClr w14:val="tx1"/>
                  </w14:solidFill>
                </w14:textFill>
              </w:rPr>
            </w:pPr>
            <w:r>
              <w:rPr>
                <w:b/>
                <w:bCs/>
                <w:color w:val="000000" w:themeColor="text1"/>
                <w:spacing w:val="8"/>
                <w:sz w:val="24"/>
                <w:lang w:bidi="ar"/>
                <w14:textFill>
                  <w14:solidFill>
                    <w14:schemeClr w14:val="tx1"/>
                  </w14:solidFill>
                </w14:textFill>
              </w:rPr>
              <w:t>表</w:t>
            </w:r>
            <w:r>
              <w:rPr>
                <w:rFonts w:hint="eastAsia"/>
                <w:b/>
                <w:bCs/>
                <w:color w:val="000000" w:themeColor="text1"/>
                <w:spacing w:val="8"/>
                <w:sz w:val="24"/>
                <w:lang w:bidi="ar"/>
                <w14:textFill>
                  <w14:solidFill>
                    <w14:schemeClr w14:val="tx1"/>
                  </w14:solidFill>
                </w14:textFill>
              </w:rPr>
              <w:t>4.2-15</w:t>
            </w:r>
            <w:r>
              <w:rPr>
                <w:b/>
                <w:bCs/>
                <w:color w:val="000000" w:themeColor="text1"/>
                <w:spacing w:val="8"/>
                <w:sz w:val="24"/>
                <w:lang w:bidi="ar"/>
                <w14:textFill>
                  <w14:solidFill>
                    <w14:schemeClr w14:val="tx1"/>
                  </w14:solidFill>
                </w14:textFill>
              </w:rPr>
              <w:t xml:space="preserve">  排污口图形符号</w:t>
            </w:r>
            <w:r>
              <w:rPr>
                <w:rFonts w:hint="eastAsia"/>
                <w:b/>
                <w:bCs/>
                <w:color w:val="000000" w:themeColor="text1"/>
                <w:spacing w:val="8"/>
                <w:sz w:val="24"/>
                <w:lang w:bidi="ar"/>
                <w14:textFill>
                  <w14:solidFill>
                    <w14:schemeClr w14:val="tx1"/>
                  </w14:solidFill>
                </w14:textFill>
              </w:rPr>
              <w:t>（</w:t>
            </w:r>
            <w:r>
              <w:rPr>
                <w:b/>
                <w:bCs/>
                <w:color w:val="000000" w:themeColor="text1"/>
                <w:spacing w:val="8"/>
                <w:sz w:val="24"/>
                <w:lang w:bidi="ar"/>
                <w14:textFill>
                  <w14:solidFill>
                    <w14:schemeClr w14:val="tx1"/>
                  </w14:solidFill>
                </w14:textFill>
              </w:rPr>
              <w:t>提示标志</w:t>
            </w:r>
            <w:r>
              <w:rPr>
                <w:rFonts w:hint="eastAsia"/>
                <w:b/>
                <w:bCs/>
                <w:color w:val="000000" w:themeColor="text1"/>
                <w:spacing w:val="8"/>
                <w:sz w:val="24"/>
                <w:lang w:bidi="ar"/>
                <w14:textFill>
                  <w14:solidFill>
                    <w14:schemeClr w14:val="tx1"/>
                  </w14:solidFill>
                </w14:textFill>
              </w:rPr>
              <w:t>）</w:t>
            </w:r>
            <w:r>
              <w:rPr>
                <w:b/>
                <w:bCs/>
                <w:color w:val="000000" w:themeColor="text1"/>
                <w:spacing w:val="8"/>
                <w:sz w:val="24"/>
                <w:lang w:bidi="ar"/>
                <w14:textFill>
                  <w14:solidFill>
                    <w14:schemeClr w14:val="tx1"/>
                  </w14:solidFill>
                </w14:textFill>
              </w:rPr>
              <w:t>一览表</w:t>
            </w:r>
          </w:p>
          <w:tbl>
            <w:tblPr>
              <w:tblStyle w:val="37"/>
              <w:tblW w:w="83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513"/>
              <w:gridCol w:w="1369"/>
              <w:gridCol w:w="1370"/>
              <w:gridCol w:w="1370"/>
              <w:gridCol w:w="1511"/>
              <w:gridCol w:w="125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247" w:hRule="atLeast"/>
                <w:jc w:val="center"/>
              </w:trPr>
              <w:tc>
                <w:tcPr>
                  <w:tcW w:w="1513" w:type="dxa"/>
                  <w:tcBorders>
                    <w:tl2br w:val="nil"/>
                    <w:tr2bl w:val="nil"/>
                  </w:tcBorders>
                  <w:vAlign w:val="center"/>
                </w:tcPr>
                <w:p>
                  <w:pPr>
                    <w:pStyle w:val="67"/>
                    <w:adjustRightInd w:val="0"/>
                    <w:snapToGrid w:val="0"/>
                    <w:jc w:val="right"/>
                    <w:rPr>
                      <w:color w:val="000000" w:themeColor="text1"/>
                      <w:lang w:val="en-GB"/>
                      <w14:textFill>
                        <w14:solidFill>
                          <w14:schemeClr w14:val="tx1"/>
                        </w14:solidFill>
                      </w14:textFill>
                    </w:rPr>
                  </w:pPr>
                  <w:r>
                    <w:rPr>
                      <w:color w:val="000000" w:themeColor="text1"/>
                      <w:lang w:val="en-GB"/>
                      <w14:textFill>
                        <w14:solidFill>
                          <w14:schemeClr w14:val="tx1"/>
                        </w14:solidFill>
                      </w14:textFill>
                    </w:rPr>
                    <w:t>排放部位</w:t>
                  </w:r>
                </w:p>
                <w:p>
                  <w:pPr>
                    <w:pStyle w:val="67"/>
                    <w:adjustRightInd w:val="0"/>
                    <w:snapToGrid w:val="0"/>
                    <w:jc w:val="both"/>
                    <w:rPr>
                      <w:color w:val="000000" w:themeColor="text1"/>
                      <w:lang w:val="en-GB"/>
                      <w14:textFill>
                        <w14:solidFill>
                          <w14:schemeClr w14:val="tx1"/>
                        </w14:solidFill>
                      </w14:textFill>
                    </w:rPr>
                  </w:pPr>
                  <w:r>
                    <w:rPr>
                      <w:color w:val="000000" w:themeColor="text1"/>
                      <w:lang w:val="en-GB"/>
                      <w14:textFill>
                        <w14:solidFill>
                          <w14:schemeClr w14:val="tx1"/>
                        </w14:solidFill>
                      </w14:textFill>
                    </w:rPr>
                    <w:t>项目</w:t>
                  </w:r>
                </w:p>
              </w:tc>
              <w:tc>
                <w:tcPr>
                  <w:tcW w:w="1369" w:type="dxa"/>
                  <w:tcBorders>
                    <w:tl2br w:val="nil"/>
                    <w:tr2bl w:val="nil"/>
                  </w:tcBorders>
                  <w:vAlign w:val="center"/>
                </w:tcPr>
                <w:p>
                  <w:pPr>
                    <w:pStyle w:val="67"/>
                    <w:adjustRightInd w:val="0"/>
                    <w:snapToGrid w:val="0"/>
                    <w:rPr>
                      <w:color w:val="000000" w:themeColor="text1"/>
                      <w:lang w:val="en-GB"/>
                      <w14:textFill>
                        <w14:solidFill>
                          <w14:schemeClr w14:val="tx1"/>
                        </w14:solidFill>
                      </w14:textFill>
                    </w:rPr>
                  </w:pPr>
                  <w:r>
                    <w:rPr>
                      <w:color w:val="000000" w:themeColor="text1"/>
                      <w:lang w:val="en-GB"/>
                      <w14:textFill>
                        <w14:solidFill>
                          <w14:schemeClr w14:val="tx1"/>
                        </w14:solidFill>
                      </w14:textFill>
                    </w:rPr>
                    <w:t>污水排放口</w:t>
                  </w:r>
                </w:p>
              </w:tc>
              <w:tc>
                <w:tcPr>
                  <w:tcW w:w="1370" w:type="dxa"/>
                  <w:tcBorders>
                    <w:tl2br w:val="nil"/>
                    <w:tr2bl w:val="nil"/>
                  </w:tcBorders>
                  <w:vAlign w:val="center"/>
                </w:tcPr>
                <w:p>
                  <w:pPr>
                    <w:pStyle w:val="67"/>
                    <w:adjustRightInd w:val="0"/>
                    <w:snapToGrid w:val="0"/>
                    <w:rPr>
                      <w:color w:val="000000" w:themeColor="text1"/>
                      <w:lang w:val="en-GB"/>
                      <w14:textFill>
                        <w14:solidFill>
                          <w14:schemeClr w14:val="tx1"/>
                        </w14:solidFill>
                      </w14:textFill>
                    </w:rPr>
                  </w:pPr>
                  <w:r>
                    <w:rPr>
                      <w:color w:val="000000" w:themeColor="text1"/>
                      <w:lang w:val="en-GB"/>
                      <w14:textFill>
                        <w14:solidFill>
                          <w14:schemeClr w14:val="tx1"/>
                        </w14:solidFill>
                      </w14:textFill>
                    </w:rPr>
                    <w:t>废气排放口</w:t>
                  </w:r>
                </w:p>
              </w:tc>
              <w:tc>
                <w:tcPr>
                  <w:tcW w:w="1370" w:type="dxa"/>
                  <w:tcBorders>
                    <w:tl2br w:val="nil"/>
                    <w:tr2bl w:val="nil"/>
                  </w:tcBorders>
                  <w:vAlign w:val="center"/>
                </w:tcPr>
                <w:p>
                  <w:pPr>
                    <w:pStyle w:val="67"/>
                    <w:adjustRightInd w:val="0"/>
                    <w:snapToGrid w:val="0"/>
                    <w:rPr>
                      <w:color w:val="000000" w:themeColor="text1"/>
                      <w:lang w:val="en-GB"/>
                      <w14:textFill>
                        <w14:solidFill>
                          <w14:schemeClr w14:val="tx1"/>
                        </w14:solidFill>
                      </w14:textFill>
                    </w:rPr>
                  </w:pPr>
                  <w:r>
                    <w:rPr>
                      <w:color w:val="000000" w:themeColor="text1"/>
                      <w:lang w:val="en-GB"/>
                      <w14:textFill>
                        <w14:solidFill>
                          <w14:schemeClr w14:val="tx1"/>
                        </w14:solidFill>
                      </w14:textFill>
                    </w:rPr>
                    <w:t>噪声排放源</w:t>
                  </w:r>
                </w:p>
              </w:tc>
              <w:tc>
                <w:tcPr>
                  <w:tcW w:w="1511" w:type="dxa"/>
                  <w:tcBorders>
                    <w:tl2br w:val="nil"/>
                    <w:tr2bl w:val="nil"/>
                  </w:tcBorders>
                  <w:vAlign w:val="center"/>
                </w:tcPr>
                <w:p>
                  <w:pPr>
                    <w:pStyle w:val="67"/>
                    <w:adjustRightInd w:val="0"/>
                    <w:snapToGrid w:val="0"/>
                    <w:rPr>
                      <w:color w:val="000000" w:themeColor="text1"/>
                      <w:lang w:val="en-GB"/>
                      <w14:textFill>
                        <w14:solidFill>
                          <w14:schemeClr w14:val="tx1"/>
                        </w14:solidFill>
                      </w14:textFill>
                    </w:rPr>
                  </w:pPr>
                  <w:r>
                    <w:rPr>
                      <w:color w:val="000000" w:themeColor="text1"/>
                      <w:lang w:val="en-GB"/>
                      <w14:textFill>
                        <w14:solidFill>
                          <w14:schemeClr w14:val="tx1"/>
                        </w14:solidFill>
                      </w14:textFill>
                    </w:rPr>
                    <w:t>一般工业固废</w:t>
                  </w:r>
                </w:p>
              </w:tc>
              <w:tc>
                <w:tcPr>
                  <w:tcW w:w="1256" w:type="dxa"/>
                  <w:tcBorders>
                    <w:tl2br w:val="nil"/>
                    <w:tr2bl w:val="nil"/>
                  </w:tcBorders>
                  <w:vAlign w:val="center"/>
                </w:tcPr>
                <w:p>
                  <w:pPr>
                    <w:pStyle w:val="67"/>
                    <w:adjustRightInd w:val="0"/>
                    <w:snapToGrid w:val="0"/>
                    <w:rPr>
                      <w:color w:val="000000" w:themeColor="text1"/>
                      <w:lang w:val="en-GB"/>
                      <w14:textFill>
                        <w14:solidFill>
                          <w14:schemeClr w14:val="tx1"/>
                        </w14:solidFill>
                      </w14:textFill>
                    </w:rPr>
                  </w:pPr>
                  <w:r>
                    <w:rPr>
                      <w:color w:val="000000" w:themeColor="text1"/>
                      <w:lang w:val="en-GB"/>
                      <w14:textFill>
                        <w14:solidFill>
                          <w14:schemeClr w14:val="tx1"/>
                        </w14:solidFill>
                      </w14:textFill>
                    </w:rPr>
                    <w:t>危险废物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017" w:hRule="atLeast"/>
                <w:jc w:val="center"/>
              </w:trPr>
              <w:tc>
                <w:tcPr>
                  <w:tcW w:w="1513" w:type="dxa"/>
                  <w:tcBorders>
                    <w:tl2br w:val="nil"/>
                    <w:tr2bl w:val="nil"/>
                  </w:tcBorders>
                  <w:vAlign w:val="center"/>
                </w:tcPr>
                <w:p>
                  <w:pPr>
                    <w:pStyle w:val="67"/>
                    <w:adjustRightInd w:val="0"/>
                    <w:snapToGrid w:val="0"/>
                    <w:rPr>
                      <w:color w:val="000000" w:themeColor="text1"/>
                      <w:lang w:val="en-GB"/>
                      <w14:textFill>
                        <w14:solidFill>
                          <w14:schemeClr w14:val="tx1"/>
                        </w14:solidFill>
                      </w14:textFill>
                    </w:rPr>
                  </w:pPr>
                  <w:r>
                    <w:rPr>
                      <w:color w:val="000000" w:themeColor="text1"/>
                      <w:lang w:val="en-GB"/>
                      <w14:textFill>
                        <w14:solidFill>
                          <w14:schemeClr w14:val="tx1"/>
                        </w14:solidFill>
                      </w14:textFill>
                    </w:rPr>
                    <w:t>图形符号</w:t>
                  </w:r>
                </w:p>
              </w:tc>
              <w:tc>
                <w:tcPr>
                  <w:tcW w:w="1369" w:type="dxa"/>
                  <w:tcBorders>
                    <w:tl2br w:val="nil"/>
                    <w:tr2bl w:val="nil"/>
                  </w:tcBorders>
                  <w:vAlign w:val="center"/>
                </w:tcPr>
                <w:p>
                  <w:pPr>
                    <w:widowControl w:val="0"/>
                    <w:jc w:val="center"/>
                    <w:rPr>
                      <w:color w:val="000000" w:themeColor="text1"/>
                      <w:sz w:val="18"/>
                      <w:szCs w:val="18"/>
                      <w:lang w:val="en-GB"/>
                      <w14:textFill>
                        <w14:solidFill>
                          <w14:schemeClr w14:val="tx1"/>
                        </w14:solidFill>
                      </w14:textFill>
                    </w:rPr>
                  </w:pPr>
                  <w:r>
                    <w:rPr>
                      <w:color w:val="000000" w:themeColor="text1"/>
                      <w:sz w:val="18"/>
                      <w:szCs w:val="18"/>
                      <w14:textFill>
                        <w14:solidFill>
                          <w14:schemeClr w14:val="tx1"/>
                        </w14:solidFill>
                      </w14:textFill>
                    </w:rPr>
                    <w:drawing>
                      <wp:inline distT="0" distB="0" distL="114300" distR="114300">
                        <wp:extent cx="639445" cy="639445"/>
                        <wp:effectExtent l="0" t="0" r="8255" b="8255"/>
                        <wp:docPr id="13"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1"/>
                                <pic:cNvPicPr>
                                  <a:picLocks noChangeAspect="1"/>
                                </pic:cNvPicPr>
                              </pic:nvPicPr>
                              <pic:blipFill>
                                <a:blip r:embed="rId26"/>
                                <a:stretch>
                                  <a:fillRect/>
                                </a:stretch>
                              </pic:blipFill>
                              <pic:spPr>
                                <a:xfrm>
                                  <a:off x="0" y="0"/>
                                  <a:ext cx="639445" cy="639445"/>
                                </a:xfrm>
                                <a:prstGeom prst="rect">
                                  <a:avLst/>
                                </a:prstGeom>
                                <a:noFill/>
                                <a:ln>
                                  <a:noFill/>
                                </a:ln>
                              </pic:spPr>
                            </pic:pic>
                          </a:graphicData>
                        </a:graphic>
                      </wp:inline>
                    </w:drawing>
                  </w:r>
                </w:p>
              </w:tc>
              <w:tc>
                <w:tcPr>
                  <w:tcW w:w="1370" w:type="dxa"/>
                  <w:tcBorders>
                    <w:tl2br w:val="nil"/>
                    <w:tr2bl w:val="nil"/>
                  </w:tcBorders>
                  <w:vAlign w:val="center"/>
                </w:tcPr>
                <w:p>
                  <w:pPr>
                    <w:widowControl w:val="0"/>
                    <w:jc w:val="center"/>
                    <w:rPr>
                      <w:color w:val="000000" w:themeColor="text1"/>
                      <w:sz w:val="18"/>
                      <w:szCs w:val="18"/>
                      <w:lang w:val="en-GB"/>
                      <w14:textFill>
                        <w14:solidFill>
                          <w14:schemeClr w14:val="tx1"/>
                        </w14:solidFill>
                      </w14:textFill>
                    </w:rPr>
                  </w:pPr>
                  <w:r>
                    <w:rPr>
                      <w:color w:val="000000" w:themeColor="text1"/>
                      <w:sz w:val="18"/>
                      <w:szCs w:val="18"/>
                      <w14:textFill>
                        <w14:solidFill>
                          <w14:schemeClr w14:val="tx1"/>
                        </w14:solidFill>
                      </w14:textFill>
                    </w:rPr>
                    <w:drawing>
                      <wp:inline distT="0" distB="0" distL="114300" distR="114300">
                        <wp:extent cx="640715" cy="640715"/>
                        <wp:effectExtent l="0" t="0" r="6985" b="6985"/>
                        <wp:docPr id="55" name="图片 5"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descr="点击看大图及详细资料"/>
                                <pic:cNvPicPr>
                                  <a:picLocks noChangeAspect="1"/>
                                </pic:cNvPicPr>
                              </pic:nvPicPr>
                              <pic:blipFill>
                                <a:blip r:embed="rId27"/>
                                <a:stretch>
                                  <a:fillRect/>
                                </a:stretch>
                              </pic:blipFill>
                              <pic:spPr>
                                <a:xfrm>
                                  <a:off x="0" y="0"/>
                                  <a:ext cx="640715" cy="640715"/>
                                </a:xfrm>
                                <a:prstGeom prst="rect">
                                  <a:avLst/>
                                </a:prstGeom>
                                <a:noFill/>
                                <a:ln>
                                  <a:noFill/>
                                </a:ln>
                              </pic:spPr>
                            </pic:pic>
                          </a:graphicData>
                        </a:graphic>
                      </wp:inline>
                    </w:drawing>
                  </w:r>
                </w:p>
              </w:tc>
              <w:tc>
                <w:tcPr>
                  <w:tcW w:w="1370" w:type="dxa"/>
                  <w:tcBorders>
                    <w:tl2br w:val="nil"/>
                    <w:tr2bl w:val="nil"/>
                  </w:tcBorders>
                  <w:vAlign w:val="center"/>
                </w:tcPr>
                <w:p>
                  <w:pPr>
                    <w:widowControl w:val="0"/>
                    <w:jc w:val="center"/>
                    <w:rPr>
                      <w:color w:val="000000" w:themeColor="text1"/>
                      <w:sz w:val="18"/>
                      <w:szCs w:val="18"/>
                      <w:lang w:val="en-GB"/>
                      <w14:textFill>
                        <w14:solidFill>
                          <w14:schemeClr w14:val="tx1"/>
                        </w14:solidFill>
                      </w14:textFill>
                    </w:rPr>
                  </w:pPr>
                  <w:r>
                    <w:rPr>
                      <w:color w:val="000000" w:themeColor="text1"/>
                      <w:sz w:val="18"/>
                      <w:szCs w:val="18"/>
                      <w14:textFill>
                        <w14:solidFill>
                          <w14:schemeClr w14:val="tx1"/>
                        </w14:solidFill>
                      </w14:textFill>
                    </w:rPr>
                    <w:drawing>
                      <wp:inline distT="0" distB="0" distL="114300" distR="114300">
                        <wp:extent cx="640715" cy="640715"/>
                        <wp:effectExtent l="0" t="0" r="6985" b="6985"/>
                        <wp:docPr id="17" name="图片 6"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点击看大图及详细资料"/>
                                <pic:cNvPicPr>
                                  <a:picLocks noChangeAspect="1"/>
                                </pic:cNvPicPr>
                              </pic:nvPicPr>
                              <pic:blipFill>
                                <a:blip r:embed="rId28"/>
                                <a:stretch>
                                  <a:fillRect/>
                                </a:stretch>
                              </pic:blipFill>
                              <pic:spPr>
                                <a:xfrm>
                                  <a:off x="0" y="0"/>
                                  <a:ext cx="640715" cy="640715"/>
                                </a:xfrm>
                                <a:prstGeom prst="rect">
                                  <a:avLst/>
                                </a:prstGeom>
                                <a:noFill/>
                                <a:ln>
                                  <a:noFill/>
                                </a:ln>
                              </pic:spPr>
                            </pic:pic>
                          </a:graphicData>
                        </a:graphic>
                      </wp:inline>
                    </w:drawing>
                  </w:r>
                </w:p>
              </w:tc>
              <w:tc>
                <w:tcPr>
                  <w:tcW w:w="1511" w:type="dxa"/>
                  <w:tcBorders>
                    <w:tl2br w:val="nil"/>
                    <w:tr2bl w:val="nil"/>
                  </w:tcBorders>
                  <w:vAlign w:val="center"/>
                </w:tcPr>
                <w:p>
                  <w:pPr>
                    <w:widowControl w:val="0"/>
                    <w:jc w:val="center"/>
                    <w:rPr>
                      <w:color w:val="000000" w:themeColor="text1"/>
                      <w:sz w:val="18"/>
                      <w:szCs w:val="18"/>
                      <w:lang w:val="en-GB"/>
                      <w14:textFill>
                        <w14:solidFill>
                          <w14:schemeClr w14:val="tx1"/>
                        </w14:solidFill>
                      </w14:textFill>
                    </w:rPr>
                  </w:pPr>
                  <w:r>
                    <w:rPr>
                      <w:color w:val="000000" w:themeColor="text1"/>
                      <w:sz w:val="18"/>
                      <w:szCs w:val="18"/>
                      <w14:textFill>
                        <w14:solidFill>
                          <w14:schemeClr w14:val="tx1"/>
                        </w14:solidFill>
                      </w14:textFill>
                    </w:rPr>
                    <w:drawing>
                      <wp:inline distT="0" distB="0" distL="114300" distR="114300">
                        <wp:extent cx="640715" cy="640715"/>
                        <wp:effectExtent l="0" t="0" r="6985" b="6985"/>
                        <wp:docPr id="57" name="图片 7" descr="一般固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7" descr="一般固废"/>
                                <pic:cNvPicPr>
                                  <a:picLocks noChangeAspect="1"/>
                                </pic:cNvPicPr>
                              </pic:nvPicPr>
                              <pic:blipFill>
                                <a:blip r:embed="rId29"/>
                                <a:stretch>
                                  <a:fillRect/>
                                </a:stretch>
                              </pic:blipFill>
                              <pic:spPr>
                                <a:xfrm>
                                  <a:off x="0" y="0"/>
                                  <a:ext cx="640715" cy="640715"/>
                                </a:xfrm>
                                <a:prstGeom prst="rect">
                                  <a:avLst/>
                                </a:prstGeom>
                                <a:noFill/>
                                <a:ln>
                                  <a:noFill/>
                                </a:ln>
                              </pic:spPr>
                            </pic:pic>
                          </a:graphicData>
                        </a:graphic>
                      </wp:inline>
                    </w:drawing>
                  </w:r>
                </w:p>
              </w:tc>
              <w:tc>
                <w:tcPr>
                  <w:tcW w:w="1256" w:type="dxa"/>
                  <w:tcBorders>
                    <w:tl2br w:val="nil"/>
                    <w:tr2bl w:val="nil"/>
                  </w:tcBorders>
                  <w:vAlign w:val="center"/>
                </w:tcPr>
                <w:p>
                  <w:pPr>
                    <w:widowControl w:val="0"/>
                    <w:jc w:val="center"/>
                    <w:rPr>
                      <w:color w:val="000000" w:themeColor="text1"/>
                      <w:sz w:val="18"/>
                      <w:szCs w:val="18"/>
                      <w:lang w:val="en-GB"/>
                      <w14:textFill>
                        <w14:solidFill>
                          <w14:schemeClr w14:val="tx1"/>
                        </w14:solidFill>
                      </w14:textFill>
                    </w:rPr>
                  </w:pPr>
                  <w:r>
                    <w:rPr>
                      <w:rFonts w:hint="eastAsia"/>
                      <w:color w:val="000000" w:themeColor="text1"/>
                      <w:sz w:val="18"/>
                      <w:szCs w:val="18"/>
                      <w:lang w:val="en-GB"/>
                      <w14:textFill>
                        <w14:solidFill>
                          <w14:schemeClr w14:val="tx1"/>
                        </w14:solidFill>
                      </w14:textFill>
                    </w:rPr>
                    <w:drawing>
                      <wp:inline distT="0" distB="0" distL="114300" distR="114300">
                        <wp:extent cx="747395" cy="652780"/>
                        <wp:effectExtent l="0" t="0" r="14605" b="13970"/>
                        <wp:docPr id="60" name="图片 60" descr="1731476485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1731476485965"/>
                                <pic:cNvPicPr>
                                  <a:picLocks noChangeAspect="1"/>
                                </pic:cNvPicPr>
                              </pic:nvPicPr>
                              <pic:blipFill>
                                <a:blip r:embed="rId30"/>
                                <a:srcRect b="14882"/>
                                <a:stretch>
                                  <a:fillRect/>
                                </a:stretch>
                              </pic:blipFill>
                              <pic:spPr>
                                <a:xfrm>
                                  <a:off x="0" y="0"/>
                                  <a:ext cx="747395" cy="652780"/>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90" w:hRule="atLeast"/>
                <w:jc w:val="center"/>
              </w:trPr>
              <w:tc>
                <w:tcPr>
                  <w:tcW w:w="1513" w:type="dxa"/>
                  <w:tcBorders>
                    <w:tl2br w:val="nil"/>
                    <w:tr2bl w:val="nil"/>
                  </w:tcBorders>
                  <w:vAlign w:val="center"/>
                </w:tcPr>
                <w:p>
                  <w:pPr>
                    <w:pStyle w:val="67"/>
                    <w:adjustRightInd w:val="0"/>
                    <w:snapToGrid w:val="0"/>
                    <w:rPr>
                      <w:color w:val="000000" w:themeColor="text1"/>
                      <w:lang w:val="en-GB"/>
                      <w14:textFill>
                        <w14:solidFill>
                          <w14:schemeClr w14:val="tx1"/>
                        </w14:solidFill>
                      </w14:textFill>
                    </w:rPr>
                  </w:pPr>
                  <w:r>
                    <w:rPr>
                      <w:color w:val="000000" w:themeColor="text1"/>
                      <w:lang w:val="en-GB"/>
                      <w14:textFill>
                        <w14:solidFill>
                          <w14:schemeClr w14:val="tx1"/>
                        </w14:solidFill>
                      </w14:textFill>
                    </w:rPr>
                    <w:t>形状</w:t>
                  </w:r>
                </w:p>
              </w:tc>
              <w:tc>
                <w:tcPr>
                  <w:tcW w:w="1369" w:type="dxa"/>
                  <w:tcBorders>
                    <w:tl2br w:val="nil"/>
                    <w:tr2bl w:val="nil"/>
                  </w:tcBorders>
                  <w:vAlign w:val="center"/>
                </w:tcPr>
                <w:p>
                  <w:pPr>
                    <w:pStyle w:val="67"/>
                    <w:adjustRightInd w:val="0"/>
                    <w:snapToGrid w:val="0"/>
                    <w:rPr>
                      <w:color w:val="000000" w:themeColor="text1"/>
                      <w:lang w:val="en-GB"/>
                      <w14:textFill>
                        <w14:solidFill>
                          <w14:schemeClr w14:val="tx1"/>
                        </w14:solidFill>
                      </w14:textFill>
                    </w:rPr>
                  </w:pPr>
                  <w:r>
                    <w:rPr>
                      <w:color w:val="000000" w:themeColor="text1"/>
                      <w:lang w:val="en-GB"/>
                      <w14:textFill>
                        <w14:solidFill>
                          <w14:schemeClr w14:val="tx1"/>
                        </w14:solidFill>
                      </w14:textFill>
                    </w:rPr>
                    <w:t>正方形边框</w:t>
                  </w:r>
                </w:p>
              </w:tc>
              <w:tc>
                <w:tcPr>
                  <w:tcW w:w="1370" w:type="dxa"/>
                  <w:tcBorders>
                    <w:tl2br w:val="nil"/>
                    <w:tr2bl w:val="nil"/>
                  </w:tcBorders>
                  <w:vAlign w:val="center"/>
                </w:tcPr>
                <w:p>
                  <w:pPr>
                    <w:pStyle w:val="67"/>
                    <w:adjustRightInd w:val="0"/>
                    <w:snapToGrid w:val="0"/>
                    <w:rPr>
                      <w:color w:val="000000" w:themeColor="text1"/>
                      <w:lang w:val="en-GB"/>
                      <w14:textFill>
                        <w14:solidFill>
                          <w14:schemeClr w14:val="tx1"/>
                        </w14:solidFill>
                      </w14:textFill>
                    </w:rPr>
                  </w:pPr>
                  <w:r>
                    <w:rPr>
                      <w:color w:val="000000" w:themeColor="text1"/>
                      <w:lang w:val="en-GB"/>
                      <w14:textFill>
                        <w14:solidFill>
                          <w14:schemeClr w14:val="tx1"/>
                        </w14:solidFill>
                      </w14:textFill>
                    </w:rPr>
                    <w:t>正方形边框</w:t>
                  </w:r>
                </w:p>
              </w:tc>
              <w:tc>
                <w:tcPr>
                  <w:tcW w:w="1370" w:type="dxa"/>
                  <w:tcBorders>
                    <w:tl2br w:val="nil"/>
                    <w:tr2bl w:val="nil"/>
                  </w:tcBorders>
                  <w:vAlign w:val="center"/>
                </w:tcPr>
                <w:p>
                  <w:pPr>
                    <w:pStyle w:val="67"/>
                    <w:adjustRightInd w:val="0"/>
                    <w:snapToGrid w:val="0"/>
                    <w:rPr>
                      <w:color w:val="000000" w:themeColor="text1"/>
                      <w:lang w:val="en-GB"/>
                      <w14:textFill>
                        <w14:solidFill>
                          <w14:schemeClr w14:val="tx1"/>
                        </w14:solidFill>
                      </w14:textFill>
                    </w:rPr>
                  </w:pPr>
                  <w:r>
                    <w:rPr>
                      <w:color w:val="000000" w:themeColor="text1"/>
                      <w:lang w:val="en-GB"/>
                      <w14:textFill>
                        <w14:solidFill>
                          <w14:schemeClr w14:val="tx1"/>
                        </w14:solidFill>
                      </w14:textFill>
                    </w:rPr>
                    <w:t>正方形边框</w:t>
                  </w:r>
                </w:p>
              </w:tc>
              <w:tc>
                <w:tcPr>
                  <w:tcW w:w="1511" w:type="dxa"/>
                  <w:tcBorders>
                    <w:tl2br w:val="nil"/>
                    <w:tr2bl w:val="nil"/>
                  </w:tcBorders>
                  <w:vAlign w:val="center"/>
                </w:tcPr>
                <w:p>
                  <w:pPr>
                    <w:pStyle w:val="67"/>
                    <w:adjustRightInd w:val="0"/>
                    <w:snapToGrid w:val="0"/>
                    <w:rPr>
                      <w:color w:val="000000" w:themeColor="text1"/>
                      <w:lang w:val="en-GB"/>
                      <w14:textFill>
                        <w14:solidFill>
                          <w14:schemeClr w14:val="tx1"/>
                        </w14:solidFill>
                      </w14:textFill>
                    </w:rPr>
                  </w:pPr>
                  <w:r>
                    <w:rPr>
                      <w:color w:val="000000" w:themeColor="text1"/>
                      <w:lang w:val="en-GB"/>
                      <w14:textFill>
                        <w14:solidFill>
                          <w14:schemeClr w14:val="tx1"/>
                        </w14:solidFill>
                      </w14:textFill>
                    </w:rPr>
                    <w:t>三角形边框</w:t>
                  </w:r>
                </w:p>
              </w:tc>
              <w:tc>
                <w:tcPr>
                  <w:tcW w:w="1256" w:type="dxa"/>
                  <w:tcBorders>
                    <w:tl2br w:val="nil"/>
                    <w:tr2bl w:val="nil"/>
                  </w:tcBorders>
                  <w:vAlign w:val="center"/>
                </w:tcPr>
                <w:p>
                  <w:pPr>
                    <w:pStyle w:val="67"/>
                    <w:adjustRightInd w:val="0"/>
                    <w:snapToGrid w:val="0"/>
                    <w:rPr>
                      <w:color w:val="000000" w:themeColor="text1"/>
                      <w:lang w:val="en-GB"/>
                      <w14:textFill>
                        <w14:solidFill>
                          <w14:schemeClr w14:val="tx1"/>
                        </w14:solidFill>
                      </w14:textFill>
                    </w:rPr>
                  </w:pPr>
                  <w:r>
                    <w:rPr>
                      <w:color w:val="000000" w:themeColor="text1"/>
                      <w:lang w:val="en-GB"/>
                      <w14:textFill>
                        <w14:solidFill>
                          <w14:schemeClr w14:val="tx1"/>
                        </w14:solidFill>
                      </w14:textFill>
                    </w:rPr>
                    <w:t>三角形边框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90" w:hRule="atLeast"/>
                <w:jc w:val="center"/>
              </w:trPr>
              <w:tc>
                <w:tcPr>
                  <w:tcW w:w="1513" w:type="dxa"/>
                  <w:tcBorders>
                    <w:tl2br w:val="nil"/>
                    <w:tr2bl w:val="nil"/>
                  </w:tcBorders>
                  <w:vAlign w:val="center"/>
                </w:tcPr>
                <w:p>
                  <w:pPr>
                    <w:pStyle w:val="67"/>
                    <w:adjustRightInd w:val="0"/>
                    <w:snapToGrid w:val="0"/>
                    <w:rPr>
                      <w:color w:val="000000" w:themeColor="text1"/>
                      <w:lang w:val="en-GB"/>
                      <w14:textFill>
                        <w14:solidFill>
                          <w14:schemeClr w14:val="tx1"/>
                        </w14:solidFill>
                      </w14:textFill>
                    </w:rPr>
                  </w:pPr>
                  <w:r>
                    <w:rPr>
                      <w:color w:val="000000" w:themeColor="text1"/>
                      <w:lang w:val="en-GB"/>
                      <w14:textFill>
                        <w14:solidFill>
                          <w14:schemeClr w14:val="tx1"/>
                        </w14:solidFill>
                      </w14:textFill>
                    </w:rPr>
                    <w:t>背景颜色</w:t>
                  </w:r>
                </w:p>
              </w:tc>
              <w:tc>
                <w:tcPr>
                  <w:tcW w:w="1369" w:type="dxa"/>
                  <w:tcBorders>
                    <w:tl2br w:val="nil"/>
                    <w:tr2bl w:val="nil"/>
                  </w:tcBorders>
                  <w:vAlign w:val="center"/>
                </w:tcPr>
                <w:p>
                  <w:pPr>
                    <w:pStyle w:val="67"/>
                    <w:adjustRightInd w:val="0"/>
                    <w:snapToGrid w:val="0"/>
                    <w:rPr>
                      <w:color w:val="000000" w:themeColor="text1"/>
                      <w:lang w:val="en-GB"/>
                      <w14:textFill>
                        <w14:solidFill>
                          <w14:schemeClr w14:val="tx1"/>
                        </w14:solidFill>
                      </w14:textFill>
                    </w:rPr>
                  </w:pPr>
                  <w:r>
                    <w:rPr>
                      <w:color w:val="000000" w:themeColor="text1"/>
                      <w:lang w:val="en-GB"/>
                      <w14:textFill>
                        <w14:solidFill>
                          <w14:schemeClr w14:val="tx1"/>
                        </w14:solidFill>
                      </w14:textFill>
                    </w:rPr>
                    <w:t>绿色</w:t>
                  </w:r>
                </w:p>
              </w:tc>
              <w:tc>
                <w:tcPr>
                  <w:tcW w:w="1370" w:type="dxa"/>
                  <w:tcBorders>
                    <w:tl2br w:val="nil"/>
                    <w:tr2bl w:val="nil"/>
                  </w:tcBorders>
                  <w:vAlign w:val="center"/>
                </w:tcPr>
                <w:p>
                  <w:pPr>
                    <w:pStyle w:val="67"/>
                    <w:adjustRightInd w:val="0"/>
                    <w:snapToGrid w:val="0"/>
                    <w:rPr>
                      <w:color w:val="000000" w:themeColor="text1"/>
                      <w:lang w:val="en-GB"/>
                      <w14:textFill>
                        <w14:solidFill>
                          <w14:schemeClr w14:val="tx1"/>
                        </w14:solidFill>
                      </w14:textFill>
                    </w:rPr>
                  </w:pPr>
                  <w:r>
                    <w:rPr>
                      <w:color w:val="000000" w:themeColor="text1"/>
                      <w:lang w:val="en-GB"/>
                      <w14:textFill>
                        <w14:solidFill>
                          <w14:schemeClr w14:val="tx1"/>
                        </w14:solidFill>
                      </w14:textFill>
                    </w:rPr>
                    <w:t>绿色</w:t>
                  </w:r>
                </w:p>
              </w:tc>
              <w:tc>
                <w:tcPr>
                  <w:tcW w:w="1370" w:type="dxa"/>
                  <w:tcBorders>
                    <w:tl2br w:val="nil"/>
                    <w:tr2bl w:val="nil"/>
                  </w:tcBorders>
                  <w:vAlign w:val="center"/>
                </w:tcPr>
                <w:p>
                  <w:pPr>
                    <w:pStyle w:val="67"/>
                    <w:adjustRightInd w:val="0"/>
                    <w:snapToGrid w:val="0"/>
                    <w:rPr>
                      <w:color w:val="000000" w:themeColor="text1"/>
                      <w:lang w:val="en-GB"/>
                      <w14:textFill>
                        <w14:solidFill>
                          <w14:schemeClr w14:val="tx1"/>
                        </w14:solidFill>
                      </w14:textFill>
                    </w:rPr>
                  </w:pPr>
                  <w:r>
                    <w:rPr>
                      <w:color w:val="000000" w:themeColor="text1"/>
                      <w:lang w:val="en-GB"/>
                      <w14:textFill>
                        <w14:solidFill>
                          <w14:schemeClr w14:val="tx1"/>
                        </w14:solidFill>
                      </w14:textFill>
                    </w:rPr>
                    <w:t>绿色</w:t>
                  </w:r>
                </w:p>
              </w:tc>
              <w:tc>
                <w:tcPr>
                  <w:tcW w:w="1511" w:type="dxa"/>
                  <w:tcBorders>
                    <w:tl2br w:val="nil"/>
                    <w:tr2bl w:val="nil"/>
                  </w:tcBorders>
                  <w:vAlign w:val="center"/>
                </w:tcPr>
                <w:p>
                  <w:pPr>
                    <w:pStyle w:val="67"/>
                    <w:adjustRightInd w:val="0"/>
                    <w:snapToGrid w:val="0"/>
                    <w:rPr>
                      <w:color w:val="000000" w:themeColor="text1"/>
                      <w:lang w:val="en-GB"/>
                      <w14:textFill>
                        <w14:solidFill>
                          <w14:schemeClr w14:val="tx1"/>
                        </w14:solidFill>
                      </w14:textFill>
                    </w:rPr>
                  </w:pPr>
                  <w:r>
                    <w:rPr>
                      <w:color w:val="000000" w:themeColor="text1"/>
                      <w:lang w:val="en-GB"/>
                      <w14:textFill>
                        <w14:solidFill>
                          <w14:schemeClr w14:val="tx1"/>
                        </w14:solidFill>
                      </w14:textFill>
                    </w:rPr>
                    <w:t>黄色</w:t>
                  </w:r>
                </w:p>
              </w:tc>
              <w:tc>
                <w:tcPr>
                  <w:tcW w:w="1256" w:type="dxa"/>
                  <w:tcBorders>
                    <w:tl2br w:val="nil"/>
                    <w:tr2bl w:val="nil"/>
                  </w:tcBorders>
                  <w:vAlign w:val="center"/>
                </w:tcPr>
                <w:p>
                  <w:pPr>
                    <w:pStyle w:val="67"/>
                    <w:adjustRightInd w:val="0"/>
                    <w:snapToGrid w:val="0"/>
                    <w:rPr>
                      <w:color w:val="000000" w:themeColor="text1"/>
                      <w:lang w:val="en-GB"/>
                      <w14:textFill>
                        <w14:solidFill>
                          <w14:schemeClr w14:val="tx1"/>
                        </w14:solidFill>
                      </w14:textFill>
                    </w:rPr>
                  </w:pPr>
                  <w:r>
                    <w:rPr>
                      <w:color w:val="000000" w:themeColor="text1"/>
                      <w:lang w:val="en-GB"/>
                      <w14:textFill>
                        <w14:solidFill>
                          <w14:schemeClr w14:val="tx1"/>
                        </w14:solidFill>
                      </w14:textFill>
                    </w:rPr>
                    <w:t>黄色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90" w:hRule="atLeast"/>
                <w:jc w:val="center"/>
              </w:trPr>
              <w:tc>
                <w:tcPr>
                  <w:tcW w:w="1513" w:type="dxa"/>
                  <w:tcBorders>
                    <w:tl2br w:val="nil"/>
                    <w:tr2bl w:val="nil"/>
                  </w:tcBorders>
                  <w:vAlign w:val="center"/>
                </w:tcPr>
                <w:p>
                  <w:pPr>
                    <w:pStyle w:val="67"/>
                    <w:adjustRightInd w:val="0"/>
                    <w:snapToGrid w:val="0"/>
                    <w:rPr>
                      <w:color w:val="000000" w:themeColor="text1"/>
                      <w:lang w:val="en-GB"/>
                      <w14:textFill>
                        <w14:solidFill>
                          <w14:schemeClr w14:val="tx1"/>
                        </w14:solidFill>
                      </w14:textFill>
                    </w:rPr>
                  </w:pPr>
                  <w:r>
                    <w:rPr>
                      <w:color w:val="000000" w:themeColor="text1"/>
                      <w:lang w:val="en-GB"/>
                      <w14:textFill>
                        <w14:solidFill>
                          <w14:schemeClr w14:val="tx1"/>
                        </w14:solidFill>
                      </w14:textFill>
                    </w:rPr>
                    <w:t>图形颜色</w:t>
                  </w:r>
                </w:p>
              </w:tc>
              <w:tc>
                <w:tcPr>
                  <w:tcW w:w="1369" w:type="dxa"/>
                  <w:tcBorders>
                    <w:tl2br w:val="nil"/>
                    <w:tr2bl w:val="nil"/>
                  </w:tcBorders>
                  <w:vAlign w:val="center"/>
                </w:tcPr>
                <w:p>
                  <w:pPr>
                    <w:pStyle w:val="67"/>
                    <w:adjustRightInd w:val="0"/>
                    <w:snapToGrid w:val="0"/>
                    <w:rPr>
                      <w:color w:val="000000" w:themeColor="text1"/>
                      <w:lang w:val="en-GB"/>
                      <w14:textFill>
                        <w14:solidFill>
                          <w14:schemeClr w14:val="tx1"/>
                        </w14:solidFill>
                      </w14:textFill>
                    </w:rPr>
                  </w:pPr>
                  <w:r>
                    <w:rPr>
                      <w:color w:val="000000" w:themeColor="text1"/>
                      <w:lang w:val="en-GB"/>
                      <w14:textFill>
                        <w14:solidFill>
                          <w14:schemeClr w14:val="tx1"/>
                        </w14:solidFill>
                      </w14:textFill>
                    </w:rPr>
                    <w:t>白色</w:t>
                  </w:r>
                </w:p>
              </w:tc>
              <w:tc>
                <w:tcPr>
                  <w:tcW w:w="1370" w:type="dxa"/>
                  <w:tcBorders>
                    <w:tl2br w:val="nil"/>
                    <w:tr2bl w:val="nil"/>
                  </w:tcBorders>
                  <w:vAlign w:val="center"/>
                </w:tcPr>
                <w:p>
                  <w:pPr>
                    <w:pStyle w:val="67"/>
                    <w:adjustRightInd w:val="0"/>
                    <w:snapToGrid w:val="0"/>
                    <w:rPr>
                      <w:color w:val="000000" w:themeColor="text1"/>
                      <w:lang w:val="en-GB"/>
                      <w14:textFill>
                        <w14:solidFill>
                          <w14:schemeClr w14:val="tx1"/>
                        </w14:solidFill>
                      </w14:textFill>
                    </w:rPr>
                  </w:pPr>
                  <w:r>
                    <w:rPr>
                      <w:color w:val="000000" w:themeColor="text1"/>
                      <w:lang w:val="en-GB"/>
                      <w14:textFill>
                        <w14:solidFill>
                          <w14:schemeClr w14:val="tx1"/>
                        </w14:solidFill>
                      </w14:textFill>
                    </w:rPr>
                    <w:t>白色</w:t>
                  </w:r>
                </w:p>
              </w:tc>
              <w:tc>
                <w:tcPr>
                  <w:tcW w:w="1370" w:type="dxa"/>
                  <w:tcBorders>
                    <w:tl2br w:val="nil"/>
                    <w:tr2bl w:val="nil"/>
                  </w:tcBorders>
                  <w:vAlign w:val="center"/>
                </w:tcPr>
                <w:p>
                  <w:pPr>
                    <w:pStyle w:val="67"/>
                    <w:adjustRightInd w:val="0"/>
                    <w:snapToGrid w:val="0"/>
                    <w:rPr>
                      <w:color w:val="000000" w:themeColor="text1"/>
                      <w:lang w:val="en-GB"/>
                      <w14:textFill>
                        <w14:solidFill>
                          <w14:schemeClr w14:val="tx1"/>
                        </w14:solidFill>
                      </w14:textFill>
                    </w:rPr>
                  </w:pPr>
                  <w:r>
                    <w:rPr>
                      <w:color w:val="000000" w:themeColor="text1"/>
                      <w:lang w:val="en-GB"/>
                      <w14:textFill>
                        <w14:solidFill>
                          <w14:schemeClr w14:val="tx1"/>
                        </w14:solidFill>
                      </w14:textFill>
                    </w:rPr>
                    <w:t>白色</w:t>
                  </w:r>
                </w:p>
              </w:tc>
              <w:tc>
                <w:tcPr>
                  <w:tcW w:w="1511" w:type="dxa"/>
                  <w:tcBorders>
                    <w:tl2br w:val="nil"/>
                    <w:tr2bl w:val="nil"/>
                  </w:tcBorders>
                  <w:vAlign w:val="center"/>
                </w:tcPr>
                <w:p>
                  <w:pPr>
                    <w:pStyle w:val="67"/>
                    <w:adjustRightInd w:val="0"/>
                    <w:snapToGrid w:val="0"/>
                    <w:rPr>
                      <w:color w:val="000000" w:themeColor="text1"/>
                      <w:lang w:val="en-GB"/>
                      <w14:textFill>
                        <w14:solidFill>
                          <w14:schemeClr w14:val="tx1"/>
                        </w14:solidFill>
                      </w14:textFill>
                    </w:rPr>
                  </w:pPr>
                  <w:r>
                    <w:rPr>
                      <w:color w:val="000000" w:themeColor="text1"/>
                      <w:lang w:val="en-GB"/>
                      <w14:textFill>
                        <w14:solidFill>
                          <w14:schemeClr w14:val="tx1"/>
                        </w14:solidFill>
                      </w14:textFill>
                    </w:rPr>
                    <w:t>黑色</w:t>
                  </w:r>
                </w:p>
              </w:tc>
              <w:tc>
                <w:tcPr>
                  <w:tcW w:w="1256" w:type="dxa"/>
                  <w:tcBorders>
                    <w:tl2br w:val="nil"/>
                    <w:tr2bl w:val="nil"/>
                  </w:tcBorders>
                  <w:vAlign w:val="center"/>
                </w:tcPr>
                <w:p>
                  <w:pPr>
                    <w:pStyle w:val="67"/>
                    <w:adjustRightInd w:val="0"/>
                    <w:snapToGrid w:val="0"/>
                    <w:rPr>
                      <w:color w:val="000000" w:themeColor="text1"/>
                      <w:lang w:val="en-GB"/>
                      <w14:textFill>
                        <w14:solidFill>
                          <w14:schemeClr w14:val="tx1"/>
                        </w14:solidFill>
                      </w14:textFill>
                    </w:rPr>
                  </w:pPr>
                  <w:r>
                    <w:rPr>
                      <w:color w:val="000000" w:themeColor="text1"/>
                      <w:lang w:val="en-GB"/>
                      <w14:textFill>
                        <w14:solidFill>
                          <w14:schemeClr w14:val="tx1"/>
                        </w14:solidFill>
                      </w14:textFill>
                    </w:rPr>
                    <w:t>黑色</w:t>
                  </w:r>
                </w:p>
              </w:tc>
            </w:tr>
          </w:tbl>
          <w:p>
            <w:pPr>
              <w:pStyle w:val="282"/>
              <w:spacing w:line="360" w:lineRule="auto"/>
              <w:ind w:firstLine="482"/>
              <w:rPr>
                <w:b/>
                <w:bCs w:val="0"/>
                <w:color w:val="000000" w:themeColor="text1"/>
                <w14:textFill>
                  <w14:solidFill>
                    <w14:schemeClr w14:val="tx1"/>
                  </w14:solidFill>
                </w14:textFill>
              </w:rPr>
            </w:pPr>
            <w:r>
              <w:rPr>
                <w:rFonts w:hint="eastAsia"/>
                <w:b/>
                <w:bCs w:val="0"/>
                <w:color w:val="000000" w:themeColor="text1"/>
                <w14:textFill>
                  <w14:solidFill>
                    <w14:schemeClr w14:val="tx1"/>
                  </w14:solidFill>
                </w14:textFill>
              </w:rPr>
              <w:t>（5）自行监测管理要求</w:t>
            </w:r>
          </w:p>
          <w:p>
            <w:pPr>
              <w:pStyle w:val="282"/>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本项目属于登记管理行业，无需开展自行监测。</w:t>
            </w:r>
            <w:r>
              <w:rPr>
                <w:color w:val="000000" w:themeColor="text1"/>
                <w14:textFill>
                  <w14:solidFill>
                    <w14:schemeClr w14:val="tx1"/>
                  </w14:solidFill>
                </w14:textFill>
              </w:rPr>
              <w:t>建设单位</w:t>
            </w:r>
            <w:r>
              <w:rPr>
                <w:rFonts w:hint="eastAsia"/>
                <w:color w:val="000000" w:themeColor="text1"/>
                <w14:textFill>
                  <w14:solidFill>
                    <w14:schemeClr w14:val="tx1"/>
                  </w14:solidFill>
                </w14:textFill>
              </w:rPr>
              <w:t>可</w:t>
            </w:r>
            <w:r>
              <w:rPr>
                <w:color w:val="000000" w:themeColor="text1"/>
                <w14:textFill>
                  <w14:solidFill>
                    <w14:schemeClr w14:val="tx1"/>
                  </w14:solidFill>
                </w14:textFill>
              </w:rPr>
              <w:t>根据《排污单位自行监测技术指南-总则》（HJ819-2017）的要求，对项目运营期开展自行监测。环境监测工作拟由建设单位委托有资质的监测单位按已制定的环境监测计划进行监测。</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从保护环境出发，根据本建设项目的特点和周边环境特点，以及相应的环保设施，制定环保监测计划，其目的是要监测本建设项目在今后运行期间的各种环境因素，应用监测得到的反馈信息，及时发现生产过程中对环境产生的不利影响，或环保措施的不正常运作，及时修正和改进，使出现的环境问题能得到及时解决，防止环境质量下降，保障经济和社会的可持续发展。</w:t>
            </w:r>
          </w:p>
          <w:p>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建成后</w:t>
            </w:r>
            <w:r>
              <w:rPr>
                <w:bCs/>
                <w:color w:val="000000" w:themeColor="text1"/>
                <w:sz w:val="24"/>
                <w14:textFill>
                  <w14:solidFill>
                    <w14:schemeClr w14:val="tx1"/>
                  </w14:solidFill>
                </w14:textFill>
              </w:rPr>
              <w:t>各监测点、监测项目、监测频次见表</w:t>
            </w:r>
            <w:r>
              <w:rPr>
                <w:rFonts w:hint="eastAsia"/>
                <w:bCs/>
                <w:color w:val="000000" w:themeColor="text1"/>
                <w:sz w:val="24"/>
                <w14:textFill>
                  <w14:solidFill>
                    <w14:schemeClr w14:val="tx1"/>
                  </w14:solidFill>
                </w14:textFill>
              </w:rPr>
              <w:t>4.2-16</w:t>
            </w:r>
            <w:r>
              <w:rPr>
                <w:bCs/>
                <w:color w:val="000000" w:themeColor="text1"/>
                <w:sz w:val="24"/>
                <w14:textFill>
                  <w14:solidFill>
                    <w14:schemeClr w14:val="tx1"/>
                  </w14:solidFill>
                </w14:textFill>
              </w:rPr>
              <w:t>。</w:t>
            </w:r>
          </w:p>
          <w:p>
            <w:pPr>
              <w:pStyle w:val="277"/>
              <w:spacing w:line="360" w:lineRule="auto"/>
              <w:ind w:left="0"/>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表</w:t>
            </w:r>
            <w:r>
              <w:rPr>
                <w:rFonts w:hint="eastAsia" w:eastAsia="宋体"/>
                <w:b/>
                <w:color w:val="000000" w:themeColor="text1"/>
                <w14:textFill>
                  <w14:solidFill>
                    <w14:schemeClr w14:val="tx1"/>
                  </w14:solidFill>
                </w14:textFill>
              </w:rPr>
              <w:t xml:space="preserve">4.2-16 </w:t>
            </w:r>
            <w:r>
              <w:rPr>
                <w:rFonts w:eastAsia="宋体"/>
                <w:b/>
                <w:color w:val="000000" w:themeColor="text1"/>
                <w14:textFill>
                  <w14:solidFill>
                    <w14:schemeClr w14:val="tx1"/>
                  </w14:solidFill>
                </w14:textFill>
              </w:rPr>
              <w:t>监测计划一览表</w:t>
            </w:r>
          </w:p>
          <w:tbl>
            <w:tblPr>
              <w:tblStyle w:val="37"/>
              <w:tblW w:w="83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08"/>
              <w:gridCol w:w="1126"/>
              <w:gridCol w:w="2276"/>
              <w:gridCol w:w="3372"/>
              <w:gridCol w:w="100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0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112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污染源名称</w:t>
                  </w:r>
                </w:p>
              </w:tc>
              <w:tc>
                <w:tcPr>
                  <w:tcW w:w="227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监测位置</w:t>
                  </w:r>
                </w:p>
              </w:tc>
              <w:tc>
                <w:tcPr>
                  <w:tcW w:w="3372"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监测项目</w:t>
                  </w:r>
                </w:p>
              </w:tc>
              <w:tc>
                <w:tcPr>
                  <w:tcW w:w="100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监测频次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08"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126"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w:t>
                  </w:r>
                </w:p>
              </w:tc>
              <w:tc>
                <w:tcPr>
                  <w:tcW w:w="2276" w:type="dxa"/>
                  <w:vAlign w:val="center"/>
                </w:tcPr>
                <w:p>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DA001排气筒出口</w:t>
                  </w:r>
                </w:p>
              </w:tc>
              <w:tc>
                <w:tcPr>
                  <w:tcW w:w="3372" w:type="dxa"/>
                  <w:vAlign w:val="center"/>
                </w:tcPr>
                <w:p>
                  <w:pPr>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颗粒物</w:t>
                  </w:r>
                </w:p>
              </w:tc>
              <w:tc>
                <w:tcPr>
                  <w:tcW w:w="100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1次/年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08" w:type="dxa"/>
                  <w:vMerge w:val="continue"/>
                  <w:vAlign w:val="center"/>
                </w:tcPr>
                <w:p>
                  <w:pPr>
                    <w:jc w:val="center"/>
                    <w:rPr>
                      <w:color w:val="000000" w:themeColor="text1"/>
                      <w:szCs w:val="21"/>
                      <w14:textFill>
                        <w14:solidFill>
                          <w14:schemeClr w14:val="tx1"/>
                        </w14:solidFill>
                      </w14:textFill>
                    </w:rPr>
                  </w:pPr>
                </w:p>
              </w:tc>
              <w:tc>
                <w:tcPr>
                  <w:tcW w:w="1126" w:type="dxa"/>
                  <w:vMerge w:val="continue"/>
                  <w:vAlign w:val="center"/>
                </w:tcPr>
                <w:p>
                  <w:pPr>
                    <w:jc w:val="center"/>
                    <w:rPr>
                      <w:color w:val="000000" w:themeColor="text1"/>
                      <w:szCs w:val="21"/>
                      <w14:textFill>
                        <w14:solidFill>
                          <w14:schemeClr w14:val="tx1"/>
                        </w14:solidFill>
                      </w14:textFill>
                    </w:rPr>
                  </w:pPr>
                </w:p>
              </w:tc>
              <w:tc>
                <w:tcPr>
                  <w:tcW w:w="2276"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DA002排气筒出口</w:t>
                  </w:r>
                </w:p>
              </w:tc>
              <w:tc>
                <w:tcPr>
                  <w:tcW w:w="3372" w:type="dxa"/>
                  <w:vAlign w:val="center"/>
                </w:tcPr>
                <w:p>
                  <w:pPr>
                    <w:jc w:val="center"/>
                    <w:rPr>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颗粒物</w:t>
                  </w:r>
                  <w:r>
                    <w:rPr>
                      <w:color w:val="000000" w:themeColor="text1"/>
                      <w14:textFill>
                        <w14:solidFill>
                          <w14:schemeClr w14:val="tx1"/>
                        </w14:solidFill>
                      </w14:textFill>
                    </w:rPr>
                    <w:t>、非甲烷总烃</w:t>
                  </w:r>
                  <w:r>
                    <w:rPr>
                      <w:rFonts w:hint="eastAsia"/>
                      <w:color w:val="000000" w:themeColor="text1"/>
                      <w14:textFill>
                        <w14:solidFill>
                          <w14:schemeClr w14:val="tx1"/>
                        </w14:solidFill>
                      </w14:textFill>
                    </w:rPr>
                    <w:t>、二甲苯</w:t>
                  </w:r>
                </w:p>
              </w:tc>
              <w:tc>
                <w:tcPr>
                  <w:tcW w:w="100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1次/年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08" w:type="dxa"/>
                  <w:vMerge w:val="continue"/>
                  <w:vAlign w:val="center"/>
                </w:tcPr>
                <w:p>
                  <w:pPr>
                    <w:jc w:val="center"/>
                    <w:rPr>
                      <w:color w:val="000000" w:themeColor="text1"/>
                      <w:szCs w:val="21"/>
                      <w14:textFill>
                        <w14:solidFill>
                          <w14:schemeClr w14:val="tx1"/>
                        </w14:solidFill>
                      </w14:textFill>
                    </w:rPr>
                  </w:pPr>
                </w:p>
              </w:tc>
              <w:tc>
                <w:tcPr>
                  <w:tcW w:w="1126" w:type="dxa"/>
                  <w:vMerge w:val="continue"/>
                  <w:vAlign w:val="center"/>
                </w:tcPr>
                <w:p>
                  <w:pPr>
                    <w:jc w:val="center"/>
                    <w:rPr>
                      <w:color w:val="000000" w:themeColor="text1"/>
                      <w:szCs w:val="21"/>
                      <w14:textFill>
                        <w14:solidFill>
                          <w14:schemeClr w14:val="tx1"/>
                        </w14:solidFill>
                      </w14:textFill>
                    </w:rPr>
                  </w:pPr>
                </w:p>
              </w:tc>
              <w:tc>
                <w:tcPr>
                  <w:tcW w:w="2276"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厂区内（喷漆区外）</w:t>
                  </w:r>
                </w:p>
              </w:tc>
              <w:tc>
                <w:tcPr>
                  <w:tcW w:w="3372" w:type="dxa"/>
                  <w:vAlign w:val="center"/>
                </w:tcPr>
                <w:p>
                  <w:pPr>
                    <w:jc w:val="center"/>
                    <w:rPr>
                      <w:color w:val="000000" w:themeColor="text1"/>
                      <w:kern w:val="0"/>
                      <w:szCs w:val="21"/>
                      <w14:textFill>
                        <w14:solidFill>
                          <w14:schemeClr w14:val="tx1"/>
                        </w14:solidFill>
                      </w14:textFill>
                    </w:rPr>
                  </w:pPr>
                  <w:r>
                    <w:rPr>
                      <w:color w:val="000000" w:themeColor="text1"/>
                      <w14:textFill>
                        <w14:solidFill>
                          <w14:schemeClr w14:val="tx1"/>
                        </w14:solidFill>
                      </w14:textFill>
                    </w:rPr>
                    <w:t>非甲烷总烃</w:t>
                  </w:r>
                </w:p>
              </w:tc>
              <w:tc>
                <w:tcPr>
                  <w:tcW w:w="100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1次/年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08" w:type="dxa"/>
                  <w:vMerge w:val="continue"/>
                  <w:vAlign w:val="center"/>
                </w:tcPr>
                <w:p>
                  <w:pPr>
                    <w:jc w:val="center"/>
                    <w:rPr>
                      <w:color w:val="000000" w:themeColor="text1"/>
                      <w:szCs w:val="21"/>
                      <w14:textFill>
                        <w14:solidFill>
                          <w14:schemeClr w14:val="tx1"/>
                        </w14:solidFill>
                      </w14:textFill>
                    </w:rPr>
                  </w:pPr>
                </w:p>
              </w:tc>
              <w:tc>
                <w:tcPr>
                  <w:tcW w:w="1126" w:type="dxa"/>
                  <w:vMerge w:val="continue"/>
                  <w:vAlign w:val="center"/>
                </w:tcPr>
                <w:p>
                  <w:pPr>
                    <w:jc w:val="center"/>
                    <w:rPr>
                      <w:color w:val="000000" w:themeColor="text1"/>
                      <w:szCs w:val="21"/>
                      <w14:textFill>
                        <w14:solidFill>
                          <w14:schemeClr w14:val="tx1"/>
                        </w14:solidFill>
                      </w14:textFill>
                    </w:rPr>
                  </w:pPr>
                </w:p>
              </w:tc>
              <w:tc>
                <w:tcPr>
                  <w:tcW w:w="2276"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厂界</w:t>
                  </w:r>
                </w:p>
              </w:tc>
              <w:tc>
                <w:tcPr>
                  <w:tcW w:w="3372" w:type="dxa"/>
                  <w:vAlign w:val="center"/>
                </w:tcPr>
                <w:p>
                  <w:pPr>
                    <w:jc w:val="center"/>
                    <w:rPr>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颗粒物</w:t>
                  </w:r>
                  <w:r>
                    <w:rPr>
                      <w:color w:val="000000" w:themeColor="text1"/>
                      <w14:textFill>
                        <w14:solidFill>
                          <w14:schemeClr w14:val="tx1"/>
                        </w14:solidFill>
                      </w14:textFill>
                    </w:rPr>
                    <w:t>、非甲烷总烃</w:t>
                  </w:r>
                  <w:r>
                    <w:rPr>
                      <w:rFonts w:hint="eastAsia"/>
                      <w:color w:val="000000" w:themeColor="text1"/>
                      <w14:textFill>
                        <w14:solidFill>
                          <w14:schemeClr w14:val="tx1"/>
                        </w14:solidFill>
                      </w14:textFill>
                    </w:rPr>
                    <w:t>、二甲苯</w:t>
                  </w:r>
                </w:p>
              </w:tc>
              <w:tc>
                <w:tcPr>
                  <w:tcW w:w="100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1次/年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0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12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w:t>
                  </w:r>
                </w:p>
              </w:tc>
              <w:tc>
                <w:tcPr>
                  <w:tcW w:w="227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厂区总排口</w:t>
                  </w:r>
                </w:p>
              </w:tc>
              <w:tc>
                <w:tcPr>
                  <w:tcW w:w="3372" w:type="dxa"/>
                  <w:vAlign w:val="center"/>
                </w:tcPr>
                <w:p>
                  <w:pPr>
                    <w:autoSpaceDE w:val="0"/>
                    <w:autoSpaceDN w:val="0"/>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pH、</w:t>
                  </w:r>
                  <w:r>
                    <w:rPr>
                      <w:color w:val="000000" w:themeColor="text1"/>
                      <w:kern w:val="0"/>
                      <w:szCs w:val="21"/>
                      <w14:textFill>
                        <w14:solidFill>
                          <w14:schemeClr w14:val="tx1"/>
                        </w14:solidFill>
                      </w14:textFill>
                    </w:rPr>
                    <w:t>COD、BOD</w:t>
                  </w:r>
                  <w:r>
                    <w:rPr>
                      <w:color w:val="000000" w:themeColor="text1"/>
                      <w:kern w:val="0"/>
                      <w:sz w:val="14"/>
                      <w:szCs w:val="14"/>
                      <w14:textFill>
                        <w14:solidFill>
                          <w14:schemeClr w14:val="tx1"/>
                        </w14:solidFill>
                      </w14:textFill>
                    </w:rPr>
                    <w:t>5</w:t>
                  </w:r>
                  <w:r>
                    <w:rPr>
                      <w:color w:val="000000" w:themeColor="text1"/>
                      <w:kern w:val="0"/>
                      <w:szCs w:val="21"/>
                      <w14:textFill>
                        <w14:solidFill>
                          <w14:schemeClr w14:val="tx1"/>
                        </w14:solidFill>
                      </w14:textFill>
                    </w:rPr>
                    <w:t>、NH</w:t>
                  </w:r>
                  <w:r>
                    <w:rPr>
                      <w:color w:val="000000" w:themeColor="text1"/>
                      <w:kern w:val="0"/>
                      <w:sz w:val="14"/>
                      <w:szCs w:val="14"/>
                      <w14:textFill>
                        <w14:solidFill>
                          <w14:schemeClr w14:val="tx1"/>
                        </w14:solidFill>
                      </w14:textFill>
                    </w:rPr>
                    <w:t>3</w:t>
                  </w:r>
                  <w:r>
                    <w:rPr>
                      <w:color w:val="000000" w:themeColor="text1"/>
                      <w:kern w:val="0"/>
                      <w:szCs w:val="21"/>
                      <w14:textFill>
                        <w14:solidFill>
                          <w14:schemeClr w14:val="tx1"/>
                        </w14:solidFill>
                      </w14:textFill>
                    </w:rPr>
                    <w:t>-N、SS</w:t>
                  </w:r>
                </w:p>
              </w:tc>
              <w:tc>
                <w:tcPr>
                  <w:tcW w:w="100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次/年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0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112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227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厂界</w:t>
                  </w:r>
                </w:p>
              </w:tc>
              <w:tc>
                <w:tcPr>
                  <w:tcW w:w="3372"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等效连续</w:t>
                  </w:r>
                  <w:r>
                    <w:rPr>
                      <w:color w:val="000000" w:themeColor="text1"/>
                      <w:spacing w:val="-46"/>
                      <w:szCs w:val="21"/>
                      <w14:textFill>
                        <w14:solidFill>
                          <w14:schemeClr w14:val="tx1"/>
                        </w14:solidFill>
                      </w14:textFill>
                    </w:rPr>
                    <w:t xml:space="preserve"> </w:t>
                  </w:r>
                  <w:r>
                    <w:rPr>
                      <w:rFonts w:eastAsia="Times New Roman"/>
                      <w:color w:val="000000" w:themeColor="text1"/>
                      <w:szCs w:val="21"/>
                      <w14:textFill>
                        <w14:solidFill>
                          <w14:schemeClr w14:val="tx1"/>
                        </w14:solidFill>
                      </w14:textFill>
                    </w:rPr>
                    <w:t>A</w:t>
                  </w:r>
                  <w:r>
                    <w:rPr>
                      <w:rFonts w:eastAsia="Times New Roman"/>
                      <w:color w:val="000000" w:themeColor="text1"/>
                      <w:spacing w:val="-10"/>
                      <w:szCs w:val="21"/>
                      <w14:textFill>
                        <w14:solidFill>
                          <w14:schemeClr w14:val="tx1"/>
                        </w14:solidFill>
                      </w14:textFill>
                    </w:rPr>
                    <w:t xml:space="preserve"> </w:t>
                  </w:r>
                  <w:r>
                    <w:rPr>
                      <w:color w:val="000000" w:themeColor="text1"/>
                      <w:szCs w:val="21"/>
                      <w14:textFill>
                        <w14:solidFill>
                          <w14:schemeClr w14:val="tx1"/>
                        </w14:solidFill>
                      </w14:textFill>
                    </w:rPr>
                    <w:t>声级</w:t>
                  </w:r>
                </w:p>
              </w:tc>
              <w:tc>
                <w:tcPr>
                  <w:tcW w:w="100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次/</w:t>
                  </w:r>
                  <w:r>
                    <w:rPr>
                      <w:rFonts w:hint="eastAsia"/>
                      <w:color w:val="000000" w:themeColor="text1"/>
                      <w:szCs w:val="21"/>
                      <w14:textFill>
                        <w14:solidFill>
                          <w14:schemeClr w14:val="tx1"/>
                        </w14:solidFill>
                      </w14:textFill>
                    </w:rPr>
                    <w:t>季</w:t>
                  </w:r>
                </w:p>
              </w:tc>
            </w:tr>
          </w:tbl>
          <w:p>
            <w:pPr>
              <w:pStyle w:val="282"/>
              <w:spacing w:line="360" w:lineRule="auto"/>
              <w:ind w:firstLine="602"/>
              <w:rPr>
                <w:b/>
                <w:color w:val="000000" w:themeColor="text1"/>
                <w:sz w:val="30"/>
                <w:szCs w:val="30"/>
                <w14:textFill>
                  <w14:solidFill>
                    <w14:schemeClr w14:val="tx1"/>
                  </w14:solidFill>
                </w14:textFill>
              </w:rPr>
            </w:pPr>
          </w:p>
        </w:tc>
      </w:tr>
    </w:tbl>
    <w:p>
      <w:pPr>
        <w:adjustRightInd w:val="0"/>
        <w:snapToGrid w:val="0"/>
        <w:spacing w:line="360" w:lineRule="auto"/>
        <w:ind w:firstLine="562"/>
        <w:rPr>
          <w:b/>
          <w:color w:val="000000" w:themeColor="text1"/>
          <w:kern w:val="0"/>
          <w:sz w:val="28"/>
          <w:szCs w:val="28"/>
          <w14:textFill>
            <w14:solidFill>
              <w14:schemeClr w14:val="tx1"/>
            </w14:solidFill>
          </w14:textFill>
        </w:rPr>
        <w:sectPr>
          <w:pgSz w:w="11907" w:h="16840"/>
          <w:pgMar w:top="1418" w:right="1418" w:bottom="1418" w:left="1418" w:header="851" w:footer="851" w:gutter="0"/>
          <w:cols w:space="720" w:num="1"/>
          <w:docGrid w:linePitch="312" w:charSpace="0"/>
        </w:sectPr>
      </w:pPr>
    </w:p>
    <w:p>
      <w:pPr>
        <w:pStyle w:val="24"/>
        <w:jc w:val="center"/>
        <w:outlineLvl w:val="0"/>
        <w:rPr>
          <w:rFonts w:hint="eastAsia"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五、</w:t>
      </w:r>
      <w:bookmarkStart w:id="7" w:name="_Hlk54167917"/>
      <w:r>
        <w:rPr>
          <w:rFonts w:hint="eastAsia" w:ascii="黑体" w:hAnsi="黑体" w:eastAsia="黑体"/>
          <w:snapToGrid w:val="0"/>
          <w:color w:val="000000" w:themeColor="text1"/>
          <w:sz w:val="30"/>
          <w:szCs w:val="30"/>
          <w14:textFill>
            <w14:solidFill>
              <w14:schemeClr w14:val="tx1"/>
            </w14:solidFill>
          </w14:textFill>
        </w:rPr>
        <w:t>环境保护措施监督检查清单</w:t>
      </w:r>
      <w:bookmarkEnd w:id="7"/>
    </w:p>
    <w:tbl>
      <w:tblPr>
        <w:tblStyle w:val="37"/>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45" w:type="dxa"/>
          <w:bottom w:w="0" w:type="dxa"/>
          <w:right w:w="45" w:type="dxa"/>
        </w:tblCellMar>
      </w:tblPr>
      <w:tblGrid>
        <w:gridCol w:w="1094"/>
        <w:gridCol w:w="1397"/>
        <w:gridCol w:w="1280"/>
        <w:gridCol w:w="2331"/>
        <w:gridCol w:w="26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425" w:hRule="atLeast"/>
          <w:jc w:val="center"/>
        </w:trPr>
        <w:tc>
          <w:tcPr>
            <w:tcW w:w="1094" w:type="dxa"/>
            <w:tcBorders>
              <w:tl2br w:val="single" w:color="auto" w:sz="4" w:space="0"/>
            </w:tcBorders>
          </w:tcPr>
          <w:p>
            <w:pPr>
              <w:adjustRightInd w:val="0"/>
              <w:snapToGrid w:val="0"/>
              <w:ind w:firstLine="525" w:firstLineChars="250"/>
              <w:rPr>
                <w:color w:val="000000" w:themeColor="text1"/>
                <w:szCs w:val="21"/>
                <w14:textFill>
                  <w14:solidFill>
                    <w14:schemeClr w14:val="tx1"/>
                  </w14:solidFill>
                </w14:textFill>
              </w:rPr>
            </w:pPr>
            <w:r>
              <w:rPr>
                <w:color w:val="000000" w:themeColor="text1"/>
                <w:szCs w:val="21"/>
                <w14:textFill>
                  <w14:solidFill>
                    <w14:schemeClr w14:val="tx1"/>
                  </w14:solidFill>
                </w14:textFill>
              </w:rPr>
              <w:t>内容</w:t>
            </w:r>
          </w:p>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要素</w:t>
            </w:r>
          </w:p>
        </w:tc>
        <w:tc>
          <w:tcPr>
            <w:tcW w:w="1397"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排放口(编号、名称)/污染源</w:t>
            </w:r>
          </w:p>
        </w:tc>
        <w:tc>
          <w:tcPr>
            <w:tcW w:w="128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w:t>
            </w:r>
          </w:p>
        </w:tc>
        <w:tc>
          <w:tcPr>
            <w:tcW w:w="2331"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环境保护措施</w:t>
            </w:r>
          </w:p>
        </w:tc>
        <w:tc>
          <w:tcPr>
            <w:tcW w:w="2698"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1501" w:hRule="atLeast"/>
          <w:jc w:val="center"/>
        </w:trPr>
        <w:tc>
          <w:tcPr>
            <w:tcW w:w="1094" w:type="dxa"/>
            <w:vMerge w:val="restar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大气环境</w:t>
            </w:r>
          </w:p>
        </w:tc>
        <w:tc>
          <w:tcPr>
            <w:tcW w:w="1397" w:type="dxa"/>
            <w:vAlign w:val="center"/>
          </w:tcPr>
          <w:p>
            <w:pPr>
              <w:adjustRightInd w:val="0"/>
              <w:spacing w:line="320" w:lineRule="exac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木工区废气</w:t>
            </w:r>
          </w:p>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DA001</w:t>
            </w:r>
            <w:r>
              <w:rPr>
                <w:rFonts w:hint="eastAsia"/>
                <w:color w:val="000000" w:themeColor="text1"/>
                <w:szCs w:val="21"/>
                <w14:textFill>
                  <w14:solidFill>
                    <w14:schemeClr w14:val="tx1"/>
                  </w14:solidFill>
                </w14:textFill>
              </w:rPr>
              <w:t>）</w:t>
            </w:r>
          </w:p>
        </w:tc>
        <w:tc>
          <w:tcPr>
            <w:tcW w:w="1280"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2331" w:type="dxa"/>
            <w:vAlign w:val="center"/>
          </w:tcPr>
          <w:p>
            <w:pPr>
              <w:pStyle w:val="95"/>
              <w:rPr>
                <w:color w:val="000000" w:themeColor="text1"/>
                <w14:textFill>
                  <w14:solidFill>
                    <w14:schemeClr w14:val="tx1"/>
                  </w14:solidFill>
                </w14:textFill>
              </w:rPr>
            </w:pPr>
            <w:r>
              <w:rPr>
                <w:rFonts w:hint="eastAsia"/>
                <w:color w:val="000000" w:themeColor="text1"/>
                <w14:textFill>
                  <w14:solidFill>
                    <w14:schemeClr w14:val="tx1"/>
                  </w14:solidFill>
                </w14:textFill>
              </w:rPr>
              <w:t>在1F精锯、砂光等产生粉尘颗粒物的设备上方及3F砂光设备上方</w:t>
            </w:r>
            <w:r>
              <w:rPr>
                <w:color w:val="000000" w:themeColor="text1"/>
                <w14:textFill>
                  <w14:solidFill>
                    <w14:schemeClr w14:val="tx1"/>
                  </w14:solidFill>
                </w14:textFill>
              </w:rPr>
              <w:t>设置</w:t>
            </w:r>
            <w:r>
              <w:rPr>
                <w:rFonts w:hint="eastAsia"/>
                <w:color w:val="000000" w:themeColor="text1"/>
                <w14:textFill>
                  <w14:solidFill>
                    <w14:schemeClr w14:val="tx1"/>
                  </w14:solidFill>
                </w14:textFill>
              </w:rPr>
              <w:t>集气罩</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集中收集的木工加工废气通过1套中央除尘器（布袋除尘设施）处理后有组织排放，通过1根</w:t>
            </w:r>
            <w:r>
              <w:rPr>
                <w:color w:val="000000" w:themeColor="text1"/>
                <w14:textFill>
                  <w14:solidFill>
                    <w14:schemeClr w14:val="tx1"/>
                  </w14:solidFill>
                </w14:textFill>
              </w:rPr>
              <w:t>15m高排气筒排放</w:t>
            </w:r>
          </w:p>
        </w:tc>
        <w:tc>
          <w:tcPr>
            <w:tcW w:w="2698" w:type="dxa"/>
            <w:vAlign w:val="center"/>
          </w:tcPr>
          <w:p>
            <w:pPr>
              <w:adjustRightInd w:val="0"/>
              <w:snapToGrid w:val="0"/>
              <w:jc w:val="both"/>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有组织及厂界无组织执行</w:t>
            </w:r>
            <w:r>
              <w:rPr>
                <w:color w:val="000000" w:themeColor="text1"/>
                <w:kern w:val="0"/>
                <w:szCs w:val="21"/>
                <w14:textFill>
                  <w14:solidFill>
                    <w14:schemeClr w14:val="tx1"/>
                  </w14:solidFill>
                </w14:textFill>
              </w:rPr>
              <w:t>《大气污染物综合排放标准》(GB16297-1996)表2</w:t>
            </w:r>
            <w:r>
              <w:rPr>
                <w:rFonts w:hint="eastAsia"/>
                <w:color w:val="000000" w:themeColor="text1"/>
                <w:kern w:val="0"/>
                <w:szCs w:val="21"/>
                <w14:textFill>
                  <w14:solidFill>
                    <w14:schemeClr w14:val="tx1"/>
                  </w14:solidFill>
                </w14:textFill>
              </w:rPr>
              <w:t>中</w:t>
            </w:r>
            <w:r>
              <w:rPr>
                <w:bCs/>
                <w:color w:val="000000" w:themeColor="text1"/>
                <w:szCs w:val="20"/>
                <w14:textFill>
                  <w14:solidFill>
                    <w14:schemeClr w14:val="tx1"/>
                  </w14:solidFill>
                </w14:textFill>
              </w:rPr>
              <w:t>相应标准值</w:t>
            </w:r>
            <w:r>
              <w:rPr>
                <w:rFonts w:hint="eastAsia"/>
                <w:bCs/>
                <w:color w:val="000000" w:themeColor="text1"/>
                <w:szCs w:val="20"/>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425" w:hRule="atLeast"/>
          <w:jc w:val="center"/>
        </w:trPr>
        <w:tc>
          <w:tcPr>
            <w:tcW w:w="1094" w:type="dxa"/>
            <w:vMerge w:val="continue"/>
            <w:vAlign w:val="center"/>
          </w:tcPr>
          <w:p>
            <w:pPr>
              <w:adjustRightInd w:val="0"/>
              <w:snapToGrid w:val="0"/>
              <w:jc w:val="center"/>
              <w:rPr>
                <w:color w:val="000000" w:themeColor="text1"/>
                <w:szCs w:val="21"/>
                <w14:textFill>
                  <w14:solidFill>
                    <w14:schemeClr w14:val="tx1"/>
                  </w14:solidFill>
                </w14:textFill>
              </w:rPr>
            </w:pPr>
          </w:p>
        </w:tc>
        <w:tc>
          <w:tcPr>
            <w:tcW w:w="1397"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调漆喷漆及烘干工序有机废气（</w:t>
            </w:r>
            <w:r>
              <w:rPr>
                <w:color w:val="000000" w:themeColor="text1"/>
                <w:szCs w:val="21"/>
                <w14:textFill>
                  <w14:solidFill>
                    <w14:schemeClr w14:val="tx1"/>
                  </w14:solidFill>
                </w14:textFill>
              </w:rPr>
              <w:t>DA00</w:t>
            </w:r>
            <w:r>
              <w:rPr>
                <w:rFonts w:hint="eastAsia"/>
                <w:color w:val="000000" w:themeColor="text1"/>
                <w:szCs w:val="21"/>
                <w14:textFill>
                  <w14:solidFill>
                    <w14:schemeClr w14:val="tx1"/>
                  </w14:solidFill>
                </w14:textFill>
              </w:rPr>
              <w:t>2）</w:t>
            </w:r>
          </w:p>
        </w:tc>
        <w:tc>
          <w:tcPr>
            <w:tcW w:w="1280"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颗粒物、非甲烷总烃、二甲苯</w:t>
            </w:r>
          </w:p>
        </w:tc>
        <w:tc>
          <w:tcPr>
            <w:tcW w:w="2331" w:type="dxa"/>
            <w:vAlign w:val="center"/>
          </w:tcPr>
          <w:p>
            <w:pPr>
              <w:pStyle w:val="95"/>
              <w:rPr>
                <w:color w:val="000000" w:themeColor="text1"/>
                <w14:textFill>
                  <w14:solidFill>
                    <w14:schemeClr w14:val="tx1"/>
                  </w14:solidFill>
                </w14:textFill>
              </w:rPr>
            </w:pPr>
            <w:r>
              <w:rPr>
                <w:rFonts w:hint="eastAsia"/>
                <w:color w:val="000000" w:themeColor="text1"/>
                <w14:textFill>
                  <w14:solidFill>
                    <w14:schemeClr w14:val="tx1"/>
                  </w14:solidFill>
                </w14:textFill>
              </w:rPr>
              <w:t>设置相对独立的调漆喷漆及烘干区域，喷漆废气经水帘柜除漆雾后，同调漆烘干工序有机废气一同经1套“水喷淋+二级活性炭吸附”设备处理后有组织排放，通过1根</w:t>
            </w:r>
            <w:r>
              <w:rPr>
                <w:color w:val="000000" w:themeColor="text1"/>
                <w14:textFill>
                  <w14:solidFill>
                    <w14:schemeClr w14:val="tx1"/>
                  </w14:solidFill>
                </w14:textFill>
              </w:rPr>
              <w:t>15m高排气筒排放</w:t>
            </w:r>
          </w:p>
        </w:tc>
        <w:tc>
          <w:tcPr>
            <w:tcW w:w="2698" w:type="dxa"/>
            <w:vAlign w:val="center"/>
          </w:tcPr>
          <w:p>
            <w:pPr>
              <w:adjustRightInd w:val="0"/>
              <w:snapToGrid w:val="0"/>
              <w:jc w:val="center"/>
              <w:rPr>
                <w:bCs/>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非甲烷总烃、二甲苯有组织及厂界无组织执行</w:t>
            </w:r>
            <w:r>
              <w:rPr>
                <w:rFonts w:hint="eastAsia"/>
                <w:color w:val="000000" w:themeColor="text1"/>
                <w14:textFill>
                  <w14:solidFill>
                    <w14:schemeClr w14:val="tx1"/>
                  </w14:solidFill>
                </w14:textFill>
              </w:rPr>
              <w:t>《工业涂装工序挥发性有机物排放标准》(DB35/1783-2018)表1、表4中</w:t>
            </w:r>
            <w:r>
              <w:rPr>
                <w:bCs/>
                <w:color w:val="000000" w:themeColor="text1"/>
                <w:szCs w:val="20"/>
                <w14:textFill>
                  <w14:solidFill>
                    <w14:schemeClr w14:val="tx1"/>
                  </w14:solidFill>
                </w14:textFill>
              </w:rPr>
              <w:t>相应标准值</w:t>
            </w:r>
            <w:r>
              <w:rPr>
                <w:rFonts w:hint="eastAsia"/>
                <w:bCs/>
                <w:color w:val="000000" w:themeColor="text1"/>
                <w:szCs w:val="20"/>
                <w14:textFill>
                  <w14:solidFill>
                    <w14:schemeClr w14:val="tx1"/>
                  </w14:solidFill>
                </w14:textFill>
              </w:rPr>
              <w:t>；</w:t>
            </w:r>
            <w:r>
              <w:rPr>
                <w:rFonts w:hint="eastAsia"/>
                <w:color w:val="000000" w:themeColor="text1"/>
                <w:kern w:val="0"/>
                <w:szCs w:val="21"/>
                <w14:textFill>
                  <w14:solidFill>
                    <w14:schemeClr w14:val="tx1"/>
                  </w14:solidFill>
                </w14:textFill>
              </w:rPr>
              <w:t>厂区内无组织执行《挥发性有机物无组织排放控制标准》（GB37822-2019）附录A的表A.1中特别排放限值；颗粒物有组织及厂界无组织执行</w:t>
            </w:r>
            <w:r>
              <w:rPr>
                <w:color w:val="000000" w:themeColor="text1"/>
                <w:kern w:val="0"/>
                <w:szCs w:val="21"/>
                <w14:textFill>
                  <w14:solidFill>
                    <w14:schemeClr w14:val="tx1"/>
                  </w14:solidFill>
                </w14:textFill>
              </w:rPr>
              <w:t>《大气污染物综合排放标准》(GB16297-1996)表2</w:t>
            </w:r>
            <w:r>
              <w:rPr>
                <w:rFonts w:hint="eastAsia"/>
                <w:color w:val="000000" w:themeColor="text1"/>
                <w:kern w:val="0"/>
                <w:szCs w:val="21"/>
                <w14:textFill>
                  <w14:solidFill>
                    <w14:schemeClr w14:val="tx1"/>
                  </w14:solidFill>
                </w14:textFill>
              </w:rPr>
              <w:t>中</w:t>
            </w:r>
            <w:r>
              <w:rPr>
                <w:bCs/>
                <w:color w:val="000000" w:themeColor="text1"/>
                <w:szCs w:val="20"/>
                <w14:textFill>
                  <w14:solidFill>
                    <w14:schemeClr w14:val="tx1"/>
                  </w14:solidFill>
                </w14:textFill>
              </w:rPr>
              <w:t>相应标准值</w:t>
            </w:r>
            <w:r>
              <w:rPr>
                <w:rFonts w:hint="eastAsia"/>
                <w:bCs/>
                <w:color w:val="000000" w:themeColor="text1"/>
                <w:szCs w:val="20"/>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425" w:hRule="atLeast"/>
          <w:jc w:val="center"/>
        </w:trPr>
        <w:tc>
          <w:tcPr>
            <w:tcW w:w="1094" w:type="dxa"/>
            <w:vMerge w:val="continue"/>
            <w:vAlign w:val="center"/>
          </w:tcPr>
          <w:p>
            <w:pPr>
              <w:adjustRightInd w:val="0"/>
              <w:snapToGrid w:val="0"/>
              <w:jc w:val="center"/>
              <w:rPr>
                <w:color w:val="000000" w:themeColor="text1"/>
                <w:szCs w:val="21"/>
                <w14:textFill>
                  <w14:solidFill>
                    <w14:schemeClr w14:val="tx1"/>
                  </w14:solidFill>
                </w14:textFill>
              </w:rPr>
            </w:pPr>
          </w:p>
        </w:tc>
        <w:tc>
          <w:tcPr>
            <w:tcW w:w="1397"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打磨区废气</w:t>
            </w:r>
          </w:p>
        </w:tc>
        <w:tc>
          <w:tcPr>
            <w:tcW w:w="1280"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2331" w:type="dxa"/>
            <w:vAlign w:val="center"/>
          </w:tcPr>
          <w:p>
            <w:pPr>
              <w:pStyle w:val="35"/>
              <w:spacing w:line="240" w:lineRule="auto"/>
              <w:ind w:firstLine="0" w:firstLineChars="0"/>
              <w:rPr>
                <w:color w:val="000000" w:themeColor="text1"/>
                <w14:textFill>
                  <w14:solidFill>
                    <w14:schemeClr w14:val="tx1"/>
                  </w14:solidFill>
                </w14:textFill>
              </w:rPr>
            </w:pPr>
            <w:r>
              <w:rPr>
                <w:rFonts w:hint="eastAsia"/>
                <w:color w:val="000000" w:themeColor="text1"/>
                <w:sz w:val="21"/>
                <w:szCs w:val="21"/>
                <w14:textFill>
                  <w14:solidFill>
                    <w14:schemeClr w14:val="tx1"/>
                  </w14:solidFill>
                </w14:textFill>
              </w:rPr>
              <w:t>设置环保喷淋打磨房，打磨粉尘经密闭打磨房内水除尘系统除尘后，少量颗粒物在车间内无组织排放；定期清扫车间地面粉尘</w:t>
            </w:r>
          </w:p>
        </w:tc>
        <w:tc>
          <w:tcPr>
            <w:tcW w:w="2698" w:type="dxa"/>
            <w:vAlign w:val="center"/>
          </w:tcPr>
          <w:p>
            <w:pPr>
              <w:adjustRightInd w:val="0"/>
              <w:snapToGrid w:val="0"/>
              <w:jc w:val="both"/>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厂界无组织排放执行</w:t>
            </w:r>
            <w:r>
              <w:rPr>
                <w:color w:val="000000" w:themeColor="text1"/>
                <w:kern w:val="0"/>
                <w:szCs w:val="21"/>
                <w14:textFill>
                  <w14:solidFill>
                    <w14:schemeClr w14:val="tx1"/>
                  </w14:solidFill>
                </w14:textFill>
              </w:rPr>
              <w:t>《大气污染物综合排放标准》(GB16297-1996)表2</w:t>
            </w:r>
            <w:r>
              <w:rPr>
                <w:rFonts w:hint="eastAsia"/>
                <w:color w:val="000000" w:themeColor="text1"/>
                <w:kern w:val="0"/>
                <w:szCs w:val="21"/>
                <w14:textFill>
                  <w14:solidFill>
                    <w14:schemeClr w14:val="tx1"/>
                  </w14:solidFill>
                </w14:textFill>
              </w:rPr>
              <w:t>中企业边界浓度限值</w:t>
            </w:r>
            <w:r>
              <w:rPr>
                <w:color w:val="000000" w:themeColor="text1"/>
                <w:kern w:val="0"/>
                <w:szCs w:val="21"/>
                <w14:textFill>
                  <w14:solidFill>
                    <w14:schemeClr w14:val="tx1"/>
                  </w14:solidFill>
                </w14:textFill>
              </w:rPr>
              <w:t>标准值</w:t>
            </w:r>
            <w:r>
              <w:rPr>
                <w:rFonts w:hint="eastAsia"/>
                <w:color w:val="000000" w:themeColor="text1"/>
                <w:kern w:val="0"/>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425" w:hRule="atLeast"/>
          <w:jc w:val="center"/>
        </w:trPr>
        <w:tc>
          <w:tcPr>
            <w:tcW w:w="1094"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地表</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水环境</w:t>
            </w:r>
          </w:p>
        </w:tc>
        <w:tc>
          <w:tcPr>
            <w:tcW w:w="1397"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园区综合废水排放口</w:t>
            </w:r>
          </w:p>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（DW001）</w:t>
            </w:r>
          </w:p>
        </w:tc>
        <w:tc>
          <w:tcPr>
            <w:tcW w:w="128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COD、BOD</w:t>
            </w:r>
            <w:r>
              <w:rPr>
                <w:color w:val="000000" w:themeColor="text1"/>
                <w:szCs w:val="21"/>
                <w:vertAlign w:val="subscript"/>
                <w14:textFill>
                  <w14:solidFill>
                    <w14:schemeClr w14:val="tx1"/>
                  </w14:solidFill>
                </w14:textFill>
              </w:rPr>
              <w:t>5</w:t>
            </w:r>
            <w:r>
              <w:rPr>
                <w:color w:val="000000" w:themeColor="text1"/>
                <w:szCs w:val="21"/>
                <w14:textFill>
                  <w14:solidFill>
                    <w14:schemeClr w14:val="tx1"/>
                  </w14:solidFill>
                </w14:textFill>
              </w:rPr>
              <w:t>、SS、NH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p>
        </w:tc>
        <w:tc>
          <w:tcPr>
            <w:tcW w:w="2331" w:type="dxa"/>
            <w:vAlign w:val="center"/>
          </w:tcPr>
          <w:p>
            <w:pPr>
              <w:pStyle w:val="58"/>
              <w:spacing w:before="24" w:after="24"/>
              <w:jc w:val="both"/>
              <w:rPr>
                <w:rFonts w:ascii="Times New Roman"/>
                <w:color w:val="000000" w:themeColor="text1"/>
                <w:szCs w:val="21"/>
                <w14:textFill>
                  <w14:solidFill>
                    <w14:schemeClr w14:val="tx1"/>
                  </w14:solidFill>
                </w14:textFill>
              </w:rPr>
            </w:pPr>
            <w:r>
              <w:rPr>
                <w:color w:val="000000" w:themeColor="text1"/>
                <w:szCs w:val="21"/>
                <w14:textFill>
                  <w14:solidFill>
                    <w14:schemeClr w14:val="tx1"/>
                  </w14:solidFill>
                </w14:textFill>
              </w:rPr>
              <w:t>生活污水经</w:t>
            </w:r>
            <w:r>
              <w:rPr>
                <w:rFonts w:hint="eastAsia"/>
                <w:color w:val="000000" w:themeColor="text1"/>
                <w:szCs w:val="21"/>
                <w14:textFill>
                  <w14:solidFill>
                    <w14:schemeClr w14:val="tx1"/>
                  </w14:solidFill>
                </w14:textFill>
              </w:rPr>
              <w:t>园区</w:t>
            </w:r>
            <w:r>
              <w:rPr>
                <w:color w:val="000000" w:themeColor="text1"/>
                <w:szCs w:val="21"/>
                <w14:textFill>
                  <w14:solidFill>
                    <w14:schemeClr w14:val="tx1"/>
                  </w14:solidFill>
                </w14:textFill>
              </w:rPr>
              <w:t>已建的化粪池</w:t>
            </w:r>
            <w:r>
              <w:rPr>
                <w:rFonts w:hint="eastAsia"/>
                <w:color w:val="000000" w:themeColor="text1"/>
                <w:szCs w:val="21"/>
                <w14:textFill>
                  <w14:solidFill>
                    <w14:schemeClr w14:val="tx1"/>
                  </w14:solidFill>
                </w14:textFill>
              </w:rPr>
              <w:t>预</w:t>
            </w:r>
            <w:r>
              <w:rPr>
                <w:color w:val="000000" w:themeColor="text1"/>
                <w:szCs w:val="21"/>
                <w14:textFill>
                  <w14:solidFill>
                    <w14:schemeClr w14:val="tx1"/>
                  </w14:solidFill>
                </w14:textFill>
              </w:rPr>
              <w:t>处理达标后接入市政管网</w:t>
            </w:r>
            <w:r>
              <w:rPr>
                <w:rFonts w:hint="eastAsia"/>
                <w:color w:val="000000" w:themeColor="text1"/>
                <w:szCs w:val="21"/>
                <w14:textFill>
                  <w14:solidFill>
                    <w14:schemeClr w14:val="tx1"/>
                  </w14:solidFill>
                </w14:textFill>
              </w:rPr>
              <w:t>，最终排入福清市融元</w:t>
            </w:r>
            <w:r>
              <w:rPr>
                <w:color w:val="000000" w:themeColor="text1"/>
                <w:szCs w:val="21"/>
                <w14:textFill>
                  <w14:solidFill>
                    <w14:schemeClr w14:val="tx1"/>
                  </w14:solidFill>
                </w14:textFill>
              </w:rPr>
              <w:t>污水处理厂</w:t>
            </w:r>
            <w:r>
              <w:rPr>
                <w:rFonts w:hint="eastAsia"/>
                <w:color w:val="000000" w:themeColor="text1"/>
                <w:szCs w:val="21"/>
                <w14:textFill>
                  <w14:solidFill>
                    <w14:schemeClr w14:val="tx1"/>
                  </w14:solidFill>
                </w14:textFill>
              </w:rPr>
              <w:t>处理</w:t>
            </w:r>
          </w:p>
        </w:tc>
        <w:tc>
          <w:tcPr>
            <w:tcW w:w="2698" w:type="dxa"/>
            <w:vAlign w:val="center"/>
          </w:tcPr>
          <w:p>
            <w:pPr>
              <w:adjustRightInd w:val="0"/>
              <w:snapToGrid w:val="0"/>
              <w:jc w:val="both"/>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《污水综合排放标准》（GB8978-1996）表4中三级标准要求（其中氨氮参照《污水排入城市下水道水质标准》(GB/T31962-2015)B级标准执行）</w:t>
            </w:r>
            <w:r>
              <w:rPr>
                <w:rFonts w:hint="eastAsia"/>
                <w:color w:val="000000" w:themeColor="text1"/>
                <w:kern w:val="0"/>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425" w:hRule="atLeast"/>
          <w:jc w:val="center"/>
        </w:trPr>
        <w:tc>
          <w:tcPr>
            <w:tcW w:w="1094"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声环境</w:t>
            </w:r>
          </w:p>
        </w:tc>
        <w:tc>
          <w:tcPr>
            <w:tcW w:w="1397"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机械设备噪声</w:t>
            </w:r>
          </w:p>
        </w:tc>
        <w:tc>
          <w:tcPr>
            <w:tcW w:w="128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生产噪声（L</w:t>
            </w:r>
            <w:r>
              <w:rPr>
                <w:color w:val="000000" w:themeColor="text1"/>
                <w:szCs w:val="21"/>
                <w:vertAlign w:val="subscript"/>
                <w14:textFill>
                  <w14:solidFill>
                    <w14:schemeClr w14:val="tx1"/>
                  </w14:solidFill>
                </w14:textFill>
              </w:rPr>
              <w:t>eq</w:t>
            </w:r>
            <w:r>
              <w:rPr>
                <w:color w:val="000000" w:themeColor="text1"/>
                <w:szCs w:val="21"/>
                <w14:textFill>
                  <w14:solidFill>
                    <w14:schemeClr w14:val="tx1"/>
                  </w14:solidFill>
                </w14:textFill>
              </w:rPr>
              <w:t>）</w:t>
            </w:r>
          </w:p>
        </w:tc>
        <w:tc>
          <w:tcPr>
            <w:tcW w:w="2331" w:type="dxa"/>
            <w:vAlign w:val="center"/>
          </w:tcPr>
          <w:p>
            <w:pPr>
              <w:pStyle w:val="58"/>
              <w:spacing w:before="24" w:after="24"/>
              <w:jc w:val="both"/>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1、选用低噪声级设备；</w:t>
            </w:r>
          </w:p>
          <w:p>
            <w:pPr>
              <w:adjustRightInd w:val="0"/>
              <w:snapToGrid w:val="0"/>
              <w:jc w:val="both"/>
              <w:rPr>
                <w:color w:val="000000" w:themeColor="text1"/>
                <w:szCs w:val="21"/>
                <w14:textFill>
                  <w14:solidFill>
                    <w14:schemeClr w14:val="tx1"/>
                  </w14:solidFill>
                </w14:textFill>
              </w:rPr>
            </w:pPr>
            <w:r>
              <w:rPr>
                <w:color w:val="000000" w:themeColor="text1"/>
                <w:szCs w:val="21"/>
                <w14:textFill>
                  <w14:solidFill>
                    <w14:schemeClr w14:val="tx1"/>
                  </w14:solidFill>
                </w14:textFill>
              </w:rPr>
              <w:t>2、采用设备减振、厂房隔声等措施。</w:t>
            </w:r>
          </w:p>
        </w:tc>
        <w:tc>
          <w:tcPr>
            <w:tcW w:w="2698" w:type="dxa"/>
            <w:vAlign w:val="center"/>
          </w:tcPr>
          <w:p>
            <w:pPr>
              <w:pStyle w:val="58"/>
              <w:spacing w:before="24" w:after="24"/>
              <w:jc w:val="both"/>
              <w:rPr>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各厂界噪声达到《工业企业厂界环境噪声排放标准》（GB12348-2008）中</w:t>
            </w:r>
            <w:r>
              <w:rPr>
                <w:rFonts w:hint="eastAsia" w:ascii="Times New Roman"/>
                <w:color w:val="000000" w:themeColor="text1"/>
                <w:szCs w:val="21"/>
                <w14:textFill>
                  <w14:solidFill>
                    <w14:schemeClr w14:val="tx1"/>
                  </w14:solidFill>
                </w14:textFill>
              </w:rPr>
              <w:t>3类</w:t>
            </w:r>
            <w:r>
              <w:rPr>
                <w:rFonts w:ascii="Times New Roman"/>
                <w:color w:val="000000" w:themeColor="text1"/>
                <w:szCs w:val="21"/>
                <w14:textFill>
                  <w14:solidFill>
                    <w14:schemeClr w14:val="tx1"/>
                  </w14:solidFill>
                </w14:textFill>
              </w:rPr>
              <w:t>标准</w:t>
            </w:r>
            <w:r>
              <w:rPr>
                <w:rFonts w:hint="eastAsia" w:ascii="Times New Roman"/>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264" w:hRule="atLeast"/>
          <w:jc w:val="center"/>
        </w:trPr>
        <w:tc>
          <w:tcPr>
            <w:tcW w:w="1094"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电磁辐射</w:t>
            </w:r>
          </w:p>
        </w:tc>
        <w:tc>
          <w:tcPr>
            <w:tcW w:w="7706" w:type="dxa"/>
            <w:gridSpan w:val="4"/>
            <w:vAlign w:val="center"/>
          </w:tcPr>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707" w:hRule="atLeast"/>
          <w:jc w:val="center"/>
        </w:trPr>
        <w:tc>
          <w:tcPr>
            <w:tcW w:w="1094"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固体废物</w:t>
            </w:r>
          </w:p>
        </w:tc>
        <w:tc>
          <w:tcPr>
            <w:tcW w:w="7706" w:type="dxa"/>
            <w:gridSpan w:val="4"/>
            <w:vAlign w:val="center"/>
          </w:tcPr>
          <w:p>
            <w:pPr>
              <w:pStyle w:val="95"/>
              <w:adjustRightInd w:val="0"/>
              <w:snapToGrid w:val="0"/>
              <w:jc w:val="left"/>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1、一般生产固废收集后外售综合利用。</w:t>
            </w:r>
          </w:p>
          <w:p>
            <w:pPr>
              <w:pStyle w:val="98"/>
              <w:spacing w:line="240" w:lineRule="auto"/>
              <w:ind w:firstLine="0" w:firstLineChars="0"/>
              <w:jc w:val="both"/>
              <w:rPr>
                <w:color w:val="000000" w:themeColor="text1"/>
                <w:kern w:val="2"/>
                <w14:textFill>
                  <w14:solidFill>
                    <w14:schemeClr w14:val="tx1"/>
                  </w14:solidFill>
                </w14:textFill>
              </w:rPr>
            </w:pPr>
            <w:r>
              <w:rPr>
                <w:color w:val="000000" w:themeColor="text1"/>
                <w:kern w:val="2"/>
                <w14:textFill>
                  <w14:solidFill>
                    <w14:schemeClr w14:val="tx1"/>
                  </w14:solidFill>
                </w14:textFill>
              </w:rPr>
              <w:t>2、生活垃圾委托环卫部门每日清运。</w:t>
            </w:r>
          </w:p>
          <w:p>
            <w:pPr>
              <w:adjustRightInd w:val="0"/>
              <w:snapToGrid w:val="0"/>
              <w:jc w:val="both"/>
              <w:rPr>
                <w:color w:val="000000" w:themeColor="text1"/>
                <w:szCs w:val="21"/>
                <w14:textFill>
                  <w14:solidFill>
                    <w14:schemeClr w14:val="tx1"/>
                  </w14:solidFill>
                </w14:textFill>
              </w:rPr>
            </w:pPr>
            <w:r>
              <w:rPr>
                <w:color w:val="000000" w:themeColor="text1"/>
                <w:szCs w:val="21"/>
                <w14:textFill>
                  <w14:solidFill>
                    <w14:schemeClr w14:val="tx1"/>
                  </w14:solidFill>
                </w14:textFill>
              </w:rPr>
              <w:t>3、危险废物收集后暂存危废间，并委托有资质单位处置。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718" w:hRule="atLeast"/>
          <w:jc w:val="center"/>
        </w:trPr>
        <w:tc>
          <w:tcPr>
            <w:tcW w:w="1094"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土壤及地下水污染防治措施</w:t>
            </w:r>
          </w:p>
        </w:tc>
        <w:tc>
          <w:tcPr>
            <w:tcW w:w="7706" w:type="dxa"/>
            <w:gridSpan w:val="4"/>
            <w:vAlign w:val="center"/>
          </w:tcPr>
          <w:p>
            <w:pPr>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厂房地面硬化，厂区雨污分流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461" w:hRule="atLeast"/>
          <w:jc w:val="center"/>
        </w:trPr>
        <w:tc>
          <w:tcPr>
            <w:tcW w:w="1094"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生态保护措施</w:t>
            </w:r>
          </w:p>
        </w:tc>
        <w:tc>
          <w:tcPr>
            <w:tcW w:w="7706" w:type="dxa"/>
            <w:gridSpan w:val="4"/>
            <w:vAlign w:val="center"/>
          </w:tcPr>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1276" w:hRule="atLeast"/>
          <w:jc w:val="center"/>
        </w:trPr>
        <w:tc>
          <w:tcPr>
            <w:tcW w:w="1094" w:type="dxa"/>
            <w:vAlign w:val="center"/>
          </w:tcPr>
          <w:p>
            <w:pPr>
              <w:adjustRightInd w:val="0"/>
              <w:snapToGrid w:val="0"/>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环境风险</w:t>
            </w:r>
          </w:p>
          <w:p>
            <w:pPr>
              <w:adjustRightInd w:val="0"/>
              <w:snapToGrid w:val="0"/>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防范措施</w:t>
            </w:r>
          </w:p>
        </w:tc>
        <w:tc>
          <w:tcPr>
            <w:tcW w:w="7706" w:type="dxa"/>
            <w:gridSpan w:val="4"/>
            <w:vAlign w:val="center"/>
          </w:tcPr>
          <w:p>
            <w:pPr>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1505" w:hRule="atLeast"/>
          <w:jc w:val="center"/>
        </w:trPr>
        <w:tc>
          <w:tcPr>
            <w:tcW w:w="1094"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其他环境</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管理要求</w:t>
            </w:r>
          </w:p>
        </w:tc>
        <w:tc>
          <w:tcPr>
            <w:tcW w:w="7706" w:type="dxa"/>
            <w:gridSpan w:val="4"/>
            <w:vAlign w:val="center"/>
          </w:tcPr>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、设立专门的环保机构，配备专职环保工作人员。</w:t>
            </w:r>
          </w:p>
          <w:p>
            <w:pPr>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2、建立日常环境管理制度和环境管理工作计划。</w:t>
            </w:r>
          </w:p>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r>
              <w:rPr>
                <w:rFonts w:hint="eastAsia"/>
                <w:color w:val="000000" w:themeColor="text1"/>
                <w:szCs w:val="21"/>
                <w14:textFill>
                  <w14:solidFill>
                    <w14:schemeClr w14:val="tx1"/>
                  </w14:solidFill>
                </w14:textFill>
              </w:rPr>
              <w:t>、加强环保设施运行管理维护，建立环保设施运行台账，确保环保设施正常运行及污染物稳定达标排放。</w:t>
            </w:r>
          </w:p>
          <w:p>
            <w:pPr>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落实</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三同时</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制度</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完成项目竣工验收</w:t>
            </w:r>
            <w:r>
              <w:rPr>
                <w:rFonts w:hint="eastAsia"/>
                <w:color w:val="000000" w:themeColor="text1"/>
                <w:szCs w:val="21"/>
                <w14:textFill>
                  <w14:solidFill>
                    <w14:schemeClr w14:val="tx1"/>
                  </w14:solidFill>
                </w14:textFill>
              </w:rPr>
              <w:t>。</w:t>
            </w:r>
          </w:p>
          <w:p>
            <w:pPr>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5、本项目</w:t>
            </w:r>
            <w:r>
              <w:rPr>
                <w:color w:val="000000" w:themeColor="text1"/>
                <w:szCs w:val="21"/>
                <w14:textFill>
                  <w14:solidFill>
                    <w14:schemeClr w14:val="tx1"/>
                  </w14:solidFill>
                </w14:textFill>
              </w:rPr>
              <w:t>排污许可证</w:t>
            </w:r>
            <w:r>
              <w:rPr>
                <w:rFonts w:hint="eastAsia"/>
                <w:color w:val="000000" w:themeColor="text1"/>
                <w:szCs w:val="21"/>
                <w14:textFill>
                  <w14:solidFill>
                    <w14:schemeClr w14:val="tx1"/>
                  </w14:solidFill>
                </w14:textFill>
              </w:rPr>
              <w:t>属于登记管理类别</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实行登记管理的排污单位，不需要申请取得排污许可证，应当在全国排污许可证管理信用平台填报排污登记表，登记基本信息、污染物排放去向、执行的污染物排放标准以及采取的污染防治措施等信息。</w:t>
            </w:r>
          </w:p>
        </w:tc>
      </w:tr>
    </w:tbl>
    <w:p>
      <w:pPr>
        <w:pStyle w:val="24"/>
        <w:ind w:firstLine="600"/>
        <w:jc w:val="center"/>
        <w:outlineLvl w:val="0"/>
        <w:rPr>
          <w:rFonts w:ascii="Times New Roman" w:hAnsi="Times New Roman" w:eastAsia="黑体"/>
          <w:snapToGrid w:val="0"/>
          <w:color w:val="000000" w:themeColor="text1"/>
          <w:sz w:val="30"/>
          <w:szCs w:val="30"/>
          <w14:textFill>
            <w14:solidFill>
              <w14:schemeClr w14:val="tx1"/>
            </w14:solidFill>
          </w14:textFill>
        </w:rPr>
        <w:sectPr>
          <w:footerReference r:id="rId6" w:type="default"/>
          <w:pgSz w:w="11906" w:h="16838"/>
          <w:pgMar w:top="1701" w:right="1531" w:bottom="1701" w:left="1531" w:header="851" w:footer="851" w:gutter="0"/>
          <w:cols w:space="720" w:num="1"/>
          <w:docGrid w:linePitch="312" w:charSpace="0"/>
        </w:sectPr>
      </w:pPr>
    </w:p>
    <w:p>
      <w:pPr>
        <w:rPr>
          <w:rFonts w:hint="eastAsia" w:eastAsia="宋体"/>
          <w:color w:val="000000" w:themeColor="text1"/>
          <w:lang w:eastAsia="zh-CN"/>
          <w14:textFill>
            <w14:solidFill>
              <w14:schemeClr w14:val="tx1"/>
            </w14:solidFill>
          </w14:textFill>
        </w:rPr>
        <w:sectPr>
          <w:footerReference r:id="rId7" w:type="default"/>
          <w:pgSz w:w="11906" w:h="16838"/>
          <w:pgMar w:top="1701" w:right="1531" w:bottom="1701" w:left="1531" w:header="851" w:footer="851" w:gutter="0"/>
          <w:cols w:space="720" w:num="1"/>
          <w:docGrid w:linePitch="312" w:charSpace="0"/>
        </w:sectPr>
      </w:pPr>
      <w:r>
        <w:rPr>
          <w:rFonts w:hint="eastAsia" w:eastAsia="宋体"/>
          <w:color w:val="000000" w:themeColor="text1"/>
          <w:lang w:eastAsia="zh-CN"/>
          <w14:textFill>
            <w14:solidFill>
              <w14:schemeClr w14:val="tx1"/>
            </w14:solidFill>
          </w14:textFill>
        </w:rPr>
        <w:drawing>
          <wp:inline distT="0" distB="0" distL="114300" distR="114300">
            <wp:extent cx="5942330" cy="7919720"/>
            <wp:effectExtent l="0" t="0" r="1270" b="5080"/>
            <wp:docPr id="64" name="图片 64" descr="编制单位和编制人员情况表(3)_页面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编制单位和编制人员情况表(3)_页面_8"/>
                    <pic:cNvPicPr>
                      <a:picLocks noChangeAspect="1"/>
                    </pic:cNvPicPr>
                  </pic:nvPicPr>
                  <pic:blipFill>
                    <a:blip r:embed="rId31"/>
                    <a:srcRect b="5833"/>
                    <a:stretch>
                      <a:fillRect/>
                    </a:stretch>
                  </pic:blipFill>
                  <pic:spPr>
                    <a:xfrm>
                      <a:off x="0" y="0"/>
                      <a:ext cx="5942330" cy="7919720"/>
                    </a:xfrm>
                    <a:prstGeom prst="rect">
                      <a:avLst/>
                    </a:prstGeom>
                  </pic:spPr>
                </pic:pic>
              </a:graphicData>
            </a:graphic>
          </wp:inline>
        </w:drawing>
      </w:r>
    </w:p>
    <w:p>
      <w:pPr>
        <w:pStyle w:val="24"/>
        <w:adjustRightInd w:val="0"/>
        <w:snapToGrid w:val="0"/>
        <w:spacing w:before="0" w:beforeAutospacing="0" w:after="0" w:afterAutospacing="0" w:line="360" w:lineRule="auto"/>
        <w:outlineLvl w:val="0"/>
        <w:rPr>
          <w:rFonts w:ascii="Times New Roman" w:hAnsi="Times New Roman" w:eastAsia="黑体"/>
          <w:snapToGrid w:val="0"/>
          <w:color w:val="000000" w:themeColor="text1"/>
          <w:sz w:val="32"/>
          <w:szCs w:val="32"/>
          <w14:textFill>
            <w14:solidFill>
              <w14:schemeClr w14:val="tx1"/>
            </w14:solidFill>
          </w14:textFill>
        </w:rPr>
      </w:pPr>
      <w:r>
        <w:rPr>
          <w:rFonts w:ascii="Times New Roman" w:hAnsi="Times New Roman" w:eastAsia="黑体"/>
          <w:snapToGrid w:val="0"/>
          <w:color w:val="000000" w:themeColor="text1"/>
          <w:sz w:val="32"/>
          <w:szCs w:val="32"/>
          <w14:textFill>
            <w14:solidFill>
              <w14:schemeClr w14:val="tx1"/>
            </w14:solidFill>
          </w14:textFill>
        </w:rPr>
        <w:t>附表</w:t>
      </w:r>
    </w:p>
    <w:p>
      <w:pPr>
        <w:pStyle w:val="24"/>
        <w:adjustRightInd w:val="0"/>
        <w:snapToGrid w:val="0"/>
        <w:spacing w:before="0" w:beforeAutospacing="0" w:after="0" w:afterAutospacing="0"/>
        <w:jc w:val="center"/>
        <w:outlineLvl w:val="0"/>
        <w:rPr>
          <w:rFonts w:ascii="Times New Roman" w:hAnsi="Times New Roman" w:eastAsia="方正小标宋_GBK"/>
          <w:snapToGrid w:val="0"/>
          <w:color w:val="000000" w:themeColor="text1"/>
          <w:sz w:val="38"/>
          <w:szCs w:val="38"/>
          <w14:textFill>
            <w14:solidFill>
              <w14:schemeClr w14:val="tx1"/>
            </w14:solidFill>
          </w14:textFill>
        </w:rPr>
      </w:pPr>
      <w:r>
        <w:rPr>
          <w:rFonts w:ascii="Times New Roman" w:hAnsi="Times New Roman" w:eastAsia="方正小标宋_GBK"/>
          <w:snapToGrid w:val="0"/>
          <w:color w:val="000000" w:themeColor="text1"/>
          <w:sz w:val="38"/>
          <w:szCs w:val="38"/>
          <w14:textFill>
            <w14:solidFill>
              <w14:schemeClr w14:val="tx1"/>
            </w14:solidFill>
          </w14:textFill>
        </w:rPr>
        <w:t>建设项目污染物排放量汇总表</w:t>
      </w:r>
    </w:p>
    <w:tbl>
      <w:tblPr>
        <w:tblStyle w:val="37"/>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39"/>
        <w:gridCol w:w="1808"/>
        <w:gridCol w:w="1559"/>
        <w:gridCol w:w="1276"/>
        <w:gridCol w:w="1701"/>
        <w:gridCol w:w="1559"/>
        <w:gridCol w:w="1761"/>
        <w:gridCol w:w="1761"/>
        <w:gridCol w:w="102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9" w:type="dxa"/>
            <w:tcBorders>
              <w:tl2br w:val="single" w:color="auto" w:sz="4" w:space="0"/>
            </w:tcBorders>
            <w:tcMar>
              <w:left w:w="28" w:type="dxa"/>
              <w:right w:w="28" w:type="dxa"/>
            </w:tcMar>
            <w:vAlign w:val="center"/>
          </w:tcPr>
          <w:p>
            <w:pPr>
              <w:pStyle w:val="58"/>
              <w:spacing w:beforeLines="0" w:afterLines="0" w:line="240" w:lineRule="auto"/>
              <w:jc w:val="right"/>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项目</w:t>
            </w:r>
          </w:p>
          <w:p>
            <w:pPr>
              <w:pStyle w:val="58"/>
              <w:spacing w:beforeLines="0" w:afterLines="0" w:line="240" w:lineRule="auto"/>
              <w:jc w:val="left"/>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分类</w:t>
            </w:r>
          </w:p>
        </w:tc>
        <w:tc>
          <w:tcPr>
            <w:tcW w:w="1808" w:type="dxa"/>
            <w:tcMar>
              <w:left w:w="28" w:type="dxa"/>
              <w:right w:w="28" w:type="dxa"/>
            </w:tcMar>
            <w:vAlign w:val="center"/>
          </w:tcPr>
          <w:p>
            <w:pPr>
              <w:pStyle w:val="58"/>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污染物名称</w:t>
            </w:r>
          </w:p>
        </w:tc>
        <w:tc>
          <w:tcPr>
            <w:tcW w:w="1559" w:type="dxa"/>
            <w:tcMar>
              <w:left w:w="28" w:type="dxa"/>
              <w:right w:w="28" w:type="dxa"/>
            </w:tcMar>
            <w:vAlign w:val="center"/>
          </w:tcPr>
          <w:p>
            <w:pPr>
              <w:pStyle w:val="58"/>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现有工程</w:t>
            </w:r>
          </w:p>
          <w:p>
            <w:pPr>
              <w:pStyle w:val="58"/>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排放量(固体废物产生量)</w:t>
            </w:r>
            <w:r>
              <w:rPr>
                <w:rFonts w:ascii="Times New Roman" w:eastAsia="黑体"/>
                <w:snapToGrid w:val="0"/>
                <w:color w:val="000000" w:themeColor="text1"/>
                <w:spacing w:val="-6"/>
                <w:kern w:val="21"/>
                <w:szCs w:val="21"/>
                <w14:textFill>
                  <w14:solidFill>
                    <w14:schemeClr w14:val="tx1"/>
                  </w14:solidFill>
                </w14:textFill>
              </w:rPr>
              <w:fldChar w:fldCharType="begin"/>
            </w:r>
            <w:r>
              <w:rPr>
                <w:rFonts w:ascii="Times New Roman" w:eastAsia="黑体"/>
                <w:snapToGrid w:val="0"/>
                <w:color w:val="000000" w:themeColor="text1"/>
                <w:spacing w:val="-6"/>
                <w:kern w:val="21"/>
                <w:szCs w:val="21"/>
                <w14:textFill>
                  <w14:solidFill>
                    <w14:schemeClr w14:val="tx1"/>
                  </w14:solidFill>
                </w14:textFill>
              </w:rPr>
              <w:instrText xml:space="preserve"> = 1 \* GB3 \* MERGEFORMAT </w:instrText>
            </w:r>
            <w:r>
              <w:rPr>
                <w:rFonts w:ascii="Times New Roman" w:eastAsia="黑体"/>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kern w:val="2"/>
                <w:szCs w:val="21"/>
                <w14:textFill>
                  <w14:solidFill>
                    <w14:schemeClr w14:val="tx1"/>
                  </w14:solidFill>
                </w14:textFill>
              </w:rPr>
              <w:t>①</w:t>
            </w:r>
            <w:r>
              <w:rPr>
                <w:rFonts w:ascii="Times New Roman" w:eastAsia="黑体"/>
                <w:snapToGrid w:val="0"/>
                <w:color w:val="000000" w:themeColor="text1"/>
                <w:spacing w:val="-6"/>
                <w:kern w:val="21"/>
                <w:szCs w:val="21"/>
                <w14:textFill>
                  <w14:solidFill>
                    <w14:schemeClr w14:val="tx1"/>
                  </w14:solidFill>
                </w14:textFill>
              </w:rPr>
              <w:fldChar w:fldCharType="end"/>
            </w:r>
          </w:p>
        </w:tc>
        <w:tc>
          <w:tcPr>
            <w:tcW w:w="1276" w:type="dxa"/>
            <w:tcMar>
              <w:left w:w="28" w:type="dxa"/>
              <w:right w:w="28" w:type="dxa"/>
            </w:tcMar>
            <w:vAlign w:val="center"/>
          </w:tcPr>
          <w:p>
            <w:pPr>
              <w:pStyle w:val="58"/>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现有工程</w:t>
            </w:r>
          </w:p>
          <w:p>
            <w:pPr>
              <w:pStyle w:val="58"/>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许可排放量</w:t>
            </w:r>
          </w:p>
          <w:p>
            <w:pPr>
              <w:pStyle w:val="58"/>
              <w:spacing w:beforeLines="0" w:afterLines="0"/>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fldChar w:fldCharType="begin"/>
            </w:r>
            <w:r>
              <w:rPr>
                <w:rFonts w:ascii="Times New Roman" w:eastAsia="黑体"/>
                <w:snapToGrid w:val="0"/>
                <w:color w:val="000000" w:themeColor="text1"/>
                <w:spacing w:val="-6"/>
                <w:kern w:val="21"/>
                <w:szCs w:val="21"/>
                <w14:textFill>
                  <w14:solidFill>
                    <w14:schemeClr w14:val="tx1"/>
                  </w14:solidFill>
                </w14:textFill>
              </w:rPr>
              <w:instrText xml:space="preserve"> = 2 \* GB3 \* MERGEFORMAT </w:instrText>
            </w:r>
            <w:r>
              <w:rPr>
                <w:rFonts w:ascii="Times New Roman" w:eastAsia="黑体"/>
                <w:snapToGrid w:val="0"/>
                <w:color w:val="000000" w:themeColor="text1"/>
                <w:spacing w:val="-6"/>
                <w:kern w:val="21"/>
                <w:szCs w:val="21"/>
                <w14:textFill>
                  <w14:solidFill>
                    <w14:schemeClr w14:val="tx1"/>
                  </w14:solidFill>
                </w14:textFill>
              </w:rPr>
              <w:fldChar w:fldCharType="separate"/>
            </w:r>
            <w:r>
              <w:rPr>
                <w:rFonts w:hint="eastAsia" w:hAnsi="宋体" w:cs="宋体"/>
                <w:snapToGrid w:val="0"/>
                <w:color w:val="000000" w:themeColor="text1"/>
                <w:spacing w:val="-6"/>
                <w:kern w:val="21"/>
                <w:szCs w:val="21"/>
                <w14:textFill>
                  <w14:solidFill>
                    <w14:schemeClr w14:val="tx1"/>
                  </w14:solidFill>
                </w14:textFill>
              </w:rPr>
              <w:t>②</w:t>
            </w:r>
            <w:r>
              <w:rPr>
                <w:rFonts w:ascii="Times New Roman" w:eastAsia="黑体"/>
                <w:snapToGrid w:val="0"/>
                <w:color w:val="000000" w:themeColor="text1"/>
                <w:spacing w:val="-6"/>
                <w:kern w:val="21"/>
                <w:szCs w:val="21"/>
                <w14:textFill>
                  <w14:solidFill>
                    <w14:schemeClr w14:val="tx1"/>
                  </w14:solidFill>
                </w14:textFill>
              </w:rPr>
              <w:fldChar w:fldCharType="end"/>
            </w:r>
          </w:p>
        </w:tc>
        <w:tc>
          <w:tcPr>
            <w:tcW w:w="1701" w:type="dxa"/>
            <w:tcMar>
              <w:left w:w="28" w:type="dxa"/>
              <w:right w:w="28" w:type="dxa"/>
            </w:tcMar>
            <w:vAlign w:val="center"/>
          </w:tcPr>
          <w:p>
            <w:pPr>
              <w:pStyle w:val="58"/>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在建工程</w:t>
            </w:r>
          </w:p>
          <w:p>
            <w:pPr>
              <w:pStyle w:val="58"/>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排放量(固体废物产生量)</w:t>
            </w:r>
            <w:r>
              <w:rPr>
                <w:rFonts w:ascii="Times New Roman" w:eastAsia="黑体"/>
                <w:snapToGrid w:val="0"/>
                <w:color w:val="000000" w:themeColor="text1"/>
                <w:spacing w:val="-6"/>
                <w:kern w:val="21"/>
                <w:szCs w:val="21"/>
                <w14:textFill>
                  <w14:solidFill>
                    <w14:schemeClr w14:val="tx1"/>
                  </w14:solidFill>
                </w14:textFill>
              </w:rPr>
              <w:fldChar w:fldCharType="begin"/>
            </w:r>
            <w:r>
              <w:rPr>
                <w:rFonts w:ascii="Times New Roman" w:eastAsia="黑体"/>
                <w:snapToGrid w:val="0"/>
                <w:color w:val="000000" w:themeColor="text1"/>
                <w:spacing w:val="-6"/>
                <w:kern w:val="21"/>
                <w:szCs w:val="21"/>
                <w14:textFill>
                  <w14:solidFill>
                    <w14:schemeClr w14:val="tx1"/>
                  </w14:solidFill>
                </w14:textFill>
              </w:rPr>
              <w:instrText xml:space="preserve"> = 3 \* GB3 \* MERGEFORMAT </w:instrText>
            </w:r>
            <w:r>
              <w:rPr>
                <w:rFonts w:ascii="Times New Roman" w:eastAsia="黑体"/>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kern w:val="2"/>
                <w:szCs w:val="21"/>
                <w14:textFill>
                  <w14:solidFill>
                    <w14:schemeClr w14:val="tx1"/>
                  </w14:solidFill>
                </w14:textFill>
              </w:rPr>
              <w:t>③</w:t>
            </w:r>
            <w:r>
              <w:rPr>
                <w:rFonts w:ascii="Times New Roman" w:eastAsia="黑体"/>
                <w:snapToGrid w:val="0"/>
                <w:color w:val="000000" w:themeColor="text1"/>
                <w:spacing w:val="-6"/>
                <w:kern w:val="21"/>
                <w:szCs w:val="21"/>
                <w14:textFill>
                  <w14:solidFill>
                    <w14:schemeClr w14:val="tx1"/>
                  </w14:solidFill>
                </w14:textFill>
              </w:rPr>
              <w:fldChar w:fldCharType="end"/>
            </w:r>
          </w:p>
        </w:tc>
        <w:tc>
          <w:tcPr>
            <w:tcW w:w="1559" w:type="dxa"/>
            <w:tcMar>
              <w:left w:w="28" w:type="dxa"/>
              <w:right w:w="28" w:type="dxa"/>
            </w:tcMar>
            <w:vAlign w:val="center"/>
          </w:tcPr>
          <w:p>
            <w:pPr>
              <w:pStyle w:val="58"/>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本项目</w:t>
            </w:r>
          </w:p>
          <w:p>
            <w:pPr>
              <w:pStyle w:val="58"/>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排放量(固体废物产生量)</w:t>
            </w:r>
            <w:r>
              <w:rPr>
                <w:rFonts w:ascii="Times New Roman" w:eastAsia="黑体"/>
                <w:snapToGrid w:val="0"/>
                <w:color w:val="000000" w:themeColor="text1"/>
                <w:spacing w:val="-6"/>
                <w:kern w:val="21"/>
                <w:szCs w:val="21"/>
                <w14:textFill>
                  <w14:solidFill>
                    <w14:schemeClr w14:val="tx1"/>
                  </w14:solidFill>
                </w14:textFill>
              </w:rPr>
              <w:fldChar w:fldCharType="begin"/>
            </w:r>
            <w:r>
              <w:rPr>
                <w:rFonts w:ascii="Times New Roman" w:eastAsia="黑体"/>
                <w:snapToGrid w:val="0"/>
                <w:color w:val="000000" w:themeColor="text1"/>
                <w:spacing w:val="-6"/>
                <w:kern w:val="21"/>
                <w:szCs w:val="21"/>
                <w14:textFill>
                  <w14:solidFill>
                    <w14:schemeClr w14:val="tx1"/>
                  </w14:solidFill>
                </w14:textFill>
              </w:rPr>
              <w:instrText xml:space="preserve"> = 4 \* GB3 \* MERGEFORMAT </w:instrText>
            </w:r>
            <w:r>
              <w:rPr>
                <w:rFonts w:ascii="Times New Roman" w:eastAsia="黑体"/>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kern w:val="2"/>
                <w:szCs w:val="21"/>
                <w14:textFill>
                  <w14:solidFill>
                    <w14:schemeClr w14:val="tx1"/>
                  </w14:solidFill>
                </w14:textFill>
              </w:rPr>
              <w:t>④</w:t>
            </w:r>
            <w:r>
              <w:rPr>
                <w:rFonts w:ascii="Times New Roman" w:eastAsia="黑体"/>
                <w:snapToGrid w:val="0"/>
                <w:color w:val="000000" w:themeColor="text1"/>
                <w:spacing w:val="-6"/>
                <w:kern w:val="21"/>
                <w:szCs w:val="21"/>
                <w14:textFill>
                  <w14:solidFill>
                    <w14:schemeClr w14:val="tx1"/>
                  </w14:solidFill>
                </w14:textFill>
              </w:rPr>
              <w:fldChar w:fldCharType="end"/>
            </w:r>
          </w:p>
        </w:tc>
        <w:tc>
          <w:tcPr>
            <w:tcW w:w="1761" w:type="dxa"/>
            <w:tcMar>
              <w:left w:w="28" w:type="dxa"/>
              <w:right w:w="28" w:type="dxa"/>
            </w:tcMar>
            <w:vAlign w:val="center"/>
          </w:tcPr>
          <w:p>
            <w:pPr>
              <w:pStyle w:val="58"/>
              <w:spacing w:beforeLines="0" w:afterLines="0" w:line="240" w:lineRule="auto"/>
              <w:rPr>
                <w:rFonts w:ascii="Times New Roman" w:eastAsia="黑体"/>
                <w:snapToGrid w:val="0"/>
                <w:color w:val="000000" w:themeColor="text1"/>
                <w:spacing w:val="-16"/>
                <w:kern w:val="21"/>
                <w:szCs w:val="21"/>
                <w14:textFill>
                  <w14:solidFill>
                    <w14:schemeClr w14:val="tx1"/>
                  </w14:solidFill>
                </w14:textFill>
              </w:rPr>
            </w:pPr>
            <w:r>
              <w:rPr>
                <w:rFonts w:ascii="Times New Roman" w:eastAsia="黑体"/>
                <w:snapToGrid w:val="0"/>
                <w:color w:val="000000" w:themeColor="text1"/>
                <w:spacing w:val="-16"/>
                <w:kern w:val="21"/>
                <w:szCs w:val="21"/>
                <w14:textFill>
                  <w14:solidFill>
                    <w14:schemeClr w14:val="tx1"/>
                  </w14:solidFill>
                </w14:textFill>
              </w:rPr>
              <w:t>以新带老削减量</w:t>
            </w:r>
          </w:p>
          <w:p>
            <w:pPr>
              <w:pStyle w:val="58"/>
              <w:spacing w:beforeLines="0" w:afterLines="0" w:line="240" w:lineRule="auto"/>
              <w:rPr>
                <w:rFonts w:ascii="Times New Roman" w:eastAsia="黑体"/>
                <w:snapToGrid w:val="0"/>
                <w:color w:val="000000" w:themeColor="text1"/>
                <w:spacing w:val="-16"/>
                <w:kern w:val="21"/>
                <w:szCs w:val="21"/>
                <w14:textFill>
                  <w14:solidFill>
                    <w14:schemeClr w14:val="tx1"/>
                  </w14:solidFill>
                </w14:textFill>
              </w:rPr>
            </w:pPr>
            <w:r>
              <w:rPr>
                <w:rFonts w:ascii="Times New Roman" w:eastAsia="黑体"/>
                <w:snapToGrid w:val="0"/>
                <w:color w:val="000000" w:themeColor="text1"/>
                <w:spacing w:val="-16"/>
                <w:kern w:val="21"/>
                <w:szCs w:val="21"/>
                <w14:textFill>
                  <w14:solidFill>
                    <w14:schemeClr w14:val="tx1"/>
                  </w14:solidFill>
                </w14:textFill>
              </w:rPr>
              <w:t>(新建项目不填)</w:t>
            </w:r>
            <w:r>
              <w:rPr>
                <w:rFonts w:ascii="Times New Roman" w:eastAsia="黑体"/>
                <w:snapToGrid w:val="0"/>
                <w:color w:val="000000" w:themeColor="text1"/>
                <w:spacing w:val="-16"/>
                <w:kern w:val="21"/>
                <w:szCs w:val="21"/>
                <w14:textFill>
                  <w14:solidFill>
                    <w14:schemeClr w14:val="tx1"/>
                  </w14:solidFill>
                </w14:textFill>
              </w:rPr>
              <w:fldChar w:fldCharType="begin"/>
            </w:r>
            <w:r>
              <w:rPr>
                <w:rFonts w:ascii="Times New Roman" w:eastAsia="黑体"/>
                <w:snapToGrid w:val="0"/>
                <w:color w:val="000000" w:themeColor="text1"/>
                <w:spacing w:val="-16"/>
                <w:kern w:val="21"/>
                <w:szCs w:val="21"/>
                <w14:textFill>
                  <w14:solidFill>
                    <w14:schemeClr w14:val="tx1"/>
                  </w14:solidFill>
                </w14:textFill>
              </w:rPr>
              <w:instrText xml:space="preserve"> = 5 \* GB3 \* MERGEFORMAT </w:instrText>
            </w:r>
            <w:r>
              <w:rPr>
                <w:rFonts w:ascii="Times New Roman" w:eastAsia="黑体"/>
                <w:snapToGrid w:val="0"/>
                <w:color w:val="000000" w:themeColor="text1"/>
                <w:spacing w:val="-16"/>
                <w:kern w:val="21"/>
                <w:szCs w:val="21"/>
                <w14:textFill>
                  <w14:solidFill>
                    <w14:schemeClr w14:val="tx1"/>
                  </w14:solidFill>
                </w14:textFill>
              </w:rPr>
              <w:fldChar w:fldCharType="separate"/>
            </w:r>
            <w:r>
              <w:rPr>
                <w:rFonts w:hint="eastAsia" w:hAnsi="宋体" w:cs="宋体"/>
                <w:color w:val="000000" w:themeColor="text1"/>
                <w:kern w:val="2"/>
                <w:szCs w:val="21"/>
                <w14:textFill>
                  <w14:solidFill>
                    <w14:schemeClr w14:val="tx1"/>
                  </w14:solidFill>
                </w14:textFill>
              </w:rPr>
              <w:t>⑤</w:t>
            </w:r>
            <w:r>
              <w:rPr>
                <w:rFonts w:ascii="Times New Roman" w:eastAsia="黑体"/>
                <w:snapToGrid w:val="0"/>
                <w:color w:val="000000" w:themeColor="text1"/>
                <w:spacing w:val="-16"/>
                <w:kern w:val="21"/>
                <w:szCs w:val="21"/>
                <w14:textFill>
                  <w14:solidFill>
                    <w14:schemeClr w14:val="tx1"/>
                  </w14:solidFill>
                </w14:textFill>
              </w:rPr>
              <w:fldChar w:fldCharType="end"/>
            </w:r>
          </w:p>
        </w:tc>
        <w:tc>
          <w:tcPr>
            <w:tcW w:w="1761" w:type="dxa"/>
            <w:tcMar>
              <w:left w:w="28" w:type="dxa"/>
              <w:right w:w="28" w:type="dxa"/>
            </w:tcMar>
            <w:vAlign w:val="center"/>
          </w:tcPr>
          <w:p>
            <w:pPr>
              <w:pStyle w:val="58"/>
              <w:spacing w:beforeLines="0" w:afterLines="0" w:line="240" w:lineRule="auto"/>
              <w:rPr>
                <w:rFonts w:ascii="Times New Roman" w:eastAsia="黑体"/>
                <w:snapToGrid w:val="0"/>
                <w:color w:val="000000" w:themeColor="text1"/>
                <w:spacing w:val="-16"/>
                <w:kern w:val="21"/>
                <w:szCs w:val="21"/>
                <w14:textFill>
                  <w14:solidFill>
                    <w14:schemeClr w14:val="tx1"/>
                  </w14:solidFill>
                </w14:textFill>
              </w:rPr>
            </w:pPr>
            <w:r>
              <w:rPr>
                <w:rFonts w:ascii="Times New Roman" w:eastAsia="黑体"/>
                <w:snapToGrid w:val="0"/>
                <w:color w:val="000000" w:themeColor="text1"/>
                <w:spacing w:val="-16"/>
                <w:kern w:val="21"/>
                <w:szCs w:val="21"/>
                <w14:textFill>
                  <w14:solidFill>
                    <w14:schemeClr w14:val="tx1"/>
                  </w14:solidFill>
                </w14:textFill>
              </w:rPr>
              <w:t>本项目建成后</w:t>
            </w:r>
          </w:p>
          <w:p>
            <w:pPr>
              <w:pStyle w:val="58"/>
              <w:spacing w:beforeLines="0" w:afterLines="0" w:line="240" w:lineRule="auto"/>
              <w:rPr>
                <w:rFonts w:ascii="Times New Roman" w:eastAsia="黑体"/>
                <w:snapToGrid w:val="0"/>
                <w:color w:val="000000" w:themeColor="text1"/>
                <w:spacing w:val="-16"/>
                <w:kern w:val="21"/>
                <w:szCs w:val="21"/>
                <w14:textFill>
                  <w14:solidFill>
                    <w14:schemeClr w14:val="tx1"/>
                  </w14:solidFill>
                </w14:textFill>
              </w:rPr>
            </w:pPr>
            <w:r>
              <w:rPr>
                <w:rFonts w:ascii="Times New Roman" w:eastAsia="黑体"/>
                <w:snapToGrid w:val="0"/>
                <w:color w:val="000000" w:themeColor="text1"/>
                <w:spacing w:val="-16"/>
                <w:kern w:val="21"/>
                <w:szCs w:val="21"/>
                <w14:textFill>
                  <w14:solidFill>
                    <w14:schemeClr w14:val="tx1"/>
                  </w14:solidFill>
                </w14:textFill>
              </w:rPr>
              <w:t>全厂排放量(固体废物产生量)</w:t>
            </w:r>
            <w:r>
              <w:rPr>
                <w:rFonts w:ascii="Times New Roman" w:eastAsia="黑体"/>
                <w:snapToGrid w:val="0"/>
                <w:color w:val="000000" w:themeColor="text1"/>
                <w:spacing w:val="-16"/>
                <w:kern w:val="21"/>
                <w:szCs w:val="21"/>
                <w14:textFill>
                  <w14:solidFill>
                    <w14:schemeClr w14:val="tx1"/>
                  </w14:solidFill>
                </w14:textFill>
              </w:rPr>
              <w:fldChar w:fldCharType="begin"/>
            </w:r>
            <w:r>
              <w:rPr>
                <w:rFonts w:ascii="Times New Roman" w:eastAsia="黑体"/>
                <w:snapToGrid w:val="0"/>
                <w:color w:val="000000" w:themeColor="text1"/>
                <w:spacing w:val="-16"/>
                <w:kern w:val="21"/>
                <w:szCs w:val="21"/>
                <w14:textFill>
                  <w14:solidFill>
                    <w14:schemeClr w14:val="tx1"/>
                  </w14:solidFill>
                </w14:textFill>
              </w:rPr>
              <w:instrText xml:space="preserve"> = 6 \* GB3 \* MERGEFORMAT </w:instrText>
            </w:r>
            <w:r>
              <w:rPr>
                <w:rFonts w:ascii="Times New Roman" w:eastAsia="黑体"/>
                <w:snapToGrid w:val="0"/>
                <w:color w:val="000000" w:themeColor="text1"/>
                <w:spacing w:val="-16"/>
                <w:kern w:val="21"/>
                <w:szCs w:val="21"/>
                <w14:textFill>
                  <w14:solidFill>
                    <w14:schemeClr w14:val="tx1"/>
                  </w14:solidFill>
                </w14:textFill>
              </w:rPr>
              <w:fldChar w:fldCharType="separate"/>
            </w:r>
            <w:r>
              <w:rPr>
                <w:rFonts w:hint="eastAsia" w:hAnsi="宋体" w:cs="宋体"/>
                <w:color w:val="000000" w:themeColor="text1"/>
                <w:kern w:val="2"/>
                <w:szCs w:val="21"/>
                <w14:textFill>
                  <w14:solidFill>
                    <w14:schemeClr w14:val="tx1"/>
                  </w14:solidFill>
                </w14:textFill>
              </w:rPr>
              <w:t>⑥</w:t>
            </w:r>
            <w:r>
              <w:rPr>
                <w:rFonts w:ascii="Times New Roman" w:eastAsia="黑体"/>
                <w:snapToGrid w:val="0"/>
                <w:color w:val="000000" w:themeColor="text1"/>
                <w:spacing w:val="-16"/>
                <w:kern w:val="21"/>
                <w:szCs w:val="21"/>
                <w14:textFill>
                  <w14:solidFill>
                    <w14:schemeClr w14:val="tx1"/>
                  </w14:solidFill>
                </w14:textFill>
              </w:rPr>
              <w:fldChar w:fldCharType="end"/>
            </w:r>
          </w:p>
        </w:tc>
        <w:tc>
          <w:tcPr>
            <w:tcW w:w="1024" w:type="dxa"/>
            <w:tcMar>
              <w:left w:w="28" w:type="dxa"/>
              <w:right w:w="28" w:type="dxa"/>
            </w:tcMar>
            <w:vAlign w:val="center"/>
          </w:tcPr>
          <w:p>
            <w:pPr>
              <w:pStyle w:val="58"/>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变化量</w:t>
            </w:r>
          </w:p>
          <w:p>
            <w:pPr>
              <w:pStyle w:val="58"/>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fldChar w:fldCharType="begin"/>
            </w:r>
            <w:r>
              <w:rPr>
                <w:rFonts w:ascii="Times New Roman" w:eastAsia="黑体"/>
                <w:snapToGrid w:val="0"/>
                <w:color w:val="000000" w:themeColor="text1"/>
                <w:spacing w:val="-6"/>
                <w:kern w:val="21"/>
                <w:szCs w:val="21"/>
                <w14:textFill>
                  <w14:solidFill>
                    <w14:schemeClr w14:val="tx1"/>
                  </w14:solidFill>
                </w14:textFill>
              </w:rPr>
              <w:instrText xml:space="preserve"> = 7 \* GB3 \* MERGEFORMAT </w:instrText>
            </w:r>
            <w:r>
              <w:rPr>
                <w:rFonts w:ascii="Times New Roman" w:eastAsia="黑体"/>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kern w:val="2"/>
                <w:szCs w:val="21"/>
                <w14:textFill>
                  <w14:solidFill>
                    <w14:schemeClr w14:val="tx1"/>
                  </w14:solidFill>
                </w14:textFill>
              </w:rPr>
              <w:t>⑦</w:t>
            </w:r>
            <w:r>
              <w:rPr>
                <w:rFonts w:ascii="Times New Roman" w:eastAsia="黑体"/>
                <w:snapToGrid w:val="0"/>
                <w:color w:val="000000" w:themeColor="text1"/>
                <w:spacing w:val="-6"/>
                <w:kern w:val="21"/>
                <w:szCs w:val="21"/>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9" w:type="dxa"/>
            <w:vMerge w:val="restart"/>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废气</w:t>
            </w:r>
          </w:p>
        </w:tc>
        <w:tc>
          <w:tcPr>
            <w:tcW w:w="1808" w:type="dxa"/>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颗粒物</w:t>
            </w:r>
          </w:p>
        </w:tc>
        <w:tc>
          <w:tcPr>
            <w:tcW w:w="1559" w:type="dxa"/>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276" w:type="dxa"/>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701" w:type="dxa"/>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559" w:type="dxa"/>
            <w:vAlign w:val="center"/>
          </w:tcPr>
          <w:p>
            <w:pPr>
              <w:pStyle w:val="95"/>
              <w:rPr>
                <w:rFonts w:eastAsia="宋体"/>
                <w:snapToGrid w:val="0"/>
                <w:color w:val="000000" w:themeColor="text1"/>
                <w:kern w:val="18"/>
                <w14:textFill>
                  <w14:solidFill>
                    <w14:schemeClr w14:val="tx1"/>
                  </w14:solidFill>
                </w14:textFill>
              </w:rPr>
            </w:pPr>
            <w:r>
              <w:rPr>
                <w:rFonts w:hint="eastAsia" w:eastAsia="宋体"/>
                <w:snapToGrid w:val="0"/>
                <w:color w:val="000000" w:themeColor="text1"/>
                <w:kern w:val="18"/>
                <w14:textFill>
                  <w14:solidFill>
                    <w14:schemeClr w14:val="tx1"/>
                  </w14:solidFill>
                </w14:textFill>
              </w:rPr>
              <w:t>0.0334</w:t>
            </w:r>
          </w:p>
        </w:tc>
        <w:tc>
          <w:tcPr>
            <w:tcW w:w="1761" w:type="dxa"/>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761" w:type="dxa"/>
            <w:vAlign w:val="center"/>
          </w:tcPr>
          <w:p>
            <w:pPr>
              <w:pStyle w:val="95"/>
              <w:rPr>
                <w:rFonts w:eastAsia="宋体"/>
                <w:snapToGrid w:val="0"/>
                <w:color w:val="000000" w:themeColor="text1"/>
                <w:kern w:val="18"/>
                <w14:textFill>
                  <w14:solidFill>
                    <w14:schemeClr w14:val="tx1"/>
                  </w14:solidFill>
                </w14:textFill>
              </w:rPr>
            </w:pPr>
            <w:r>
              <w:rPr>
                <w:rFonts w:hint="eastAsia" w:eastAsia="宋体"/>
                <w:snapToGrid w:val="0"/>
                <w:color w:val="000000" w:themeColor="text1"/>
                <w:kern w:val="18"/>
                <w14:textFill>
                  <w14:solidFill>
                    <w14:schemeClr w14:val="tx1"/>
                  </w14:solidFill>
                </w14:textFill>
              </w:rPr>
              <w:t>0.0334</w:t>
            </w:r>
          </w:p>
        </w:tc>
        <w:tc>
          <w:tcPr>
            <w:tcW w:w="1024" w:type="dxa"/>
            <w:vAlign w:val="center"/>
          </w:tcPr>
          <w:p>
            <w:pPr>
              <w:pStyle w:val="95"/>
              <w:rPr>
                <w:rFonts w:eastAsia="宋体"/>
                <w:snapToGrid w:val="0"/>
                <w:color w:val="000000" w:themeColor="text1"/>
                <w:kern w:val="18"/>
                <w14:textFill>
                  <w14:solidFill>
                    <w14:schemeClr w14:val="tx1"/>
                  </w14:solidFill>
                </w14:textFill>
              </w:rPr>
            </w:pPr>
            <w:r>
              <w:rPr>
                <w:rFonts w:hint="eastAsia" w:eastAsia="宋体"/>
                <w:snapToGrid w:val="0"/>
                <w:color w:val="000000" w:themeColor="text1"/>
                <w:kern w:val="18"/>
                <w14:textFill>
                  <w14:solidFill>
                    <w14:schemeClr w14:val="tx1"/>
                  </w14:solidFill>
                </w14:textFill>
              </w:rPr>
              <w:t>+0.0334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9" w:type="dxa"/>
            <w:vMerge w:val="continue"/>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808" w:type="dxa"/>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非甲烷总烃</w:t>
            </w:r>
          </w:p>
        </w:tc>
        <w:tc>
          <w:tcPr>
            <w:tcW w:w="1559" w:type="dxa"/>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276" w:type="dxa"/>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701" w:type="dxa"/>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559" w:type="dxa"/>
            <w:vAlign w:val="center"/>
          </w:tcPr>
          <w:p>
            <w:pPr>
              <w:pStyle w:val="95"/>
              <w:rPr>
                <w:rFonts w:eastAsia="宋体"/>
                <w:snapToGrid w:val="0"/>
                <w:color w:val="000000" w:themeColor="text1"/>
                <w:kern w:val="18"/>
                <w14:textFill>
                  <w14:solidFill>
                    <w14:schemeClr w14:val="tx1"/>
                  </w14:solidFill>
                </w14:textFill>
              </w:rPr>
            </w:pPr>
            <w:r>
              <w:rPr>
                <w:rFonts w:hint="eastAsia" w:eastAsia="宋体"/>
                <w:snapToGrid w:val="0"/>
                <w:color w:val="000000" w:themeColor="text1"/>
                <w:kern w:val="18"/>
                <w14:textFill>
                  <w14:solidFill>
                    <w14:schemeClr w14:val="tx1"/>
                  </w14:solidFill>
                </w14:textFill>
              </w:rPr>
              <w:t>0.026</w:t>
            </w:r>
          </w:p>
        </w:tc>
        <w:tc>
          <w:tcPr>
            <w:tcW w:w="1761" w:type="dxa"/>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761" w:type="dxa"/>
            <w:vAlign w:val="center"/>
          </w:tcPr>
          <w:p>
            <w:pPr>
              <w:pStyle w:val="95"/>
              <w:rPr>
                <w:rFonts w:eastAsia="宋体"/>
                <w:snapToGrid w:val="0"/>
                <w:color w:val="000000" w:themeColor="text1"/>
                <w:kern w:val="18"/>
                <w14:textFill>
                  <w14:solidFill>
                    <w14:schemeClr w14:val="tx1"/>
                  </w14:solidFill>
                </w14:textFill>
              </w:rPr>
            </w:pPr>
            <w:r>
              <w:rPr>
                <w:rFonts w:hint="eastAsia" w:eastAsia="宋体"/>
                <w:snapToGrid w:val="0"/>
                <w:color w:val="000000" w:themeColor="text1"/>
                <w:kern w:val="18"/>
                <w14:textFill>
                  <w14:solidFill>
                    <w14:schemeClr w14:val="tx1"/>
                  </w14:solidFill>
                </w14:textFill>
              </w:rPr>
              <w:t>0.026</w:t>
            </w:r>
          </w:p>
        </w:tc>
        <w:tc>
          <w:tcPr>
            <w:tcW w:w="1024" w:type="dxa"/>
            <w:vAlign w:val="center"/>
          </w:tcPr>
          <w:p>
            <w:pPr>
              <w:pStyle w:val="95"/>
              <w:rPr>
                <w:rFonts w:eastAsia="宋体"/>
                <w:snapToGrid w:val="0"/>
                <w:color w:val="000000" w:themeColor="text1"/>
                <w:kern w:val="18"/>
                <w14:textFill>
                  <w14:solidFill>
                    <w14:schemeClr w14:val="tx1"/>
                  </w14:solidFill>
                </w14:textFill>
              </w:rPr>
            </w:pPr>
            <w:r>
              <w:rPr>
                <w:rFonts w:hint="eastAsia" w:eastAsia="宋体"/>
                <w:snapToGrid w:val="0"/>
                <w:color w:val="000000" w:themeColor="text1"/>
                <w:kern w:val="18"/>
                <w14:textFill>
                  <w14:solidFill>
                    <w14:schemeClr w14:val="tx1"/>
                  </w14:solidFill>
                </w14:textFill>
              </w:rPr>
              <w:t>+0.026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9" w:type="dxa"/>
            <w:vMerge w:val="continue"/>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808" w:type="dxa"/>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二甲苯</w:t>
            </w:r>
          </w:p>
        </w:tc>
        <w:tc>
          <w:tcPr>
            <w:tcW w:w="1559" w:type="dxa"/>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276" w:type="dxa"/>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701" w:type="dxa"/>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559" w:type="dxa"/>
            <w:vAlign w:val="center"/>
          </w:tcPr>
          <w:p>
            <w:pPr>
              <w:pStyle w:val="95"/>
              <w:rPr>
                <w:rFonts w:eastAsia="宋体"/>
                <w:snapToGrid w:val="0"/>
                <w:color w:val="000000" w:themeColor="text1"/>
                <w:kern w:val="18"/>
                <w14:textFill>
                  <w14:solidFill>
                    <w14:schemeClr w14:val="tx1"/>
                  </w14:solidFill>
                </w14:textFill>
              </w:rPr>
            </w:pPr>
            <w:r>
              <w:rPr>
                <w:rFonts w:hint="eastAsia" w:eastAsia="宋体"/>
                <w:snapToGrid w:val="0"/>
                <w:color w:val="000000" w:themeColor="text1"/>
                <w:kern w:val="18"/>
                <w14:textFill>
                  <w14:solidFill>
                    <w14:schemeClr w14:val="tx1"/>
                  </w14:solidFill>
                </w14:textFill>
              </w:rPr>
              <w:t>0.0042</w:t>
            </w:r>
          </w:p>
        </w:tc>
        <w:tc>
          <w:tcPr>
            <w:tcW w:w="1761" w:type="dxa"/>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761" w:type="dxa"/>
            <w:vAlign w:val="center"/>
          </w:tcPr>
          <w:p>
            <w:pPr>
              <w:pStyle w:val="95"/>
              <w:rPr>
                <w:rFonts w:eastAsia="宋体"/>
                <w:snapToGrid w:val="0"/>
                <w:color w:val="000000" w:themeColor="text1"/>
                <w:kern w:val="18"/>
                <w14:textFill>
                  <w14:solidFill>
                    <w14:schemeClr w14:val="tx1"/>
                  </w14:solidFill>
                </w14:textFill>
              </w:rPr>
            </w:pPr>
            <w:r>
              <w:rPr>
                <w:rFonts w:hint="eastAsia" w:eastAsia="宋体"/>
                <w:snapToGrid w:val="0"/>
                <w:color w:val="000000" w:themeColor="text1"/>
                <w:kern w:val="18"/>
                <w14:textFill>
                  <w14:solidFill>
                    <w14:schemeClr w14:val="tx1"/>
                  </w14:solidFill>
                </w14:textFill>
              </w:rPr>
              <w:t>0.0042</w:t>
            </w:r>
          </w:p>
        </w:tc>
        <w:tc>
          <w:tcPr>
            <w:tcW w:w="1024" w:type="dxa"/>
            <w:vAlign w:val="center"/>
          </w:tcPr>
          <w:p>
            <w:pPr>
              <w:pStyle w:val="95"/>
              <w:rPr>
                <w:rFonts w:eastAsia="宋体"/>
                <w:snapToGrid w:val="0"/>
                <w:color w:val="000000" w:themeColor="text1"/>
                <w:kern w:val="18"/>
                <w14:textFill>
                  <w14:solidFill>
                    <w14:schemeClr w14:val="tx1"/>
                  </w14:solidFill>
                </w14:textFill>
              </w:rPr>
            </w:pPr>
            <w:r>
              <w:rPr>
                <w:rFonts w:hint="eastAsia" w:eastAsia="宋体"/>
                <w:snapToGrid w:val="0"/>
                <w:color w:val="000000" w:themeColor="text1"/>
                <w:kern w:val="18"/>
                <w14:textFill>
                  <w14:solidFill>
                    <w14:schemeClr w14:val="tx1"/>
                  </w14:solidFill>
                </w14:textFill>
              </w:rPr>
              <w:t>+0.0042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9" w:type="dxa"/>
            <w:vMerge w:val="restart"/>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废水</w:t>
            </w:r>
          </w:p>
        </w:tc>
        <w:tc>
          <w:tcPr>
            <w:tcW w:w="1808" w:type="dxa"/>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COD</w:t>
            </w:r>
          </w:p>
        </w:tc>
        <w:tc>
          <w:tcPr>
            <w:tcW w:w="1559" w:type="dxa"/>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276" w:type="dxa"/>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701" w:type="dxa"/>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559" w:type="dxa"/>
            <w:vAlign w:val="center"/>
          </w:tcPr>
          <w:p>
            <w:pPr>
              <w:pStyle w:val="95"/>
              <w:rPr>
                <w:rFonts w:eastAsia="宋体"/>
                <w:snapToGrid w:val="0"/>
                <w:color w:val="000000" w:themeColor="text1"/>
                <w:kern w:val="18"/>
                <w14:textFill>
                  <w14:solidFill>
                    <w14:schemeClr w14:val="tx1"/>
                  </w14:solidFill>
                </w14:textFill>
              </w:rPr>
            </w:pPr>
            <w:r>
              <w:rPr>
                <w:rFonts w:hint="eastAsia" w:eastAsia="宋体"/>
                <w:snapToGrid w:val="0"/>
                <w:color w:val="000000" w:themeColor="text1"/>
                <w:kern w:val="18"/>
                <w14:textFill>
                  <w14:solidFill>
                    <w14:schemeClr w14:val="tx1"/>
                  </w14:solidFill>
                </w14:textFill>
              </w:rPr>
              <w:t>0.021</w:t>
            </w:r>
          </w:p>
        </w:tc>
        <w:tc>
          <w:tcPr>
            <w:tcW w:w="1761" w:type="dxa"/>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761" w:type="dxa"/>
            <w:vAlign w:val="center"/>
          </w:tcPr>
          <w:p>
            <w:pPr>
              <w:pStyle w:val="95"/>
              <w:rPr>
                <w:rFonts w:eastAsia="宋体"/>
                <w:snapToGrid w:val="0"/>
                <w:color w:val="000000" w:themeColor="text1"/>
                <w:kern w:val="18"/>
                <w14:textFill>
                  <w14:solidFill>
                    <w14:schemeClr w14:val="tx1"/>
                  </w14:solidFill>
                </w14:textFill>
              </w:rPr>
            </w:pPr>
            <w:r>
              <w:rPr>
                <w:rFonts w:hint="eastAsia" w:eastAsia="宋体"/>
                <w:snapToGrid w:val="0"/>
                <w:color w:val="000000" w:themeColor="text1"/>
                <w:kern w:val="18"/>
                <w14:textFill>
                  <w14:solidFill>
                    <w14:schemeClr w14:val="tx1"/>
                  </w14:solidFill>
                </w14:textFill>
              </w:rPr>
              <w:t>0.021</w:t>
            </w:r>
          </w:p>
        </w:tc>
        <w:tc>
          <w:tcPr>
            <w:tcW w:w="1024" w:type="dxa"/>
            <w:vAlign w:val="center"/>
          </w:tcPr>
          <w:p>
            <w:pPr>
              <w:pStyle w:val="95"/>
              <w:rPr>
                <w:rFonts w:eastAsia="宋体"/>
                <w:snapToGrid w:val="0"/>
                <w:color w:val="000000" w:themeColor="text1"/>
                <w:kern w:val="18"/>
                <w14:textFill>
                  <w14:solidFill>
                    <w14:schemeClr w14:val="tx1"/>
                  </w14:solidFill>
                </w14:textFill>
              </w:rPr>
            </w:pPr>
            <w:r>
              <w:rPr>
                <w:rFonts w:hint="eastAsia" w:eastAsia="宋体"/>
                <w:snapToGrid w:val="0"/>
                <w:color w:val="000000" w:themeColor="text1"/>
                <w:kern w:val="18"/>
                <w14:textFill>
                  <w14:solidFill>
                    <w14:schemeClr w14:val="tx1"/>
                  </w14:solidFill>
                </w14:textFill>
              </w:rPr>
              <w:t>+0.021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9" w:type="dxa"/>
            <w:vMerge w:val="continue"/>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808" w:type="dxa"/>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NH</w:t>
            </w:r>
            <w:r>
              <w:rPr>
                <w:rFonts w:hint="eastAsia" w:ascii="Times New Roman"/>
                <w:snapToGrid w:val="0"/>
                <w:color w:val="000000" w:themeColor="text1"/>
                <w:kern w:val="21"/>
                <w:szCs w:val="21"/>
                <w:vertAlign w:val="subscript"/>
                <w14:textFill>
                  <w14:solidFill>
                    <w14:schemeClr w14:val="tx1"/>
                  </w14:solidFill>
                </w14:textFill>
              </w:rPr>
              <w:t>3</w:t>
            </w:r>
            <w:r>
              <w:rPr>
                <w:rFonts w:hint="eastAsia" w:ascii="Times New Roman"/>
                <w:snapToGrid w:val="0"/>
                <w:color w:val="000000" w:themeColor="text1"/>
                <w:kern w:val="21"/>
                <w:szCs w:val="21"/>
                <w14:textFill>
                  <w14:solidFill>
                    <w14:schemeClr w14:val="tx1"/>
                  </w14:solidFill>
                </w14:textFill>
              </w:rPr>
              <w:t>-N</w:t>
            </w:r>
          </w:p>
        </w:tc>
        <w:tc>
          <w:tcPr>
            <w:tcW w:w="1559" w:type="dxa"/>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276" w:type="dxa"/>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701" w:type="dxa"/>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559" w:type="dxa"/>
            <w:vAlign w:val="center"/>
          </w:tcPr>
          <w:p>
            <w:pPr>
              <w:pStyle w:val="95"/>
              <w:rPr>
                <w:rFonts w:eastAsia="宋体"/>
                <w:snapToGrid w:val="0"/>
                <w:color w:val="000000" w:themeColor="text1"/>
                <w:kern w:val="18"/>
                <w14:textFill>
                  <w14:solidFill>
                    <w14:schemeClr w14:val="tx1"/>
                  </w14:solidFill>
                </w14:textFill>
              </w:rPr>
            </w:pPr>
            <w:r>
              <w:rPr>
                <w:rFonts w:hint="eastAsia" w:eastAsia="宋体"/>
                <w:snapToGrid w:val="0"/>
                <w:color w:val="000000" w:themeColor="text1"/>
                <w:kern w:val="18"/>
                <w14:textFill>
                  <w14:solidFill>
                    <w14:schemeClr w14:val="tx1"/>
                  </w14:solidFill>
                </w14:textFill>
              </w:rPr>
              <w:t>0.002</w:t>
            </w:r>
          </w:p>
        </w:tc>
        <w:tc>
          <w:tcPr>
            <w:tcW w:w="1761" w:type="dxa"/>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761" w:type="dxa"/>
            <w:vAlign w:val="center"/>
          </w:tcPr>
          <w:p>
            <w:pPr>
              <w:pStyle w:val="95"/>
              <w:rPr>
                <w:rFonts w:eastAsia="宋体"/>
                <w:snapToGrid w:val="0"/>
                <w:color w:val="000000" w:themeColor="text1"/>
                <w:kern w:val="18"/>
                <w14:textFill>
                  <w14:solidFill>
                    <w14:schemeClr w14:val="tx1"/>
                  </w14:solidFill>
                </w14:textFill>
              </w:rPr>
            </w:pPr>
            <w:r>
              <w:rPr>
                <w:rFonts w:hint="eastAsia" w:eastAsia="宋体"/>
                <w:snapToGrid w:val="0"/>
                <w:color w:val="000000" w:themeColor="text1"/>
                <w:kern w:val="18"/>
                <w14:textFill>
                  <w14:solidFill>
                    <w14:schemeClr w14:val="tx1"/>
                  </w14:solidFill>
                </w14:textFill>
              </w:rPr>
              <w:t>0.002</w:t>
            </w:r>
          </w:p>
        </w:tc>
        <w:tc>
          <w:tcPr>
            <w:tcW w:w="1024" w:type="dxa"/>
            <w:vAlign w:val="center"/>
          </w:tcPr>
          <w:p>
            <w:pPr>
              <w:pStyle w:val="95"/>
              <w:rPr>
                <w:rFonts w:eastAsia="宋体"/>
                <w:snapToGrid w:val="0"/>
                <w:color w:val="000000" w:themeColor="text1"/>
                <w:kern w:val="18"/>
                <w14:textFill>
                  <w14:solidFill>
                    <w14:schemeClr w14:val="tx1"/>
                  </w14:solidFill>
                </w14:textFill>
              </w:rPr>
            </w:pPr>
            <w:r>
              <w:rPr>
                <w:rFonts w:hint="eastAsia" w:eastAsia="宋体"/>
                <w:snapToGrid w:val="0"/>
                <w:color w:val="000000" w:themeColor="text1"/>
                <w:kern w:val="18"/>
                <w14:textFill>
                  <w14:solidFill>
                    <w14:schemeClr w14:val="tx1"/>
                  </w14:solidFill>
                </w14:textFill>
              </w:rPr>
              <w:t>+0.002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9" w:type="dxa"/>
            <w:vMerge w:val="restart"/>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一般工业</w:t>
            </w:r>
          </w:p>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固体废物</w:t>
            </w:r>
          </w:p>
        </w:tc>
        <w:tc>
          <w:tcPr>
            <w:tcW w:w="1808" w:type="dxa"/>
            <w:vAlign w:val="center"/>
          </w:tcPr>
          <w:p>
            <w:pPr>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废边角料</w:t>
            </w:r>
          </w:p>
        </w:tc>
        <w:tc>
          <w:tcPr>
            <w:tcW w:w="1559" w:type="dxa"/>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276" w:type="dxa"/>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701" w:type="dxa"/>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559" w:type="dxa"/>
            <w:vAlign w:val="center"/>
          </w:tcPr>
          <w:p>
            <w:pPr>
              <w:pStyle w:val="95"/>
              <w:rPr>
                <w:rFonts w:eastAsia="宋体"/>
                <w:snapToGrid w:val="0"/>
                <w:color w:val="000000" w:themeColor="text1"/>
                <w:kern w:val="18"/>
                <w14:textFill>
                  <w14:solidFill>
                    <w14:schemeClr w14:val="tx1"/>
                  </w14:solidFill>
                </w14:textFill>
              </w:rPr>
            </w:pPr>
            <w:r>
              <w:rPr>
                <w:rFonts w:hint="eastAsia" w:eastAsia="宋体"/>
                <w:snapToGrid w:val="0"/>
                <w:color w:val="000000" w:themeColor="text1"/>
                <w:kern w:val="18"/>
                <w14:textFill>
                  <w14:solidFill>
                    <w14:schemeClr w14:val="tx1"/>
                  </w14:solidFill>
                </w14:textFill>
              </w:rPr>
              <w:t>0.66</w:t>
            </w:r>
          </w:p>
        </w:tc>
        <w:tc>
          <w:tcPr>
            <w:tcW w:w="1761" w:type="dxa"/>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761" w:type="dxa"/>
            <w:vAlign w:val="center"/>
          </w:tcPr>
          <w:p>
            <w:pPr>
              <w:pStyle w:val="95"/>
              <w:rPr>
                <w:snapToGrid w:val="0"/>
                <w:color w:val="000000" w:themeColor="text1"/>
                <w:kern w:val="21"/>
                <w14:textFill>
                  <w14:solidFill>
                    <w14:schemeClr w14:val="tx1"/>
                  </w14:solidFill>
                </w14:textFill>
              </w:rPr>
            </w:pPr>
            <w:r>
              <w:rPr>
                <w:rFonts w:hint="eastAsia" w:eastAsia="宋体"/>
                <w:snapToGrid w:val="0"/>
                <w:color w:val="000000" w:themeColor="text1"/>
                <w:kern w:val="18"/>
                <w14:textFill>
                  <w14:solidFill>
                    <w14:schemeClr w14:val="tx1"/>
                  </w14:solidFill>
                </w14:textFill>
              </w:rPr>
              <w:t>0.66</w:t>
            </w:r>
          </w:p>
        </w:tc>
        <w:tc>
          <w:tcPr>
            <w:tcW w:w="1024" w:type="dxa"/>
            <w:vAlign w:val="center"/>
          </w:tcPr>
          <w:p>
            <w:pPr>
              <w:pStyle w:val="95"/>
              <w:rPr>
                <w:snapToGrid w:val="0"/>
                <w:color w:val="000000" w:themeColor="text1"/>
                <w:kern w:val="21"/>
                <w14:textFill>
                  <w14:solidFill>
                    <w14:schemeClr w14:val="tx1"/>
                  </w14:solidFill>
                </w14:textFill>
              </w:rPr>
            </w:pPr>
            <w:r>
              <w:rPr>
                <w:rFonts w:hint="eastAsia" w:eastAsia="宋体"/>
                <w:snapToGrid w:val="0"/>
                <w:color w:val="000000" w:themeColor="text1"/>
                <w:kern w:val="18"/>
                <w14:textFill>
                  <w14:solidFill>
                    <w14:schemeClr w14:val="tx1"/>
                  </w14:solidFill>
                </w14:textFill>
              </w:rPr>
              <w:t>+0.66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9" w:type="dxa"/>
            <w:vMerge w:val="continue"/>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808" w:type="dxa"/>
            <w:vAlign w:val="center"/>
          </w:tcPr>
          <w:p>
            <w:pPr>
              <w:jc w:val="center"/>
              <w:rPr>
                <w:color w:val="000000" w:themeColor="text1"/>
                <w:kern w:val="0"/>
                <w14:textFill>
                  <w14:solidFill>
                    <w14:schemeClr w14:val="tx1"/>
                  </w14:solidFill>
                </w14:textFill>
              </w:rPr>
            </w:pPr>
            <w:r>
              <w:rPr>
                <w:rFonts w:hint="eastAsia"/>
                <w:color w:val="000000" w:themeColor="text1"/>
                <w14:textFill>
                  <w14:solidFill>
                    <w14:schemeClr w14:val="tx1"/>
                  </w14:solidFill>
                </w14:textFill>
              </w:rPr>
              <w:t>水性涂料废包装</w:t>
            </w:r>
          </w:p>
        </w:tc>
        <w:tc>
          <w:tcPr>
            <w:tcW w:w="1559" w:type="dxa"/>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276" w:type="dxa"/>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701" w:type="dxa"/>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559" w:type="dxa"/>
            <w:vAlign w:val="center"/>
          </w:tcPr>
          <w:p>
            <w:pPr>
              <w:pStyle w:val="95"/>
              <w:rPr>
                <w:rFonts w:eastAsia="宋体"/>
                <w:snapToGrid w:val="0"/>
                <w:color w:val="000000" w:themeColor="text1"/>
                <w:kern w:val="18"/>
                <w14:textFill>
                  <w14:solidFill>
                    <w14:schemeClr w14:val="tx1"/>
                  </w14:solidFill>
                </w14:textFill>
              </w:rPr>
            </w:pPr>
            <w:r>
              <w:rPr>
                <w:rFonts w:hint="eastAsia" w:eastAsia="宋体"/>
                <w:snapToGrid w:val="0"/>
                <w:color w:val="000000" w:themeColor="text1"/>
                <w:kern w:val="18"/>
                <w14:textFill>
                  <w14:solidFill>
                    <w14:schemeClr w14:val="tx1"/>
                  </w14:solidFill>
                </w14:textFill>
              </w:rPr>
              <w:t>0.025</w:t>
            </w:r>
          </w:p>
        </w:tc>
        <w:tc>
          <w:tcPr>
            <w:tcW w:w="1761" w:type="dxa"/>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761" w:type="dxa"/>
            <w:vAlign w:val="center"/>
          </w:tcPr>
          <w:p>
            <w:pPr>
              <w:pStyle w:val="95"/>
              <w:rPr>
                <w:snapToGrid w:val="0"/>
                <w:color w:val="000000" w:themeColor="text1"/>
                <w:kern w:val="21"/>
                <w14:textFill>
                  <w14:solidFill>
                    <w14:schemeClr w14:val="tx1"/>
                  </w14:solidFill>
                </w14:textFill>
              </w:rPr>
            </w:pPr>
            <w:r>
              <w:rPr>
                <w:rFonts w:hint="eastAsia" w:eastAsia="宋体"/>
                <w:snapToGrid w:val="0"/>
                <w:color w:val="000000" w:themeColor="text1"/>
                <w:kern w:val="18"/>
                <w14:textFill>
                  <w14:solidFill>
                    <w14:schemeClr w14:val="tx1"/>
                  </w14:solidFill>
                </w14:textFill>
              </w:rPr>
              <w:t>0.025</w:t>
            </w:r>
          </w:p>
        </w:tc>
        <w:tc>
          <w:tcPr>
            <w:tcW w:w="1024" w:type="dxa"/>
            <w:vAlign w:val="center"/>
          </w:tcPr>
          <w:p>
            <w:pPr>
              <w:pStyle w:val="95"/>
              <w:rPr>
                <w:snapToGrid w:val="0"/>
                <w:color w:val="000000" w:themeColor="text1"/>
                <w:kern w:val="21"/>
                <w14:textFill>
                  <w14:solidFill>
                    <w14:schemeClr w14:val="tx1"/>
                  </w14:solidFill>
                </w14:textFill>
              </w:rPr>
            </w:pPr>
            <w:r>
              <w:rPr>
                <w:rFonts w:hint="eastAsia" w:eastAsia="宋体"/>
                <w:snapToGrid w:val="0"/>
                <w:color w:val="000000" w:themeColor="text1"/>
                <w:kern w:val="18"/>
                <w14:textFill>
                  <w14:solidFill>
                    <w14:schemeClr w14:val="tx1"/>
                  </w14:solidFill>
                </w14:textFill>
              </w:rPr>
              <w:t>+0.025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9" w:type="dxa"/>
            <w:vMerge w:val="continue"/>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808"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布袋除尘颗粒物</w:t>
            </w:r>
          </w:p>
        </w:tc>
        <w:tc>
          <w:tcPr>
            <w:tcW w:w="1559" w:type="dxa"/>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276" w:type="dxa"/>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701" w:type="dxa"/>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559" w:type="dxa"/>
            <w:vAlign w:val="center"/>
          </w:tcPr>
          <w:p>
            <w:pPr>
              <w:pStyle w:val="95"/>
              <w:rPr>
                <w:rFonts w:eastAsia="宋体"/>
                <w:snapToGrid w:val="0"/>
                <w:color w:val="000000" w:themeColor="text1"/>
                <w:kern w:val="18"/>
                <w14:textFill>
                  <w14:solidFill>
                    <w14:schemeClr w14:val="tx1"/>
                  </w14:solidFill>
                </w14:textFill>
              </w:rPr>
            </w:pPr>
            <w:r>
              <w:rPr>
                <w:rFonts w:hint="eastAsia" w:eastAsia="宋体"/>
                <w:snapToGrid w:val="0"/>
                <w:color w:val="000000" w:themeColor="text1"/>
                <w:kern w:val="18"/>
                <w14:textFill>
                  <w14:solidFill>
                    <w14:schemeClr w14:val="tx1"/>
                  </w14:solidFill>
                </w14:textFill>
              </w:rPr>
              <w:t>0.0608</w:t>
            </w:r>
          </w:p>
        </w:tc>
        <w:tc>
          <w:tcPr>
            <w:tcW w:w="1761" w:type="dxa"/>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761" w:type="dxa"/>
            <w:vAlign w:val="center"/>
          </w:tcPr>
          <w:p>
            <w:pPr>
              <w:pStyle w:val="95"/>
              <w:rPr>
                <w:snapToGrid w:val="0"/>
                <w:color w:val="000000" w:themeColor="text1"/>
                <w:kern w:val="21"/>
                <w14:textFill>
                  <w14:solidFill>
                    <w14:schemeClr w14:val="tx1"/>
                  </w14:solidFill>
                </w14:textFill>
              </w:rPr>
            </w:pPr>
            <w:r>
              <w:rPr>
                <w:rFonts w:hint="eastAsia" w:eastAsia="宋体"/>
                <w:snapToGrid w:val="0"/>
                <w:color w:val="000000" w:themeColor="text1"/>
                <w:kern w:val="18"/>
                <w14:textFill>
                  <w14:solidFill>
                    <w14:schemeClr w14:val="tx1"/>
                  </w14:solidFill>
                </w14:textFill>
              </w:rPr>
              <w:t>0.0608</w:t>
            </w:r>
          </w:p>
        </w:tc>
        <w:tc>
          <w:tcPr>
            <w:tcW w:w="1024" w:type="dxa"/>
            <w:vAlign w:val="center"/>
          </w:tcPr>
          <w:p>
            <w:pPr>
              <w:pStyle w:val="95"/>
              <w:rPr>
                <w:snapToGrid w:val="0"/>
                <w:color w:val="000000" w:themeColor="text1"/>
                <w:kern w:val="21"/>
                <w14:textFill>
                  <w14:solidFill>
                    <w14:schemeClr w14:val="tx1"/>
                  </w14:solidFill>
                </w14:textFill>
              </w:rPr>
            </w:pPr>
            <w:r>
              <w:rPr>
                <w:rFonts w:hint="eastAsia" w:eastAsia="宋体"/>
                <w:snapToGrid w:val="0"/>
                <w:color w:val="000000" w:themeColor="text1"/>
                <w:kern w:val="18"/>
                <w14:textFill>
                  <w14:solidFill>
                    <w14:schemeClr w14:val="tx1"/>
                  </w14:solidFill>
                </w14:textFill>
              </w:rPr>
              <w:t>+0.0608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9" w:type="dxa"/>
            <w:vMerge w:val="restart"/>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危险废物</w:t>
            </w:r>
          </w:p>
        </w:tc>
        <w:tc>
          <w:tcPr>
            <w:tcW w:w="1808"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废漆渣</w:t>
            </w:r>
          </w:p>
        </w:tc>
        <w:tc>
          <w:tcPr>
            <w:tcW w:w="1559" w:type="dxa"/>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276" w:type="dxa"/>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701" w:type="dxa"/>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559" w:type="dxa"/>
            <w:vAlign w:val="center"/>
          </w:tcPr>
          <w:p>
            <w:pPr>
              <w:pStyle w:val="95"/>
              <w:rPr>
                <w:rFonts w:eastAsia="宋体"/>
                <w:snapToGrid w:val="0"/>
                <w:color w:val="000000" w:themeColor="text1"/>
                <w:kern w:val="18"/>
                <w14:textFill>
                  <w14:solidFill>
                    <w14:schemeClr w14:val="tx1"/>
                  </w14:solidFill>
                </w14:textFill>
              </w:rPr>
            </w:pPr>
            <w:r>
              <w:rPr>
                <w:rFonts w:hint="eastAsia" w:eastAsia="宋体"/>
                <w:snapToGrid w:val="0"/>
                <w:color w:val="000000" w:themeColor="text1"/>
                <w:kern w:val="18"/>
                <w14:textFill>
                  <w14:solidFill>
                    <w14:schemeClr w14:val="tx1"/>
                  </w14:solidFill>
                </w14:textFill>
              </w:rPr>
              <w:t>0.0874</w:t>
            </w:r>
          </w:p>
        </w:tc>
        <w:tc>
          <w:tcPr>
            <w:tcW w:w="1761" w:type="dxa"/>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761" w:type="dxa"/>
            <w:vAlign w:val="center"/>
          </w:tcPr>
          <w:p>
            <w:pPr>
              <w:pStyle w:val="95"/>
              <w:rPr>
                <w:snapToGrid w:val="0"/>
                <w:color w:val="000000" w:themeColor="text1"/>
                <w:kern w:val="21"/>
                <w14:textFill>
                  <w14:solidFill>
                    <w14:schemeClr w14:val="tx1"/>
                  </w14:solidFill>
                </w14:textFill>
              </w:rPr>
            </w:pPr>
            <w:r>
              <w:rPr>
                <w:rFonts w:hint="eastAsia" w:eastAsia="宋体"/>
                <w:snapToGrid w:val="0"/>
                <w:color w:val="000000" w:themeColor="text1"/>
                <w:kern w:val="18"/>
                <w14:textFill>
                  <w14:solidFill>
                    <w14:schemeClr w14:val="tx1"/>
                  </w14:solidFill>
                </w14:textFill>
              </w:rPr>
              <w:t>0.0874</w:t>
            </w:r>
          </w:p>
        </w:tc>
        <w:tc>
          <w:tcPr>
            <w:tcW w:w="1024" w:type="dxa"/>
            <w:vAlign w:val="center"/>
          </w:tcPr>
          <w:p>
            <w:pPr>
              <w:pStyle w:val="95"/>
              <w:rPr>
                <w:snapToGrid w:val="0"/>
                <w:color w:val="000000" w:themeColor="text1"/>
                <w:kern w:val="21"/>
                <w14:textFill>
                  <w14:solidFill>
                    <w14:schemeClr w14:val="tx1"/>
                  </w14:solidFill>
                </w14:textFill>
              </w:rPr>
            </w:pPr>
            <w:r>
              <w:rPr>
                <w:rFonts w:hint="eastAsia" w:eastAsia="宋体"/>
                <w:snapToGrid w:val="0"/>
                <w:color w:val="000000" w:themeColor="text1"/>
                <w:kern w:val="18"/>
                <w14:textFill>
                  <w14:solidFill>
                    <w14:schemeClr w14:val="tx1"/>
                  </w14:solidFill>
                </w14:textFill>
              </w:rPr>
              <w:t>+0.0874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9" w:type="dxa"/>
            <w:vMerge w:val="continue"/>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808"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废活性炭</w:t>
            </w:r>
          </w:p>
        </w:tc>
        <w:tc>
          <w:tcPr>
            <w:tcW w:w="1559" w:type="dxa"/>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276" w:type="dxa"/>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701" w:type="dxa"/>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559" w:type="dxa"/>
            <w:vAlign w:val="center"/>
          </w:tcPr>
          <w:p>
            <w:pPr>
              <w:pStyle w:val="95"/>
              <w:rPr>
                <w:rFonts w:eastAsia="宋体"/>
                <w:snapToGrid w:val="0"/>
                <w:color w:val="000000" w:themeColor="text1"/>
                <w:kern w:val="18"/>
                <w14:textFill>
                  <w14:solidFill>
                    <w14:schemeClr w14:val="tx1"/>
                  </w14:solidFill>
                </w14:textFill>
              </w:rPr>
            </w:pPr>
            <w:r>
              <w:rPr>
                <w:rFonts w:hint="eastAsia" w:eastAsia="宋体"/>
                <w:snapToGrid w:val="0"/>
                <w:color w:val="000000" w:themeColor="text1"/>
                <w:kern w:val="18"/>
                <w14:textFill>
                  <w14:solidFill>
                    <w14:schemeClr w14:val="tx1"/>
                  </w14:solidFill>
                </w14:textFill>
              </w:rPr>
              <w:t>0.6</w:t>
            </w:r>
          </w:p>
        </w:tc>
        <w:tc>
          <w:tcPr>
            <w:tcW w:w="1761" w:type="dxa"/>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761" w:type="dxa"/>
            <w:vAlign w:val="center"/>
          </w:tcPr>
          <w:p>
            <w:pPr>
              <w:pStyle w:val="95"/>
              <w:rPr>
                <w:snapToGrid w:val="0"/>
                <w:color w:val="000000" w:themeColor="text1"/>
                <w:kern w:val="21"/>
                <w14:textFill>
                  <w14:solidFill>
                    <w14:schemeClr w14:val="tx1"/>
                  </w14:solidFill>
                </w14:textFill>
              </w:rPr>
            </w:pPr>
            <w:r>
              <w:rPr>
                <w:rFonts w:hint="eastAsia" w:eastAsia="宋体"/>
                <w:snapToGrid w:val="0"/>
                <w:color w:val="000000" w:themeColor="text1"/>
                <w:kern w:val="18"/>
                <w14:textFill>
                  <w14:solidFill>
                    <w14:schemeClr w14:val="tx1"/>
                  </w14:solidFill>
                </w14:textFill>
              </w:rPr>
              <w:t>0.6</w:t>
            </w:r>
          </w:p>
        </w:tc>
        <w:tc>
          <w:tcPr>
            <w:tcW w:w="1024" w:type="dxa"/>
            <w:vAlign w:val="center"/>
          </w:tcPr>
          <w:p>
            <w:pPr>
              <w:pStyle w:val="95"/>
              <w:rPr>
                <w:snapToGrid w:val="0"/>
                <w:color w:val="000000" w:themeColor="text1"/>
                <w:kern w:val="21"/>
                <w14:textFill>
                  <w14:solidFill>
                    <w14:schemeClr w14:val="tx1"/>
                  </w14:solidFill>
                </w14:textFill>
              </w:rPr>
            </w:pPr>
            <w:r>
              <w:rPr>
                <w:rFonts w:hint="eastAsia" w:eastAsia="宋体"/>
                <w:snapToGrid w:val="0"/>
                <w:color w:val="000000" w:themeColor="text1"/>
                <w:kern w:val="18"/>
                <w14:textFill>
                  <w14:solidFill>
                    <w14:schemeClr w14:val="tx1"/>
                  </w14:solidFill>
                </w14:textFill>
              </w:rPr>
              <w:t>+0.6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9" w:type="dxa"/>
            <w:vMerge w:val="continue"/>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808"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废污泥</w:t>
            </w:r>
          </w:p>
        </w:tc>
        <w:tc>
          <w:tcPr>
            <w:tcW w:w="1559" w:type="dxa"/>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276" w:type="dxa"/>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701" w:type="dxa"/>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559" w:type="dxa"/>
            <w:vAlign w:val="center"/>
          </w:tcPr>
          <w:p>
            <w:pPr>
              <w:pStyle w:val="95"/>
              <w:rPr>
                <w:rFonts w:eastAsia="宋体"/>
                <w:snapToGrid w:val="0"/>
                <w:color w:val="000000" w:themeColor="text1"/>
                <w:kern w:val="18"/>
                <w14:textFill>
                  <w14:solidFill>
                    <w14:schemeClr w14:val="tx1"/>
                  </w14:solidFill>
                </w14:textFill>
              </w:rPr>
            </w:pPr>
            <w:r>
              <w:rPr>
                <w:rFonts w:hint="eastAsia" w:eastAsia="宋体"/>
                <w:snapToGrid w:val="0"/>
                <w:color w:val="000000" w:themeColor="text1"/>
                <w:kern w:val="18"/>
                <w14:textFill>
                  <w14:solidFill>
                    <w14:schemeClr w14:val="tx1"/>
                  </w14:solidFill>
                </w14:textFill>
              </w:rPr>
              <w:t>0.14</w:t>
            </w:r>
          </w:p>
        </w:tc>
        <w:tc>
          <w:tcPr>
            <w:tcW w:w="1761" w:type="dxa"/>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761" w:type="dxa"/>
            <w:vAlign w:val="center"/>
          </w:tcPr>
          <w:p>
            <w:pPr>
              <w:pStyle w:val="95"/>
              <w:rPr>
                <w:snapToGrid w:val="0"/>
                <w:color w:val="000000" w:themeColor="text1"/>
                <w:kern w:val="21"/>
                <w14:textFill>
                  <w14:solidFill>
                    <w14:schemeClr w14:val="tx1"/>
                  </w14:solidFill>
                </w14:textFill>
              </w:rPr>
            </w:pPr>
            <w:r>
              <w:rPr>
                <w:rFonts w:hint="eastAsia" w:eastAsia="宋体"/>
                <w:snapToGrid w:val="0"/>
                <w:color w:val="000000" w:themeColor="text1"/>
                <w:kern w:val="18"/>
                <w14:textFill>
                  <w14:solidFill>
                    <w14:schemeClr w14:val="tx1"/>
                  </w14:solidFill>
                </w14:textFill>
              </w:rPr>
              <w:t>0.14</w:t>
            </w:r>
          </w:p>
        </w:tc>
        <w:tc>
          <w:tcPr>
            <w:tcW w:w="1024" w:type="dxa"/>
            <w:vAlign w:val="center"/>
          </w:tcPr>
          <w:p>
            <w:pPr>
              <w:pStyle w:val="95"/>
              <w:rPr>
                <w:snapToGrid w:val="0"/>
                <w:color w:val="000000" w:themeColor="text1"/>
                <w:kern w:val="21"/>
                <w14:textFill>
                  <w14:solidFill>
                    <w14:schemeClr w14:val="tx1"/>
                  </w14:solidFill>
                </w14:textFill>
              </w:rPr>
            </w:pPr>
            <w:r>
              <w:rPr>
                <w:rFonts w:hint="eastAsia" w:eastAsia="宋体"/>
                <w:snapToGrid w:val="0"/>
                <w:color w:val="000000" w:themeColor="text1"/>
                <w:kern w:val="18"/>
                <w14:textFill>
                  <w14:solidFill>
                    <w14:schemeClr w14:val="tx1"/>
                  </w14:solidFill>
                </w14:textFill>
              </w:rPr>
              <w:t>+0.14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9" w:type="dxa"/>
            <w:vMerge w:val="continue"/>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808" w:type="dxa"/>
            <w:vAlign w:val="center"/>
          </w:tcPr>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溶剂型涂料</w:t>
            </w:r>
          </w:p>
          <w:p>
            <w:pPr>
              <w:pStyle w:val="67"/>
              <w:rPr>
                <w:color w:val="000000" w:themeColor="text1"/>
                <w14:textFill>
                  <w14:solidFill>
                    <w14:schemeClr w14:val="tx1"/>
                  </w14:solidFill>
                </w14:textFill>
              </w:rPr>
            </w:pPr>
            <w:r>
              <w:rPr>
                <w:rFonts w:hint="eastAsia"/>
                <w:color w:val="000000" w:themeColor="text1"/>
                <w14:textFill>
                  <w14:solidFill>
                    <w14:schemeClr w14:val="tx1"/>
                  </w14:solidFill>
                </w14:textFill>
              </w:rPr>
              <w:t>废包装</w:t>
            </w:r>
          </w:p>
        </w:tc>
        <w:tc>
          <w:tcPr>
            <w:tcW w:w="1559" w:type="dxa"/>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276" w:type="dxa"/>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701" w:type="dxa"/>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559" w:type="dxa"/>
            <w:vAlign w:val="center"/>
          </w:tcPr>
          <w:p>
            <w:pPr>
              <w:pStyle w:val="95"/>
              <w:rPr>
                <w:rFonts w:eastAsia="宋体"/>
                <w:snapToGrid w:val="0"/>
                <w:color w:val="000000" w:themeColor="text1"/>
                <w:kern w:val="18"/>
                <w14:textFill>
                  <w14:solidFill>
                    <w14:schemeClr w14:val="tx1"/>
                  </w14:solidFill>
                </w14:textFill>
              </w:rPr>
            </w:pPr>
            <w:r>
              <w:rPr>
                <w:rFonts w:hint="eastAsia" w:eastAsia="宋体"/>
                <w:snapToGrid w:val="0"/>
                <w:color w:val="000000" w:themeColor="text1"/>
                <w:kern w:val="18"/>
                <w14:textFill>
                  <w14:solidFill>
                    <w14:schemeClr w14:val="tx1"/>
                  </w14:solidFill>
                </w14:textFill>
              </w:rPr>
              <w:t>0.01</w:t>
            </w:r>
          </w:p>
        </w:tc>
        <w:tc>
          <w:tcPr>
            <w:tcW w:w="1761" w:type="dxa"/>
            <w:vAlign w:val="center"/>
          </w:tcPr>
          <w:p>
            <w:pPr>
              <w:pStyle w:val="5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761" w:type="dxa"/>
            <w:vAlign w:val="center"/>
          </w:tcPr>
          <w:p>
            <w:pPr>
              <w:pStyle w:val="95"/>
              <w:rPr>
                <w:snapToGrid w:val="0"/>
                <w:color w:val="000000" w:themeColor="text1"/>
                <w:kern w:val="21"/>
                <w14:textFill>
                  <w14:solidFill>
                    <w14:schemeClr w14:val="tx1"/>
                  </w14:solidFill>
                </w14:textFill>
              </w:rPr>
            </w:pPr>
            <w:r>
              <w:rPr>
                <w:rFonts w:hint="eastAsia" w:eastAsia="宋体"/>
                <w:snapToGrid w:val="0"/>
                <w:color w:val="000000" w:themeColor="text1"/>
                <w:kern w:val="18"/>
                <w14:textFill>
                  <w14:solidFill>
                    <w14:schemeClr w14:val="tx1"/>
                  </w14:solidFill>
                </w14:textFill>
              </w:rPr>
              <w:t>0.01</w:t>
            </w:r>
          </w:p>
        </w:tc>
        <w:tc>
          <w:tcPr>
            <w:tcW w:w="1024" w:type="dxa"/>
            <w:vAlign w:val="center"/>
          </w:tcPr>
          <w:p>
            <w:pPr>
              <w:pStyle w:val="95"/>
              <w:rPr>
                <w:snapToGrid w:val="0"/>
                <w:color w:val="000000" w:themeColor="text1"/>
                <w:kern w:val="21"/>
                <w14:textFill>
                  <w14:solidFill>
                    <w14:schemeClr w14:val="tx1"/>
                  </w14:solidFill>
                </w14:textFill>
              </w:rPr>
            </w:pPr>
            <w:r>
              <w:rPr>
                <w:rFonts w:hint="eastAsia" w:eastAsia="宋体"/>
                <w:snapToGrid w:val="0"/>
                <w:color w:val="000000" w:themeColor="text1"/>
                <w:kern w:val="18"/>
                <w14:textFill>
                  <w14:solidFill>
                    <w14:schemeClr w14:val="tx1"/>
                  </w14:solidFill>
                </w14:textFill>
              </w:rPr>
              <w:t>+0.01</w:t>
            </w:r>
          </w:p>
        </w:tc>
      </w:tr>
    </w:tbl>
    <w:p>
      <w:pPr>
        <w:pStyle w:val="58"/>
        <w:spacing w:before="192" w:beforeLines="80" w:after="24"/>
        <w:ind w:firstLine="480"/>
        <w:jc w:val="left"/>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注：</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6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⑥</w:t>
      </w:r>
      <w:r>
        <w:rPr>
          <w:rFonts w:ascii="Times New Roman"/>
          <w:snapToGrid w:val="0"/>
          <w:color w:val="000000" w:themeColor="text1"/>
          <w:spacing w:val="-16"/>
          <w:kern w:val="21"/>
          <w:szCs w:val="21"/>
          <w14:textFill>
            <w14:solidFill>
              <w14:schemeClr w14:val="tx1"/>
            </w14:solidFill>
          </w14:textFill>
        </w:rPr>
        <w:fldChar w:fldCharType="end"/>
      </w:r>
      <w:r>
        <w:rPr>
          <w:rFonts w:ascii="Times New Roman"/>
          <w:snapToGrid w:val="0"/>
          <w:color w:val="000000" w:themeColor="text1"/>
          <w:spacing w:val="-1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1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①</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3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③</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4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④</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5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⑤</w:t>
      </w:r>
      <w:r>
        <w:rPr>
          <w:rFonts w:ascii="Times New Roman"/>
          <w:snapToGrid w:val="0"/>
          <w:color w:val="000000" w:themeColor="text1"/>
          <w:spacing w:val="-16"/>
          <w:kern w:val="21"/>
          <w:szCs w:val="21"/>
          <w14:textFill>
            <w14:solidFill>
              <w14:schemeClr w14:val="tx1"/>
            </w14:solidFill>
          </w14:textFill>
        </w:rPr>
        <w:fldChar w:fldCharType="end"/>
      </w:r>
      <w:r>
        <w:rPr>
          <w:rFonts w:ascii="Times New Roman"/>
          <w:snapToGrid w:val="0"/>
          <w:color w:val="000000" w:themeColor="text1"/>
          <w:spacing w:val="-1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7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⑦</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6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⑥</w:t>
      </w:r>
      <w:r>
        <w:rPr>
          <w:rFonts w:ascii="Times New Roman"/>
          <w:snapToGrid w:val="0"/>
          <w:color w:val="000000" w:themeColor="text1"/>
          <w:spacing w:val="-16"/>
          <w:kern w:val="21"/>
          <w:szCs w:val="21"/>
          <w14:textFill>
            <w14:solidFill>
              <w14:schemeClr w14:val="tx1"/>
            </w14:solidFill>
          </w14:textFill>
        </w:rPr>
        <w:fldChar w:fldCharType="end"/>
      </w:r>
      <w:r>
        <w:rPr>
          <w:rFonts w:ascii="Times New Roman"/>
          <w:snapToGrid w:val="0"/>
          <w:color w:val="000000" w:themeColor="text1"/>
          <w:spacing w:val="-1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1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①</w:t>
      </w:r>
      <w:r>
        <w:rPr>
          <w:rFonts w:ascii="Times New Roman"/>
          <w:snapToGrid w:val="0"/>
          <w:color w:val="000000" w:themeColor="text1"/>
          <w:spacing w:val="-6"/>
          <w:kern w:val="21"/>
          <w:szCs w:val="21"/>
          <w14:textFill>
            <w14:solidFill>
              <w14:schemeClr w14:val="tx1"/>
            </w14:solidFill>
          </w14:textFill>
        </w:rPr>
        <w:fldChar w:fldCharType="end"/>
      </w:r>
    </w:p>
    <w:p>
      <w:pPr>
        <w:ind w:firstLine="480"/>
        <w:rPr>
          <w:color w:val="000000" w:themeColor="text1"/>
          <w14:textFill>
            <w14:solidFill>
              <w14:schemeClr w14:val="tx1"/>
            </w14:solidFill>
          </w14:textFill>
        </w:rPr>
        <w:sectPr>
          <w:footerReference r:id="rId8" w:type="default"/>
          <w:pgSz w:w="16838" w:h="11906" w:orient="landscape"/>
          <w:pgMar w:top="1701" w:right="1531" w:bottom="1701" w:left="1531" w:header="851" w:footer="851" w:gutter="0"/>
          <w:cols w:space="720" w:num="1"/>
          <w:docGrid w:linePitch="312" w:charSpace="0"/>
        </w:sectPr>
      </w:pPr>
    </w:p>
    <w:p>
      <w:pPr>
        <w:pStyle w:val="35"/>
        <w:ind w:firstLine="0" w:firstLineChars="0"/>
        <w:outlineLvl w:val="3"/>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附件</w:t>
      </w:r>
      <w:r>
        <w:rPr>
          <w:rFonts w:hint="eastAsia"/>
          <w:b/>
          <w:bCs/>
          <w:color w:val="000000" w:themeColor="text1"/>
          <w:szCs w:val="24"/>
          <w14:textFill>
            <w14:solidFill>
              <w14:schemeClr w14:val="tx1"/>
            </w14:solidFill>
          </w14:textFill>
        </w:rPr>
        <w:t>13</w:t>
      </w:r>
      <w:r>
        <w:rPr>
          <w:b/>
          <w:bCs/>
          <w:color w:val="000000" w:themeColor="text1"/>
          <w:szCs w:val="24"/>
          <w14:textFill>
            <w14:solidFill>
              <w14:schemeClr w14:val="tx1"/>
            </w14:solidFill>
          </w14:textFill>
        </w:rPr>
        <w:t>：</w:t>
      </w:r>
      <w:r>
        <w:rPr>
          <w:rFonts w:hint="eastAsia"/>
          <w:b/>
          <w:bCs/>
          <w:color w:val="000000" w:themeColor="text1"/>
          <w:szCs w:val="24"/>
          <w14:textFill>
            <w14:solidFill>
              <w14:schemeClr w14:val="tx1"/>
            </w14:solidFill>
          </w14:textFill>
        </w:rPr>
        <w:t>项目未涉及国家秘密、商业秘密的说明</w:t>
      </w:r>
    </w:p>
    <w:p>
      <w:r>
        <w:rPr>
          <w:rFonts w:hint="eastAsia" w:eastAsia="宋体"/>
          <w:color w:val="000000" w:themeColor="text1"/>
          <w:lang w:eastAsia="zh-CN"/>
          <w14:textFill>
            <w14:solidFill>
              <w14:schemeClr w14:val="tx1"/>
            </w14:solidFill>
          </w14:textFill>
        </w:rPr>
        <w:drawing>
          <wp:inline distT="0" distB="0" distL="114300" distR="114300">
            <wp:extent cx="5345430" cy="7919720"/>
            <wp:effectExtent l="0" t="0" r="7620" b="5080"/>
            <wp:docPr id="74" name="图片 74" descr="环评文件(1)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环评文件(1)_页面_4"/>
                    <pic:cNvPicPr>
                      <a:picLocks noChangeAspect="1"/>
                    </pic:cNvPicPr>
                  </pic:nvPicPr>
                  <pic:blipFill>
                    <a:blip r:embed="rId32"/>
                    <a:srcRect l="4616" r="5098" b="5460"/>
                    <a:stretch>
                      <a:fillRect/>
                    </a:stretch>
                  </pic:blipFill>
                  <pic:spPr>
                    <a:xfrm>
                      <a:off x="0" y="0"/>
                      <a:ext cx="5345430" cy="7919720"/>
                    </a:xfrm>
                    <a:prstGeom prst="rect">
                      <a:avLst/>
                    </a:prstGeom>
                  </pic:spPr>
                </pic:pic>
              </a:graphicData>
            </a:graphic>
          </wp:inline>
        </w:drawing>
      </w:r>
    </w:p>
    <w:p>
      <w:pPr>
        <w:pStyle w:val="26"/>
        <w:ind w:firstLine="0" w:firstLineChars="0"/>
        <w:jc w:val="center"/>
        <w:rPr>
          <w:rFonts w:hint="eastAsia" w:eastAsia="宋体"/>
          <w:color w:val="000000" w:themeColor="text1"/>
          <w:lang w:eastAsia="zh-CN"/>
          <w14:textFill>
            <w14:solidFill>
              <w14:schemeClr w14:val="tx1"/>
            </w14:solidFill>
          </w14:textFill>
        </w:rPr>
      </w:pPr>
    </w:p>
    <w:p>
      <w:pPr>
        <w:pStyle w:val="26"/>
        <w:ind w:firstLine="0" w:firstLineChars="0"/>
        <w:jc w:val="center"/>
        <w:rPr>
          <w:color w:val="000000" w:themeColor="text1"/>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586095" cy="7919720"/>
            <wp:effectExtent l="0" t="0" r="14605" b="5080"/>
            <wp:docPr id="73" name="图片 73" descr="环评文件(1)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环评文件(1)_页面_5"/>
                    <pic:cNvPicPr>
                      <a:picLocks noChangeAspect="1"/>
                    </pic:cNvPicPr>
                  </pic:nvPicPr>
                  <pic:blipFill>
                    <a:blip r:embed="rId33"/>
                    <a:srcRect l="1724" t="852" r="2567" b="3237"/>
                    <a:stretch>
                      <a:fillRect/>
                    </a:stretch>
                  </pic:blipFill>
                  <pic:spPr>
                    <a:xfrm>
                      <a:off x="0" y="0"/>
                      <a:ext cx="5586095" cy="7919720"/>
                    </a:xfrm>
                    <a:prstGeom prst="rect">
                      <a:avLst/>
                    </a:prstGeom>
                  </pic:spPr>
                </pic:pic>
              </a:graphicData>
            </a:graphic>
          </wp:inline>
        </w:drawing>
      </w:r>
    </w:p>
    <w:p>
      <w:pPr>
        <w:pStyle w:val="26"/>
        <w:ind w:firstLine="0" w:firstLineChars="0"/>
        <w:jc w:val="center"/>
        <w:rPr>
          <w:color w:val="000000" w:themeColor="text1"/>
          <w14:textFill>
            <w14:solidFill>
              <w14:schemeClr w14:val="tx1"/>
            </w14:solidFill>
          </w14:textFill>
        </w:rPr>
      </w:pPr>
    </w:p>
    <w:sectPr>
      <w:headerReference r:id="rId9" w:type="default"/>
      <w:footerReference r:id="rId10"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78"/>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宋体u.砸.葷.">
    <w:altName w:val="宋体"/>
    <w:panose1 w:val="00000000000000000000"/>
    <w:charset w:val="86"/>
    <w:family w:val="roman"/>
    <w:pitch w:val="default"/>
    <w:sig w:usb0="00000000" w:usb1="00000000" w:usb2="00000010" w:usb3="00000000" w:csb0="00040000"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方正楷体简体">
    <w:altName w:val="宋体"/>
    <w:panose1 w:val="00000000000000000000"/>
    <w:charset w:val="86"/>
    <w:family w:val="auto"/>
    <w:pitch w:val="default"/>
    <w:sig w:usb0="00000000" w:usb1="00000000" w:usb2="00000010" w:usb3="00000000" w:csb0="00040000" w:csb1="00000000"/>
  </w:font>
  <w:font w:name="Microsoft YaHei UI">
    <w:altName w:val="宋体"/>
    <w:panose1 w:val="020B0503020204020204"/>
    <w:charset w:val="86"/>
    <w:family w:val="swiss"/>
    <w:pitch w:val="default"/>
    <w:sig w:usb0="00000000" w:usb1="00000000" w:usb2="00000016" w:usb3="00000000" w:csb0="0004001F"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603F01FF" w:csb1="FFFF0000"/>
  </w:font>
  <w:font w:name="TimesNewRomanPSMT">
    <w:altName w:val="黑体"/>
    <w:panose1 w:val="00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41"/>
      </w:rPr>
    </w:pPr>
    <w:r>
      <w:fldChar w:fldCharType="begin"/>
    </w:r>
    <w:r>
      <w:rPr>
        <w:rStyle w:val="41"/>
      </w:rPr>
      <w:instrText xml:space="preserve">PAGE  </w:instrText>
    </w:r>
    <w:r>
      <w:fldChar w:fldCharType="end"/>
    </w:r>
  </w:p>
  <w:p>
    <w:pPr>
      <w:pStyle w:val="2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w:fldChar w:fldCharType="begin"/>
    </w:r>
    <w:r>
      <w:instrText xml:space="preserve">PAGE   \* MERGEFORMAT</w:instrText>
    </w:r>
    <w:r>
      <w:fldChar w:fldCharType="separate"/>
    </w:r>
    <w:r>
      <w:rPr>
        <w:lang w:val="zh-CN"/>
      </w:rPr>
      <w:t>41</w:t>
    </w:r>
    <w:r>
      <w:rPr>
        <w:lang w:val="zh-C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w:fldChar w:fldCharType="begin"/>
    </w:r>
    <w:r>
      <w:instrText xml:space="preserve">PAGE   \* MERGEFORMAT</w:instrText>
    </w:r>
    <w:r>
      <w:fldChar w:fldCharType="separate"/>
    </w:r>
    <w:r>
      <w:rPr>
        <w:lang w:val="zh-CN"/>
      </w:rPr>
      <w:t>48</w:t>
    </w:r>
    <w:r>
      <w:rPr>
        <w:lang w:val="zh-C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firstLine="48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CDA862"/>
    <w:multiLevelType w:val="singleLevel"/>
    <w:tmpl w:val="90CDA862"/>
    <w:lvl w:ilvl="0" w:tentative="0">
      <w:start w:val="2"/>
      <w:numFmt w:val="decimal"/>
      <w:suff w:val="nothing"/>
      <w:lvlText w:val="（%1）"/>
      <w:lvlJc w:val="left"/>
    </w:lvl>
  </w:abstractNum>
  <w:abstractNum w:abstractNumId="1">
    <w:nsid w:val="BA0A0FB6"/>
    <w:multiLevelType w:val="singleLevel"/>
    <w:tmpl w:val="BA0A0FB6"/>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bordersDoNotSurroundHeader w:val="1"/>
  <w:bordersDoNotSurroundFooter w:val="1"/>
  <w:hideSpellingErrors/>
  <w:documentProtection w:edit="trackedChanges" w:enforcement="0"/>
  <w:defaultTabStop w:val="420"/>
  <w:doNotHyphenateCaps/>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U3MjlhYjg0M2NjMDIwYjYxOGRhZmI2MTUyMjQ1MmYifQ=="/>
  </w:docVars>
  <w:rsids>
    <w:rsidRoot w:val="00172A27"/>
    <w:rsid w:val="00000AA1"/>
    <w:rsid w:val="00001353"/>
    <w:rsid w:val="0000431F"/>
    <w:rsid w:val="00004BE3"/>
    <w:rsid w:val="00004E7D"/>
    <w:rsid w:val="00005C89"/>
    <w:rsid w:val="00005EC9"/>
    <w:rsid w:val="000060B3"/>
    <w:rsid w:val="00006659"/>
    <w:rsid w:val="00006683"/>
    <w:rsid w:val="00011F0B"/>
    <w:rsid w:val="00011F7C"/>
    <w:rsid w:val="0001384B"/>
    <w:rsid w:val="00013AD3"/>
    <w:rsid w:val="00013DB6"/>
    <w:rsid w:val="0001511F"/>
    <w:rsid w:val="00017D53"/>
    <w:rsid w:val="00020616"/>
    <w:rsid w:val="00020F3B"/>
    <w:rsid w:val="00022514"/>
    <w:rsid w:val="00023822"/>
    <w:rsid w:val="00027443"/>
    <w:rsid w:val="0002776A"/>
    <w:rsid w:val="00030322"/>
    <w:rsid w:val="00030EB3"/>
    <w:rsid w:val="00033832"/>
    <w:rsid w:val="0003516E"/>
    <w:rsid w:val="0003630B"/>
    <w:rsid w:val="00037B0D"/>
    <w:rsid w:val="00037DCF"/>
    <w:rsid w:val="0004037D"/>
    <w:rsid w:val="00041B57"/>
    <w:rsid w:val="00042908"/>
    <w:rsid w:val="00042E9B"/>
    <w:rsid w:val="0004364B"/>
    <w:rsid w:val="000459E2"/>
    <w:rsid w:val="000475AC"/>
    <w:rsid w:val="000479FE"/>
    <w:rsid w:val="00050183"/>
    <w:rsid w:val="00050497"/>
    <w:rsid w:val="00052769"/>
    <w:rsid w:val="00052CA5"/>
    <w:rsid w:val="00052ED4"/>
    <w:rsid w:val="00053417"/>
    <w:rsid w:val="00053553"/>
    <w:rsid w:val="00054B6F"/>
    <w:rsid w:val="000556FB"/>
    <w:rsid w:val="00056345"/>
    <w:rsid w:val="000566B6"/>
    <w:rsid w:val="00060586"/>
    <w:rsid w:val="00061B1F"/>
    <w:rsid w:val="00062097"/>
    <w:rsid w:val="00065820"/>
    <w:rsid w:val="00066AB5"/>
    <w:rsid w:val="000725A7"/>
    <w:rsid w:val="000733C4"/>
    <w:rsid w:val="00073B30"/>
    <w:rsid w:val="00074628"/>
    <w:rsid w:val="00074783"/>
    <w:rsid w:val="00075509"/>
    <w:rsid w:val="00075993"/>
    <w:rsid w:val="00075F5A"/>
    <w:rsid w:val="00076331"/>
    <w:rsid w:val="00076C15"/>
    <w:rsid w:val="000774B0"/>
    <w:rsid w:val="00077BD5"/>
    <w:rsid w:val="0008070B"/>
    <w:rsid w:val="000810AC"/>
    <w:rsid w:val="00081A02"/>
    <w:rsid w:val="00082231"/>
    <w:rsid w:val="00083B81"/>
    <w:rsid w:val="00085718"/>
    <w:rsid w:val="00092BC6"/>
    <w:rsid w:val="00092D38"/>
    <w:rsid w:val="0009377B"/>
    <w:rsid w:val="00095239"/>
    <w:rsid w:val="000975BB"/>
    <w:rsid w:val="000A0DBB"/>
    <w:rsid w:val="000A15A7"/>
    <w:rsid w:val="000A20C9"/>
    <w:rsid w:val="000A4A47"/>
    <w:rsid w:val="000A4C8A"/>
    <w:rsid w:val="000A56EE"/>
    <w:rsid w:val="000A64E4"/>
    <w:rsid w:val="000A712D"/>
    <w:rsid w:val="000B058F"/>
    <w:rsid w:val="000B3860"/>
    <w:rsid w:val="000B4467"/>
    <w:rsid w:val="000B4DB9"/>
    <w:rsid w:val="000B57C5"/>
    <w:rsid w:val="000C04B2"/>
    <w:rsid w:val="000C09AC"/>
    <w:rsid w:val="000C119D"/>
    <w:rsid w:val="000C2414"/>
    <w:rsid w:val="000C44D8"/>
    <w:rsid w:val="000C4AFC"/>
    <w:rsid w:val="000C5BA1"/>
    <w:rsid w:val="000C63D2"/>
    <w:rsid w:val="000C767F"/>
    <w:rsid w:val="000D03D3"/>
    <w:rsid w:val="000D11D2"/>
    <w:rsid w:val="000D1A22"/>
    <w:rsid w:val="000D1C66"/>
    <w:rsid w:val="000D3CC6"/>
    <w:rsid w:val="000D5864"/>
    <w:rsid w:val="000D5A44"/>
    <w:rsid w:val="000E2F01"/>
    <w:rsid w:val="000E3ED2"/>
    <w:rsid w:val="000E54BC"/>
    <w:rsid w:val="000E7EE8"/>
    <w:rsid w:val="000F00FB"/>
    <w:rsid w:val="000F1314"/>
    <w:rsid w:val="000F3848"/>
    <w:rsid w:val="001002FF"/>
    <w:rsid w:val="00100498"/>
    <w:rsid w:val="001005DC"/>
    <w:rsid w:val="00100FD2"/>
    <w:rsid w:val="00103701"/>
    <w:rsid w:val="00104A52"/>
    <w:rsid w:val="00105735"/>
    <w:rsid w:val="0010643C"/>
    <w:rsid w:val="001073AF"/>
    <w:rsid w:val="001074DE"/>
    <w:rsid w:val="00110AD5"/>
    <w:rsid w:val="00113339"/>
    <w:rsid w:val="001138DA"/>
    <w:rsid w:val="00113CD9"/>
    <w:rsid w:val="001164EA"/>
    <w:rsid w:val="00116679"/>
    <w:rsid w:val="00117C5B"/>
    <w:rsid w:val="00121E6C"/>
    <w:rsid w:val="00123920"/>
    <w:rsid w:val="001260FF"/>
    <w:rsid w:val="00126421"/>
    <w:rsid w:val="001265CB"/>
    <w:rsid w:val="00126652"/>
    <w:rsid w:val="001305A1"/>
    <w:rsid w:val="001312CD"/>
    <w:rsid w:val="00131F42"/>
    <w:rsid w:val="00132C55"/>
    <w:rsid w:val="00132FC6"/>
    <w:rsid w:val="001344A1"/>
    <w:rsid w:val="001351DD"/>
    <w:rsid w:val="001357F1"/>
    <w:rsid w:val="00135B42"/>
    <w:rsid w:val="00136BEC"/>
    <w:rsid w:val="00137512"/>
    <w:rsid w:val="001400F1"/>
    <w:rsid w:val="001402DE"/>
    <w:rsid w:val="00140E65"/>
    <w:rsid w:val="00140FA8"/>
    <w:rsid w:val="001413C6"/>
    <w:rsid w:val="001418CB"/>
    <w:rsid w:val="00142FEB"/>
    <w:rsid w:val="00143053"/>
    <w:rsid w:val="00143A2D"/>
    <w:rsid w:val="00144AD8"/>
    <w:rsid w:val="00144AE6"/>
    <w:rsid w:val="00145A41"/>
    <w:rsid w:val="00151002"/>
    <w:rsid w:val="00151675"/>
    <w:rsid w:val="00152081"/>
    <w:rsid w:val="001542A1"/>
    <w:rsid w:val="0015462B"/>
    <w:rsid w:val="00154BAD"/>
    <w:rsid w:val="0015571E"/>
    <w:rsid w:val="0015683E"/>
    <w:rsid w:val="00157435"/>
    <w:rsid w:val="00160D59"/>
    <w:rsid w:val="00163EE3"/>
    <w:rsid w:val="00164E68"/>
    <w:rsid w:val="00166043"/>
    <w:rsid w:val="00167468"/>
    <w:rsid w:val="00167DC2"/>
    <w:rsid w:val="00172A27"/>
    <w:rsid w:val="0017437B"/>
    <w:rsid w:val="0017504D"/>
    <w:rsid w:val="0017671A"/>
    <w:rsid w:val="00177422"/>
    <w:rsid w:val="00177D45"/>
    <w:rsid w:val="001820AD"/>
    <w:rsid w:val="001820ED"/>
    <w:rsid w:val="00182E99"/>
    <w:rsid w:val="00184590"/>
    <w:rsid w:val="001847B3"/>
    <w:rsid w:val="00185D1E"/>
    <w:rsid w:val="001870D1"/>
    <w:rsid w:val="0018781E"/>
    <w:rsid w:val="001922BF"/>
    <w:rsid w:val="0019262D"/>
    <w:rsid w:val="00192F08"/>
    <w:rsid w:val="001945CD"/>
    <w:rsid w:val="00194CC4"/>
    <w:rsid w:val="00195501"/>
    <w:rsid w:val="0019659A"/>
    <w:rsid w:val="001968F8"/>
    <w:rsid w:val="00196F9E"/>
    <w:rsid w:val="00197E49"/>
    <w:rsid w:val="001A026B"/>
    <w:rsid w:val="001A03DD"/>
    <w:rsid w:val="001A1944"/>
    <w:rsid w:val="001A1B35"/>
    <w:rsid w:val="001A270F"/>
    <w:rsid w:val="001A3A99"/>
    <w:rsid w:val="001A48A2"/>
    <w:rsid w:val="001A4EDD"/>
    <w:rsid w:val="001A61B2"/>
    <w:rsid w:val="001A64DB"/>
    <w:rsid w:val="001A6F61"/>
    <w:rsid w:val="001A7DC2"/>
    <w:rsid w:val="001A7F5E"/>
    <w:rsid w:val="001B1547"/>
    <w:rsid w:val="001B5DA2"/>
    <w:rsid w:val="001B6284"/>
    <w:rsid w:val="001B6FE3"/>
    <w:rsid w:val="001B72B8"/>
    <w:rsid w:val="001C15B8"/>
    <w:rsid w:val="001C1927"/>
    <w:rsid w:val="001C2793"/>
    <w:rsid w:val="001C2D59"/>
    <w:rsid w:val="001C4972"/>
    <w:rsid w:val="001C5773"/>
    <w:rsid w:val="001C5F6F"/>
    <w:rsid w:val="001C69B3"/>
    <w:rsid w:val="001C72D8"/>
    <w:rsid w:val="001D0F09"/>
    <w:rsid w:val="001D3229"/>
    <w:rsid w:val="001D4719"/>
    <w:rsid w:val="001D5595"/>
    <w:rsid w:val="001D59B0"/>
    <w:rsid w:val="001D62CB"/>
    <w:rsid w:val="001D6B91"/>
    <w:rsid w:val="001D7874"/>
    <w:rsid w:val="001D7F22"/>
    <w:rsid w:val="001E1FD4"/>
    <w:rsid w:val="001E25AB"/>
    <w:rsid w:val="001E2EE9"/>
    <w:rsid w:val="001E4468"/>
    <w:rsid w:val="001E5078"/>
    <w:rsid w:val="001E6C6B"/>
    <w:rsid w:val="001E725E"/>
    <w:rsid w:val="001F088D"/>
    <w:rsid w:val="001F0F17"/>
    <w:rsid w:val="001F1B7F"/>
    <w:rsid w:val="001F3347"/>
    <w:rsid w:val="001F393F"/>
    <w:rsid w:val="001F39F0"/>
    <w:rsid w:val="001F4049"/>
    <w:rsid w:val="001F69E4"/>
    <w:rsid w:val="001F7DC2"/>
    <w:rsid w:val="00201002"/>
    <w:rsid w:val="0020195F"/>
    <w:rsid w:val="00202209"/>
    <w:rsid w:val="00207929"/>
    <w:rsid w:val="00211C1B"/>
    <w:rsid w:val="002121DF"/>
    <w:rsid w:val="002125B4"/>
    <w:rsid w:val="00212BF8"/>
    <w:rsid w:val="00212ED0"/>
    <w:rsid w:val="00213562"/>
    <w:rsid w:val="00213FC8"/>
    <w:rsid w:val="002155B8"/>
    <w:rsid w:val="002164A9"/>
    <w:rsid w:val="00221CB1"/>
    <w:rsid w:val="0022217A"/>
    <w:rsid w:val="0022304B"/>
    <w:rsid w:val="00224839"/>
    <w:rsid w:val="002249B2"/>
    <w:rsid w:val="00226574"/>
    <w:rsid w:val="002278EC"/>
    <w:rsid w:val="00230041"/>
    <w:rsid w:val="0023280E"/>
    <w:rsid w:val="002349A8"/>
    <w:rsid w:val="00235714"/>
    <w:rsid w:val="002377D1"/>
    <w:rsid w:val="002406E5"/>
    <w:rsid w:val="00240C51"/>
    <w:rsid w:val="002422B4"/>
    <w:rsid w:val="002427AF"/>
    <w:rsid w:val="002505E1"/>
    <w:rsid w:val="002506BC"/>
    <w:rsid w:val="00250F48"/>
    <w:rsid w:val="00251ABA"/>
    <w:rsid w:val="00254345"/>
    <w:rsid w:val="002562FE"/>
    <w:rsid w:val="0026250A"/>
    <w:rsid w:val="00264557"/>
    <w:rsid w:val="00264615"/>
    <w:rsid w:val="00264D57"/>
    <w:rsid w:val="00265723"/>
    <w:rsid w:val="00270FB9"/>
    <w:rsid w:val="002727BF"/>
    <w:rsid w:val="00272B34"/>
    <w:rsid w:val="00275ECE"/>
    <w:rsid w:val="0027776C"/>
    <w:rsid w:val="00277A43"/>
    <w:rsid w:val="002805AB"/>
    <w:rsid w:val="00281A25"/>
    <w:rsid w:val="00281A87"/>
    <w:rsid w:val="00282E16"/>
    <w:rsid w:val="00282FF4"/>
    <w:rsid w:val="00284204"/>
    <w:rsid w:val="00284E10"/>
    <w:rsid w:val="002850B0"/>
    <w:rsid w:val="002854FC"/>
    <w:rsid w:val="0028621F"/>
    <w:rsid w:val="00287C9F"/>
    <w:rsid w:val="00290310"/>
    <w:rsid w:val="00291773"/>
    <w:rsid w:val="00294CBB"/>
    <w:rsid w:val="002950F0"/>
    <w:rsid w:val="00296C71"/>
    <w:rsid w:val="002A168C"/>
    <w:rsid w:val="002A237A"/>
    <w:rsid w:val="002A3DC7"/>
    <w:rsid w:val="002A3FD2"/>
    <w:rsid w:val="002A78C6"/>
    <w:rsid w:val="002B2A93"/>
    <w:rsid w:val="002B2CCE"/>
    <w:rsid w:val="002B2D61"/>
    <w:rsid w:val="002B4159"/>
    <w:rsid w:val="002B49E2"/>
    <w:rsid w:val="002B7B00"/>
    <w:rsid w:val="002B7C44"/>
    <w:rsid w:val="002C2B17"/>
    <w:rsid w:val="002C486B"/>
    <w:rsid w:val="002C4EB0"/>
    <w:rsid w:val="002C59DB"/>
    <w:rsid w:val="002C5B23"/>
    <w:rsid w:val="002C61E4"/>
    <w:rsid w:val="002C6E30"/>
    <w:rsid w:val="002D24AE"/>
    <w:rsid w:val="002D283A"/>
    <w:rsid w:val="002D36C8"/>
    <w:rsid w:val="002D3DD0"/>
    <w:rsid w:val="002D5208"/>
    <w:rsid w:val="002D536C"/>
    <w:rsid w:val="002E06A1"/>
    <w:rsid w:val="002E0A0B"/>
    <w:rsid w:val="002E1F3A"/>
    <w:rsid w:val="002E298A"/>
    <w:rsid w:val="002E3C08"/>
    <w:rsid w:val="002E41BE"/>
    <w:rsid w:val="002E4840"/>
    <w:rsid w:val="002E7B03"/>
    <w:rsid w:val="002E7B49"/>
    <w:rsid w:val="002F0246"/>
    <w:rsid w:val="002F215D"/>
    <w:rsid w:val="002F2340"/>
    <w:rsid w:val="002F23E9"/>
    <w:rsid w:val="002F306B"/>
    <w:rsid w:val="002F677F"/>
    <w:rsid w:val="002F6A02"/>
    <w:rsid w:val="002F6A70"/>
    <w:rsid w:val="002F6A84"/>
    <w:rsid w:val="002F7BC6"/>
    <w:rsid w:val="00301581"/>
    <w:rsid w:val="00301978"/>
    <w:rsid w:val="0030332C"/>
    <w:rsid w:val="00303811"/>
    <w:rsid w:val="00303E07"/>
    <w:rsid w:val="00304E87"/>
    <w:rsid w:val="003051C2"/>
    <w:rsid w:val="00306733"/>
    <w:rsid w:val="00306ACF"/>
    <w:rsid w:val="003105DA"/>
    <w:rsid w:val="00310F67"/>
    <w:rsid w:val="00312296"/>
    <w:rsid w:val="00313EFE"/>
    <w:rsid w:val="00314602"/>
    <w:rsid w:val="00314F0E"/>
    <w:rsid w:val="00315CDF"/>
    <w:rsid w:val="00315FFA"/>
    <w:rsid w:val="003179D1"/>
    <w:rsid w:val="003200F4"/>
    <w:rsid w:val="00321193"/>
    <w:rsid w:val="00321D8E"/>
    <w:rsid w:val="00325928"/>
    <w:rsid w:val="003271BE"/>
    <w:rsid w:val="00332863"/>
    <w:rsid w:val="0033286D"/>
    <w:rsid w:val="003349F7"/>
    <w:rsid w:val="00334DC7"/>
    <w:rsid w:val="0033684D"/>
    <w:rsid w:val="003372D7"/>
    <w:rsid w:val="00337B42"/>
    <w:rsid w:val="00341B42"/>
    <w:rsid w:val="0034348F"/>
    <w:rsid w:val="003464EC"/>
    <w:rsid w:val="00347876"/>
    <w:rsid w:val="003502FA"/>
    <w:rsid w:val="00351622"/>
    <w:rsid w:val="00351E1F"/>
    <w:rsid w:val="003524E7"/>
    <w:rsid w:val="00352C48"/>
    <w:rsid w:val="00353868"/>
    <w:rsid w:val="00354980"/>
    <w:rsid w:val="00354BF1"/>
    <w:rsid w:val="003564B0"/>
    <w:rsid w:val="00356653"/>
    <w:rsid w:val="0035743F"/>
    <w:rsid w:val="00357604"/>
    <w:rsid w:val="00357BE2"/>
    <w:rsid w:val="0036170C"/>
    <w:rsid w:val="003618FB"/>
    <w:rsid w:val="003635EE"/>
    <w:rsid w:val="00363977"/>
    <w:rsid w:val="00363CB0"/>
    <w:rsid w:val="00364892"/>
    <w:rsid w:val="00364938"/>
    <w:rsid w:val="003654BA"/>
    <w:rsid w:val="00365593"/>
    <w:rsid w:val="00366E0F"/>
    <w:rsid w:val="00367E8B"/>
    <w:rsid w:val="0037337A"/>
    <w:rsid w:val="00376384"/>
    <w:rsid w:val="0037657E"/>
    <w:rsid w:val="00376909"/>
    <w:rsid w:val="00377BAC"/>
    <w:rsid w:val="00377C60"/>
    <w:rsid w:val="00381A72"/>
    <w:rsid w:val="00384676"/>
    <w:rsid w:val="00387462"/>
    <w:rsid w:val="00390857"/>
    <w:rsid w:val="00390D06"/>
    <w:rsid w:val="00391CFF"/>
    <w:rsid w:val="00392CA8"/>
    <w:rsid w:val="003954FA"/>
    <w:rsid w:val="003965F8"/>
    <w:rsid w:val="003975AB"/>
    <w:rsid w:val="003A086D"/>
    <w:rsid w:val="003A34AE"/>
    <w:rsid w:val="003A4BF3"/>
    <w:rsid w:val="003A7043"/>
    <w:rsid w:val="003B0C31"/>
    <w:rsid w:val="003B420D"/>
    <w:rsid w:val="003B46BE"/>
    <w:rsid w:val="003B50E6"/>
    <w:rsid w:val="003C2A1D"/>
    <w:rsid w:val="003C30FB"/>
    <w:rsid w:val="003C5D24"/>
    <w:rsid w:val="003C6C16"/>
    <w:rsid w:val="003C6D3B"/>
    <w:rsid w:val="003C6E78"/>
    <w:rsid w:val="003D0712"/>
    <w:rsid w:val="003D079A"/>
    <w:rsid w:val="003D219F"/>
    <w:rsid w:val="003D476F"/>
    <w:rsid w:val="003D794D"/>
    <w:rsid w:val="003E2620"/>
    <w:rsid w:val="003E2812"/>
    <w:rsid w:val="003E3058"/>
    <w:rsid w:val="003E589C"/>
    <w:rsid w:val="003E5DA6"/>
    <w:rsid w:val="003E633A"/>
    <w:rsid w:val="003E76A9"/>
    <w:rsid w:val="003F0809"/>
    <w:rsid w:val="003F186F"/>
    <w:rsid w:val="003F1956"/>
    <w:rsid w:val="003F4F11"/>
    <w:rsid w:val="003F6A8C"/>
    <w:rsid w:val="003F755C"/>
    <w:rsid w:val="004035F7"/>
    <w:rsid w:val="00404382"/>
    <w:rsid w:val="00404C6E"/>
    <w:rsid w:val="00405734"/>
    <w:rsid w:val="00405A0A"/>
    <w:rsid w:val="00406760"/>
    <w:rsid w:val="00406F01"/>
    <w:rsid w:val="004076FB"/>
    <w:rsid w:val="00411B9A"/>
    <w:rsid w:val="00412214"/>
    <w:rsid w:val="004136C3"/>
    <w:rsid w:val="00413982"/>
    <w:rsid w:val="0041430D"/>
    <w:rsid w:val="00414504"/>
    <w:rsid w:val="004163AF"/>
    <w:rsid w:val="00416D50"/>
    <w:rsid w:val="00416FD5"/>
    <w:rsid w:val="00417162"/>
    <w:rsid w:val="00417772"/>
    <w:rsid w:val="00420E6A"/>
    <w:rsid w:val="00421B69"/>
    <w:rsid w:val="00425A9E"/>
    <w:rsid w:val="00426D6B"/>
    <w:rsid w:val="0042738A"/>
    <w:rsid w:val="00427737"/>
    <w:rsid w:val="00431E6C"/>
    <w:rsid w:val="00433596"/>
    <w:rsid w:val="00433CE7"/>
    <w:rsid w:val="00435319"/>
    <w:rsid w:val="004370EA"/>
    <w:rsid w:val="004420AE"/>
    <w:rsid w:val="004420E0"/>
    <w:rsid w:val="004428B3"/>
    <w:rsid w:val="00442D8E"/>
    <w:rsid w:val="004446C5"/>
    <w:rsid w:val="00444A45"/>
    <w:rsid w:val="00446204"/>
    <w:rsid w:val="00451EF3"/>
    <w:rsid w:val="00452738"/>
    <w:rsid w:val="00452795"/>
    <w:rsid w:val="00454534"/>
    <w:rsid w:val="0045494B"/>
    <w:rsid w:val="00455E78"/>
    <w:rsid w:val="00456091"/>
    <w:rsid w:val="004574B9"/>
    <w:rsid w:val="00460715"/>
    <w:rsid w:val="00461303"/>
    <w:rsid w:val="00462281"/>
    <w:rsid w:val="00462CC9"/>
    <w:rsid w:val="0046447C"/>
    <w:rsid w:val="00466321"/>
    <w:rsid w:val="00470A0A"/>
    <w:rsid w:val="0047335C"/>
    <w:rsid w:val="00474819"/>
    <w:rsid w:val="00474A2F"/>
    <w:rsid w:val="00480B67"/>
    <w:rsid w:val="004846D9"/>
    <w:rsid w:val="00484B9B"/>
    <w:rsid w:val="004855F6"/>
    <w:rsid w:val="00486059"/>
    <w:rsid w:val="0048661E"/>
    <w:rsid w:val="00486A14"/>
    <w:rsid w:val="00486CA3"/>
    <w:rsid w:val="0049347D"/>
    <w:rsid w:val="00494670"/>
    <w:rsid w:val="004950E9"/>
    <w:rsid w:val="004953A3"/>
    <w:rsid w:val="00495627"/>
    <w:rsid w:val="004956DC"/>
    <w:rsid w:val="004A1ABD"/>
    <w:rsid w:val="004A22C0"/>
    <w:rsid w:val="004A3823"/>
    <w:rsid w:val="004A3FE6"/>
    <w:rsid w:val="004A43CE"/>
    <w:rsid w:val="004A4FA2"/>
    <w:rsid w:val="004A69C3"/>
    <w:rsid w:val="004B0C54"/>
    <w:rsid w:val="004B17AB"/>
    <w:rsid w:val="004B4C61"/>
    <w:rsid w:val="004B5251"/>
    <w:rsid w:val="004B56A7"/>
    <w:rsid w:val="004B57AD"/>
    <w:rsid w:val="004B5BA3"/>
    <w:rsid w:val="004B5F37"/>
    <w:rsid w:val="004B6AC9"/>
    <w:rsid w:val="004B7DB8"/>
    <w:rsid w:val="004C1754"/>
    <w:rsid w:val="004C1B12"/>
    <w:rsid w:val="004C4207"/>
    <w:rsid w:val="004C4E6C"/>
    <w:rsid w:val="004C5169"/>
    <w:rsid w:val="004C62A6"/>
    <w:rsid w:val="004C6E4A"/>
    <w:rsid w:val="004D0A88"/>
    <w:rsid w:val="004D38E2"/>
    <w:rsid w:val="004D4087"/>
    <w:rsid w:val="004D6080"/>
    <w:rsid w:val="004D6464"/>
    <w:rsid w:val="004D7A5F"/>
    <w:rsid w:val="004E066B"/>
    <w:rsid w:val="004E0C79"/>
    <w:rsid w:val="004E4CB7"/>
    <w:rsid w:val="004E5630"/>
    <w:rsid w:val="004E6946"/>
    <w:rsid w:val="004E7E71"/>
    <w:rsid w:val="004F05A4"/>
    <w:rsid w:val="004F0D71"/>
    <w:rsid w:val="004F1AD8"/>
    <w:rsid w:val="004F33E0"/>
    <w:rsid w:val="004F351A"/>
    <w:rsid w:val="004F4AB3"/>
    <w:rsid w:val="004F4DDB"/>
    <w:rsid w:val="004F5976"/>
    <w:rsid w:val="004F6026"/>
    <w:rsid w:val="004F7D31"/>
    <w:rsid w:val="0050348A"/>
    <w:rsid w:val="005039CB"/>
    <w:rsid w:val="0050558F"/>
    <w:rsid w:val="00506286"/>
    <w:rsid w:val="005065EE"/>
    <w:rsid w:val="00510813"/>
    <w:rsid w:val="00511328"/>
    <w:rsid w:val="00511990"/>
    <w:rsid w:val="00511DE0"/>
    <w:rsid w:val="0051232D"/>
    <w:rsid w:val="005126F5"/>
    <w:rsid w:val="00513EEF"/>
    <w:rsid w:val="00514870"/>
    <w:rsid w:val="00514B9B"/>
    <w:rsid w:val="0051625D"/>
    <w:rsid w:val="005166DA"/>
    <w:rsid w:val="00517A77"/>
    <w:rsid w:val="00517F02"/>
    <w:rsid w:val="00523985"/>
    <w:rsid w:val="00523E89"/>
    <w:rsid w:val="005240B2"/>
    <w:rsid w:val="0052417E"/>
    <w:rsid w:val="00524303"/>
    <w:rsid w:val="0052487D"/>
    <w:rsid w:val="005258A2"/>
    <w:rsid w:val="00530161"/>
    <w:rsid w:val="0053037B"/>
    <w:rsid w:val="00530FF2"/>
    <w:rsid w:val="00531DE5"/>
    <w:rsid w:val="00532EF3"/>
    <w:rsid w:val="00534FA3"/>
    <w:rsid w:val="005401AE"/>
    <w:rsid w:val="00541068"/>
    <w:rsid w:val="005413BC"/>
    <w:rsid w:val="00541615"/>
    <w:rsid w:val="005422FD"/>
    <w:rsid w:val="00542E07"/>
    <w:rsid w:val="0054439C"/>
    <w:rsid w:val="00544E42"/>
    <w:rsid w:val="00545424"/>
    <w:rsid w:val="0054704C"/>
    <w:rsid w:val="00554A7B"/>
    <w:rsid w:val="00554A98"/>
    <w:rsid w:val="0055572C"/>
    <w:rsid w:val="00560760"/>
    <w:rsid w:val="00560EE5"/>
    <w:rsid w:val="0056106A"/>
    <w:rsid w:val="0056378C"/>
    <w:rsid w:val="005652EE"/>
    <w:rsid w:val="0056719E"/>
    <w:rsid w:val="00571D17"/>
    <w:rsid w:val="005720AE"/>
    <w:rsid w:val="005759B4"/>
    <w:rsid w:val="00577118"/>
    <w:rsid w:val="00577328"/>
    <w:rsid w:val="00577931"/>
    <w:rsid w:val="00581D96"/>
    <w:rsid w:val="005825A7"/>
    <w:rsid w:val="00586A07"/>
    <w:rsid w:val="005877DF"/>
    <w:rsid w:val="0059055B"/>
    <w:rsid w:val="00590DBC"/>
    <w:rsid w:val="00593C6F"/>
    <w:rsid w:val="00594D77"/>
    <w:rsid w:val="0059528B"/>
    <w:rsid w:val="005969E4"/>
    <w:rsid w:val="00597664"/>
    <w:rsid w:val="00597A99"/>
    <w:rsid w:val="005A06B7"/>
    <w:rsid w:val="005A1111"/>
    <w:rsid w:val="005A1759"/>
    <w:rsid w:val="005A3924"/>
    <w:rsid w:val="005A68A7"/>
    <w:rsid w:val="005A7556"/>
    <w:rsid w:val="005B1D3F"/>
    <w:rsid w:val="005B1F10"/>
    <w:rsid w:val="005B33F9"/>
    <w:rsid w:val="005B694D"/>
    <w:rsid w:val="005B70ED"/>
    <w:rsid w:val="005B7FF9"/>
    <w:rsid w:val="005C0730"/>
    <w:rsid w:val="005C1E85"/>
    <w:rsid w:val="005C1F69"/>
    <w:rsid w:val="005C4C9A"/>
    <w:rsid w:val="005C5E1F"/>
    <w:rsid w:val="005C625C"/>
    <w:rsid w:val="005D00D5"/>
    <w:rsid w:val="005D147D"/>
    <w:rsid w:val="005D1A22"/>
    <w:rsid w:val="005D36AB"/>
    <w:rsid w:val="005D3AF8"/>
    <w:rsid w:val="005D5182"/>
    <w:rsid w:val="005D76F9"/>
    <w:rsid w:val="005D7944"/>
    <w:rsid w:val="005E0355"/>
    <w:rsid w:val="005E0E91"/>
    <w:rsid w:val="005E18DB"/>
    <w:rsid w:val="005E206D"/>
    <w:rsid w:val="005E4221"/>
    <w:rsid w:val="005E496F"/>
    <w:rsid w:val="005E5417"/>
    <w:rsid w:val="005E7643"/>
    <w:rsid w:val="005F026F"/>
    <w:rsid w:val="005F10E5"/>
    <w:rsid w:val="005F1CD4"/>
    <w:rsid w:val="005F2B02"/>
    <w:rsid w:val="005F2E21"/>
    <w:rsid w:val="005F5251"/>
    <w:rsid w:val="005F60F7"/>
    <w:rsid w:val="005F63D9"/>
    <w:rsid w:val="005F76B8"/>
    <w:rsid w:val="006009D0"/>
    <w:rsid w:val="00601E38"/>
    <w:rsid w:val="0060345F"/>
    <w:rsid w:val="00604A9E"/>
    <w:rsid w:val="006063E0"/>
    <w:rsid w:val="0060675D"/>
    <w:rsid w:val="006106BF"/>
    <w:rsid w:val="00612751"/>
    <w:rsid w:val="00613D9B"/>
    <w:rsid w:val="00614DF9"/>
    <w:rsid w:val="0061691D"/>
    <w:rsid w:val="00617204"/>
    <w:rsid w:val="006178E6"/>
    <w:rsid w:val="00617CC3"/>
    <w:rsid w:val="0062077F"/>
    <w:rsid w:val="00620889"/>
    <w:rsid w:val="006210A7"/>
    <w:rsid w:val="006241B4"/>
    <w:rsid w:val="006306AB"/>
    <w:rsid w:val="006309E7"/>
    <w:rsid w:val="00630EAA"/>
    <w:rsid w:val="006326C7"/>
    <w:rsid w:val="00633FA4"/>
    <w:rsid w:val="00636923"/>
    <w:rsid w:val="006377A6"/>
    <w:rsid w:val="00637A3D"/>
    <w:rsid w:val="00637D9C"/>
    <w:rsid w:val="006411EF"/>
    <w:rsid w:val="0064740D"/>
    <w:rsid w:val="00652205"/>
    <w:rsid w:val="00652EF2"/>
    <w:rsid w:val="00656700"/>
    <w:rsid w:val="006572DD"/>
    <w:rsid w:val="00660B23"/>
    <w:rsid w:val="00660BB6"/>
    <w:rsid w:val="00660E82"/>
    <w:rsid w:val="0066173F"/>
    <w:rsid w:val="00662DF7"/>
    <w:rsid w:val="00664AA5"/>
    <w:rsid w:val="006678DA"/>
    <w:rsid w:val="006748B8"/>
    <w:rsid w:val="00675902"/>
    <w:rsid w:val="006761BC"/>
    <w:rsid w:val="00676B8B"/>
    <w:rsid w:val="00676E11"/>
    <w:rsid w:val="006775C3"/>
    <w:rsid w:val="00680ACF"/>
    <w:rsid w:val="00680C54"/>
    <w:rsid w:val="00682593"/>
    <w:rsid w:val="00682897"/>
    <w:rsid w:val="006840DF"/>
    <w:rsid w:val="0068486F"/>
    <w:rsid w:val="0068529B"/>
    <w:rsid w:val="006861A9"/>
    <w:rsid w:val="006863F8"/>
    <w:rsid w:val="00687FD3"/>
    <w:rsid w:val="0069290A"/>
    <w:rsid w:val="00692B71"/>
    <w:rsid w:val="00696E3B"/>
    <w:rsid w:val="0069775A"/>
    <w:rsid w:val="00697813"/>
    <w:rsid w:val="006A05C5"/>
    <w:rsid w:val="006A0AF6"/>
    <w:rsid w:val="006A3EE8"/>
    <w:rsid w:val="006A59E6"/>
    <w:rsid w:val="006A6A7D"/>
    <w:rsid w:val="006A6A99"/>
    <w:rsid w:val="006A72BF"/>
    <w:rsid w:val="006A73A6"/>
    <w:rsid w:val="006A7B9B"/>
    <w:rsid w:val="006B03F2"/>
    <w:rsid w:val="006B37DC"/>
    <w:rsid w:val="006B47DD"/>
    <w:rsid w:val="006B4F68"/>
    <w:rsid w:val="006B4FC3"/>
    <w:rsid w:val="006B6D0E"/>
    <w:rsid w:val="006C0592"/>
    <w:rsid w:val="006C07C9"/>
    <w:rsid w:val="006C272E"/>
    <w:rsid w:val="006C2AE4"/>
    <w:rsid w:val="006C2DF8"/>
    <w:rsid w:val="006C3D18"/>
    <w:rsid w:val="006C3E07"/>
    <w:rsid w:val="006C463F"/>
    <w:rsid w:val="006C52BF"/>
    <w:rsid w:val="006C5479"/>
    <w:rsid w:val="006C54B2"/>
    <w:rsid w:val="006C75DD"/>
    <w:rsid w:val="006C7801"/>
    <w:rsid w:val="006D13B5"/>
    <w:rsid w:val="006D21E4"/>
    <w:rsid w:val="006D2842"/>
    <w:rsid w:val="006D4226"/>
    <w:rsid w:val="006D55CB"/>
    <w:rsid w:val="006D59B6"/>
    <w:rsid w:val="006D5B8E"/>
    <w:rsid w:val="006D68FF"/>
    <w:rsid w:val="006E12FF"/>
    <w:rsid w:val="006E2600"/>
    <w:rsid w:val="006E587D"/>
    <w:rsid w:val="006E5E3A"/>
    <w:rsid w:val="006E607E"/>
    <w:rsid w:val="006E635B"/>
    <w:rsid w:val="006F0A3B"/>
    <w:rsid w:val="006F4976"/>
    <w:rsid w:val="006F4F5C"/>
    <w:rsid w:val="006F56BD"/>
    <w:rsid w:val="006F7139"/>
    <w:rsid w:val="00703885"/>
    <w:rsid w:val="007056A3"/>
    <w:rsid w:val="00706827"/>
    <w:rsid w:val="00706C5D"/>
    <w:rsid w:val="007118B0"/>
    <w:rsid w:val="00713A0F"/>
    <w:rsid w:val="007152DA"/>
    <w:rsid w:val="00715E44"/>
    <w:rsid w:val="00715EAE"/>
    <w:rsid w:val="0071678D"/>
    <w:rsid w:val="00716FA4"/>
    <w:rsid w:val="00717103"/>
    <w:rsid w:val="00722CDA"/>
    <w:rsid w:val="00725CB0"/>
    <w:rsid w:val="00725E55"/>
    <w:rsid w:val="0072613B"/>
    <w:rsid w:val="0072627F"/>
    <w:rsid w:val="007300CE"/>
    <w:rsid w:val="00732922"/>
    <w:rsid w:val="00733689"/>
    <w:rsid w:val="0073529C"/>
    <w:rsid w:val="0073587D"/>
    <w:rsid w:val="007442F7"/>
    <w:rsid w:val="00745DC5"/>
    <w:rsid w:val="007468EE"/>
    <w:rsid w:val="007469AF"/>
    <w:rsid w:val="0075162E"/>
    <w:rsid w:val="00751762"/>
    <w:rsid w:val="00751DD0"/>
    <w:rsid w:val="00752C6F"/>
    <w:rsid w:val="007531EC"/>
    <w:rsid w:val="00754034"/>
    <w:rsid w:val="00754C97"/>
    <w:rsid w:val="00754CEB"/>
    <w:rsid w:val="007556A2"/>
    <w:rsid w:val="00755978"/>
    <w:rsid w:val="007559C6"/>
    <w:rsid w:val="00755ED0"/>
    <w:rsid w:val="00756091"/>
    <w:rsid w:val="007563C7"/>
    <w:rsid w:val="00756556"/>
    <w:rsid w:val="00756CB0"/>
    <w:rsid w:val="007579B0"/>
    <w:rsid w:val="00757E0B"/>
    <w:rsid w:val="007618C4"/>
    <w:rsid w:val="007641CF"/>
    <w:rsid w:val="007659EC"/>
    <w:rsid w:val="007661CC"/>
    <w:rsid w:val="007662BD"/>
    <w:rsid w:val="00767227"/>
    <w:rsid w:val="007677D4"/>
    <w:rsid w:val="00767980"/>
    <w:rsid w:val="00767B50"/>
    <w:rsid w:val="00767C54"/>
    <w:rsid w:val="00770141"/>
    <w:rsid w:val="00770B19"/>
    <w:rsid w:val="00771569"/>
    <w:rsid w:val="0077216F"/>
    <w:rsid w:val="007739AE"/>
    <w:rsid w:val="007745F7"/>
    <w:rsid w:val="0077463F"/>
    <w:rsid w:val="007752F1"/>
    <w:rsid w:val="007756CC"/>
    <w:rsid w:val="00776F9E"/>
    <w:rsid w:val="0077764C"/>
    <w:rsid w:val="00780301"/>
    <w:rsid w:val="00780611"/>
    <w:rsid w:val="00780EF5"/>
    <w:rsid w:val="00781478"/>
    <w:rsid w:val="00781548"/>
    <w:rsid w:val="0078362D"/>
    <w:rsid w:val="007836EA"/>
    <w:rsid w:val="00784CDA"/>
    <w:rsid w:val="0078686E"/>
    <w:rsid w:val="007906C4"/>
    <w:rsid w:val="00792588"/>
    <w:rsid w:val="007929B8"/>
    <w:rsid w:val="007940EA"/>
    <w:rsid w:val="007967E8"/>
    <w:rsid w:val="00796F67"/>
    <w:rsid w:val="007A1417"/>
    <w:rsid w:val="007A2170"/>
    <w:rsid w:val="007A22BF"/>
    <w:rsid w:val="007A2E97"/>
    <w:rsid w:val="007A3323"/>
    <w:rsid w:val="007A4140"/>
    <w:rsid w:val="007A44D7"/>
    <w:rsid w:val="007A60B9"/>
    <w:rsid w:val="007A7C77"/>
    <w:rsid w:val="007B2B96"/>
    <w:rsid w:val="007B364F"/>
    <w:rsid w:val="007B4B49"/>
    <w:rsid w:val="007B506A"/>
    <w:rsid w:val="007B6BBC"/>
    <w:rsid w:val="007B72B8"/>
    <w:rsid w:val="007B751A"/>
    <w:rsid w:val="007B7A58"/>
    <w:rsid w:val="007C21B5"/>
    <w:rsid w:val="007C21CE"/>
    <w:rsid w:val="007C25B4"/>
    <w:rsid w:val="007C35AF"/>
    <w:rsid w:val="007C4200"/>
    <w:rsid w:val="007C453B"/>
    <w:rsid w:val="007C62A1"/>
    <w:rsid w:val="007D02A0"/>
    <w:rsid w:val="007D04F9"/>
    <w:rsid w:val="007E1696"/>
    <w:rsid w:val="007E23D3"/>
    <w:rsid w:val="007E2490"/>
    <w:rsid w:val="007E329C"/>
    <w:rsid w:val="007E4BD2"/>
    <w:rsid w:val="007E5A7E"/>
    <w:rsid w:val="007E5EBD"/>
    <w:rsid w:val="007F1E37"/>
    <w:rsid w:val="007F3944"/>
    <w:rsid w:val="007F4835"/>
    <w:rsid w:val="007F5EC9"/>
    <w:rsid w:val="007F6997"/>
    <w:rsid w:val="00801393"/>
    <w:rsid w:val="00802047"/>
    <w:rsid w:val="00802F88"/>
    <w:rsid w:val="00803A79"/>
    <w:rsid w:val="008049D9"/>
    <w:rsid w:val="00805711"/>
    <w:rsid w:val="008078DD"/>
    <w:rsid w:val="008109AB"/>
    <w:rsid w:val="00812793"/>
    <w:rsid w:val="0081293E"/>
    <w:rsid w:val="00813791"/>
    <w:rsid w:val="00814FC9"/>
    <w:rsid w:val="00815465"/>
    <w:rsid w:val="00816122"/>
    <w:rsid w:val="0081618F"/>
    <w:rsid w:val="00816873"/>
    <w:rsid w:val="00817A9E"/>
    <w:rsid w:val="00817E9A"/>
    <w:rsid w:val="00820F8F"/>
    <w:rsid w:val="00822AE6"/>
    <w:rsid w:val="008251C1"/>
    <w:rsid w:val="00825663"/>
    <w:rsid w:val="00825E9A"/>
    <w:rsid w:val="00826FCD"/>
    <w:rsid w:val="008270CD"/>
    <w:rsid w:val="0083045E"/>
    <w:rsid w:val="008306BD"/>
    <w:rsid w:val="008313FC"/>
    <w:rsid w:val="00831A80"/>
    <w:rsid w:val="00833743"/>
    <w:rsid w:val="008340A4"/>
    <w:rsid w:val="008371F1"/>
    <w:rsid w:val="00837E78"/>
    <w:rsid w:val="00840E1D"/>
    <w:rsid w:val="008433B1"/>
    <w:rsid w:val="00844126"/>
    <w:rsid w:val="00844285"/>
    <w:rsid w:val="008465E3"/>
    <w:rsid w:val="00853B7B"/>
    <w:rsid w:val="00853BEF"/>
    <w:rsid w:val="00853FC9"/>
    <w:rsid w:val="00856AE6"/>
    <w:rsid w:val="0086140A"/>
    <w:rsid w:val="00861C53"/>
    <w:rsid w:val="00862C40"/>
    <w:rsid w:val="00863997"/>
    <w:rsid w:val="00863D12"/>
    <w:rsid w:val="00863D9C"/>
    <w:rsid w:val="00864E64"/>
    <w:rsid w:val="008663E4"/>
    <w:rsid w:val="00867600"/>
    <w:rsid w:val="00867DC3"/>
    <w:rsid w:val="0087135F"/>
    <w:rsid w:val="008716FB"/>
    <w:rsid w:val="00872D94"/>
    <w:rsid w:val="0087491C"/>
    <w:rsid w:val="00875DD9"/>
    <w:rsid w:val="00876728"/>
    <w:rsid w:val="008778C1"/>
    <w:rsid w:val="00880364"/>
    <w:rsid w:val="008815CB"/>
    <w:rsid w:val="00881B3D"/>
    <w:rsid w:val="00881CA2"/>
    <w:rsid w:val="00883325"/>
    <w:rsid w:val="00883579"/>
    <w:rsid w:val="00883AA7"/>
    <w:rsid w:val="008845D1"/>
    <w:rsid w:val="00885337"/>
    <w:rsid w:val="00885689"/>
    <w:rsid w:val="00887120"/>
    <w:rsid w:val="0088776E"/>
    <w:rsid w:val="00890342"/>
    <w:rsid w:val="00891592"/>
    <w:rsid w:val="00891E9E"/>
    <w:rsid w:val="008923C2"/>
    <w:rsid w:val="00892C1F"/>
    <w:rsid w:val="00893D06"/>
    <w:rsid w:val="00893FC0"/>
    <w:rsid w:val="008A0721"/>
    <w:rsid w:val="008A0BAF"/>
    <w:rsid w:val="008A2F68"/>
    <w:rsid w:val="008A414B"/>
    <w:rsid w:val="008A5086"/>
    <w:rsid w:val="008B102A"/>
    <w:rsid w:val="008B116E"/>
    <w:rsid w:val="008B17A5"/>
    <w:rsid w:val="008B1DB8"/>
    <w:rsid w:val="008B3246"/>
    <w:rsid w:val="008B358E"/>
    <w:rsid w:val="008B37D8"/>
    <w:rsid w:val="008B3991"/>
    <w:rsid w:val="008B455F"/>
    <w:rsid w:val="008B4FA6"/>
    <w:rsid w:val="008B5282"/>
    <w:rsid w:val="008B6319"/>
    <w:rsid w:val="008B6924"/>
    <w:rsid w:val="008B7C17"/>
    <w:rsid w:val="008C1AEC"/>
    <w:rsid w:val="008C2D01"/>
    <w:rsid w:val="008C40E6"/>
    <w:rsid w:val="008C595C"/>
    <w:rsid w:val="008C7730"/>
    <w:rsid w:val="008D0EB5"/>
    <w:rsid w:val="008D0F7A"/>
    <w:rsid w:val="008D12FA"/>
    <w:rsid w:val="008D1DB3"/>
    <w:rsid w:val="008D1EB4"/>
    <w:rsid w:val="008D61F3"/>
    <w:rsid w:val="008D68E4"/>
    <w:rsid w:val="008D6B7F"/>
    <w:rsid w:val="008D6EE0"/>
    <w:rsid w:val="008E00FE"/>
    <w:rsid w:val="008E0506"/>
    <w:rsid w:val="008E0CFF"/>
    <w:rsid w:val="008E1A31"/>
    <w:rsid w:val="008E1AC3"/>
    <w:rsid w:val="008E3EBB"/>
    <w:rsid w:val="008E4C02"/>
    <w:rsid w:val="008E4F7F"/>
    <w:rsid w:val="008E5D6B"/>
    <w:rsid w:val="008E76F0"/>
    <w:rsid w:val="008F1055"/>
    <w:rsid w:val="008F15FE"/>
    <w:rsid w:val="008F2D29"/>
    <w:rsid w:val="008F4A61"/>
    <w:rsid w:val="008F5187"/>
    <w:rsid w:val="008F60D8"/>
    <w:rsid w:val="008F6216"/>
    <w:rsid w:val="008F642D"/>
    <w:rsid w:val="00900D02"/>
    <w:rsid w:val="00901D97"/>
    <w:rsid w:val="00902323"/>
    <w:rsid w:val="00902727"/>
    <w:rsid w:val="0090312B"/>
    <w:rsid w:val="00905205"/>
    <w:rsid w:val="009110C4"/>
    <w:rsid w:val="00912540"/>
    <w:rsid w:val="009132D5"/>
    <w:rsid w:val="009139D0"/>
    <w:rsid w:val="00916AEE"/>
    <w:rsid w:val="0091736D"/>
    <w:rsid w:val="00917A35"/>
    <w:rsid w:val="00921ACC"/>
    <w:rsid w:val="00921DFB"/>
    <w:rsid w:val="00922A10"/>
    <w:rsid w:val="00923655"/>
    <w:rsid w:val="00923D6F"/>
    <w:rsid w:val="00927CED"/>
    <w:rsid w:val="0093037A"/>
    <w:rsid w:val="00931EEF"/>
    <w:rsid w:val="00934014"/>
    <w:rsid w:val="009376A7"/>
    <w:rsid w:val="0094154D"/>
    <w:rsid w:val="00943CB1"/>
    <w:rsid w:val="00945442"/>
    <w:rsid w:val="00946ED7"/>
    <w:rsid w:val="0095068D"/>
    <w:rsid w:val="0095155F"/>
    <w:rsid w:val="0095277F"/>
    <w:rsid w:val="0095320F"/>
    <w:rsid w:val="00954429"/>
    <w:rsid w:val="009563CE"/>
    <w:rsid w:val="00960DA6"/>
    <w:rsid w:val="00963589"/>
    <w:rsid w:val="00966C58"/>
    <w:rsid w:val="00967364"/>
    <w:rsid w:val="009712B1"/>
    <w:rsid w:val="009719E3"/>
    <w:rsid w:val="00973634"/>
    <w:rsid w:val="0097398B"/>
    <w:rsid w:val="00973FBF"/>
    <w:rsid w:val="00976328"/>
    <w:rsid w:val="0097680D"/>
    <w:rsid w:val="00977FEE"/>
    <w:rsid w:val="00982438"/>
    <w:rsid w:val="009827AF"/>
    <w:rsid w:val="00983170"/>
    <w:rsid w:val="0098355B"/>
    <w:rsid w:val="0098404C"/>
    <w:rsid w:val="00985283"/>
    <w:rsid w:val="00986E23"/>
    <w:rsid w:val="009929F5"/>
    <w:rsid w:val="00993935"/>
    <w:rsid w:val="009947D1"/>
    <w:rsid w:val="00995992"/>
    <w:rsid w:val="00995B5E"/>
    <w:rsid w:val="0099731D"/>
    <w:rsid w:val="00997B6E"/>
    <w:rsid w:val="009A0069"/>
    <w:rsid w:val="009A03E5"/>
    <w:rsid w:val="009A0F3B"/>
    <w:rsid w:val="009A1852"/>
    <w:rsid w:val="009A1BB4"/>
    <w:rsid w:val="009A2628"/>
    <w:rsid w:val="009A3200"/>
    <w:rsid w:val="009A5E03"/>
    <w:rsid w:val="009A609A"/>
    <w:rsid w:val="009A6AFB"/>
    <w:rsid w:val="009A6C51"/>
    <w:rsid w:val="009B025F"/>
    <w:rsid w:val="009B0897"/>
    <w:rsid w:val="009B1A47"/>
    <w:rsid w:val="009B69C8"/>
    <w:rsid w:val="009B7BD9"/>
    <w:rsid w:val="009C0E71"/>
    <w:rsid w:val="009C302D"/>
    <w:rsid w:val="009C3C98"/>
    <w:rsid w:val="009C45A5"/>
    <w:rsid w:val="009C7DD5"/>
    <w:rsid w:val="009D0CD4"/>
    <w:rsid w:val="009D0FEE"/>
    <w:rsid w:val="009D2B69"/>
    <w:rsid w:val="009D5023"/>
    <w:rsid w:val="009D5B42"/>
    <w:rsid w:val="009D5FDB"/>
    <w:rsid w:val="009D7E7F"/>
    <w:rsid w:val="009E0832"/>
    <w:rsid w:val="009E227D"/>
    <w:rsid w:val="009E23C8"/>
    <w:rsid w:val="009E2AED"/>
    <w:rsid w:val="009E320B"/>
    <w:rsid w:val="009E5019"/>
    <w:rsid w:val="009E5253"/>
    <w:rsid w:val="009E5863"/>
    <w:rsid w:val="009F44F4"/>
    <w:rsid w:val="009F4AE9"/>
    <w:rsid w:val="009F4D22"/>
    <w:rsid w:val="009F58F9"/>
    <w:rsid w:val="00A00A71"/>
    <w:rsid w:val="00A013D5"/>
    <w:rsid w:val="00A0144C"/>
    <w:rsid w:val="00A01AC5"/>
    <w:rsid w:val="00A026AA"/>
    <w:rsid w:val="00A034A0"/>
    <w:rsid w:val="00A04ED9"/>
    <w:rsid w:val="00A04F1B"/>
    <w:rsid w:val="00A0501B"/>
    <w:rsid w:val="00A05A04"/>
    <w:rsid w:val="00A111FD"/>
    <w:rsid w:val="00A11DB7"/>
    <w:rsid w:val="00A14946"/>
    <w:rsid w:val="00A14947"/>
    <w:rsid w:val="00A15421"/>
    <w:rsid w:val="00A1594F"/>
    <w:rsid w:val="00A15AC2"/>
    <w:rsid w:val="00A162C6"/>
    <w:rsid w:val="00A20986"/>
    <w:rsid w:val="00A232CA"/>
    <w:rsid w:val="00A23B93"/>
    <w:rsid w:val="00A23DF4"/>
    <w:rsid w:val="00A26942"/>
    <w:rsid w:val="00A2703B"/>
    <w:rsid w:val="00A31540"/>
    <w:rsid w:val="00A32A83"/>
    <w:rsid w:val="00A3572D"/>
    <w:rsid w:val="00A368DB"/>
    <w:rsid w:val="00A36F52"/>
    <w:rsid w:val="00A37FCD"/>
    <w:rsid w:val="00A41EB4"/>
    <w:rsid w:val="00A41EE9"/>
    <w:rsid w:val="00A423AA"/>
    <w:rsid w:val="00A4326C"/>
    <w:rsid w:val="00A4437F"/>
    <w:rsid w:val="00A444A9"/>
    <w:rsid w:val="00A44962"/>
    <w:rsid w:val="00A454C1"/>
    <w:rsid w:val="00A47F24"/>
    <w:rsid w:val="00A51B43"/>
    <w:rsid w:val="00A5248B"/>
    <w:rsid w:val="00A53671"/>
    <w:rsid w:val="00A53EC6"/>
    <w:rsid w:val="00A54E5B"/>
    <w:rsid w:val="00A55518"/>
    <w:rsid w:val="00A55C0F"/>
    <w:rsid w:val="00A56967"/>
    <w:rsid w:val="00A576C9"/>
    <w:rsid w:val="00A617E9"/>
    <w:rsid w:val="00A61FB3"/>
    <w:rsid w:val="00A62A47"/>
    <w:rsid w:val="00A642BF"/>
    <w:rsid w:val="00A6580C"/>
    <w:rsid w:val="00A7034F"/>
    <w:rsid w:val="00A705E0"/>
    <w:rsid w:val="00A721AB"/>
    <w:rsid w:val="00A73113"/>
    <w:rsid w:val="00A73B8C"/>
    <w:rsid w:val="00A7415B"/>
    <w:rsid w:val="00A75881"/>
    <w:rsid w:val="00A7617D"/>
    <w:rsid w:val="00A8009F"/>
    <w:rsid w:val="00A8155A"/>
    <w:rsid w:val="00A8386F"/>
    <w:rsid w:val="00A84C32"/>
    <w:rsid w:val="00A84D2C"/>
    <w:rsid w:val="00A85026"/>
    <w:rsid w:val="00A8566B"/>
    <w:rsid w:val="00A86D82"/>
    <w:rsid w:val="00A8713F"/>
    <w:rsid w:val="00A90BA1"/>
    <w:rsid w:val="00A91AA0"/>
    <w:rsid w:val="00A949F3"/>
    <w:rsid w:val="00A9729B"/>
    <w:rsid w:val="00A97A9A"/>
    <w:rsid w:val="00AA0671"/>
    <w:rsid w:val="00AA1AB0"/>
    <w:rsid w:val="00AA1E3D"/>
    <w:rsid w:val="00AA2531"/>
    <w:rsid w:val="00AA73FC"/>
    <w:rsid w:val="00AA751B"/>
    <w:rsid w:val="00AB0117"/>
    <w:rsid w:val="00AB1CFF"/>
    <w:rsid w:val="00AB1E09"/>
    <w:rsid w:val="00AB31D7"/>
    <w:rsid w:val="00AB50CD"/>
    <w:rsid w:val="00AB521E"/>
    <w:rsid w:val="00AB5330"/>
    <w:rsid w:val="00AB54B1"/>
    <w:rsid w:val="00AB5E54"/>
    <w:rsid w:val="00AB733B"/>
    <w:rsid w:val="00AB7747"/>
    <w:rsid w:val="00AB7EF3"/>
    <w:rsid w:val="00AC14CE"/>
    <w:rsid w:val="00AC2A56"/>
    <w:rsid w:val="00AC6356"/>
    <w:rsid w:val="00AC6B1E"/>
    <w:rsid w:val="00AC78D6"/>
    <w:rsid w:val="00AC79FC"/>
    <w:rsid w:val="00AD055E"/>
    <w:rsid w:val="00AD0974"/>
    <w:rsid w:val="00AD1708"/>
    <w:rsid w:val="00AD2054"/>
    <w:rsid w:val="00AD2B6D"/>
    <w:rsid w:val="00AD33B2"/>
    <w:rsid w:val="00AD47A7"/>
    <w:rsid w:val="00AD4CCF"/>
    <w:rsid w:val="00AD575B"/>
    <w:rsid w:val="00AE05BF"/>
    <w:rsid w:val="00AE3DF1"/>
    <w:rsid w:val="00AE4945"/>
    <w:rsid w:val="00AE4BA7"/>
    <w:rsid w:val="00AE786A"/>
    <w:rsid w:val="00AE7CCD"/>
    <w:rsid w:val="00AF003F"/>
    <w:rsid w:val="00AF0C09"/>
    <w:rsid w:val="00AF0CBF"/>
    <w:rsid w:val="00AF257F"/>
    <w:rsid w:val="00AF26E7"/>
    <w:rsid w:val="00AF33CF"/>
    <w:rsid w:val="00AF34A4"/>
    <w:rsid w:val="00AF4D50"/>
    <w:rsid w:val="00AF4E90"/>
    <w:rsid w:val="00AF6179"/>
    <w:rsid w:val="00AF7D58"/>
    <w:rsid w:val="00B0093A"/>
    <w:rsid w:val="00B018C4"/>
    <w:rsid w:val="00B01FE8"/>
    <w:rsid w:val="00B12080"/>
    <w:rsid w:val="00B128DD"/>
    <w:rsid w:val="00B1295A"/>
    <w:rsid w:val="00B153A4"/>
    <w:rsid w:val="00B17FB0"/>
    <w:rsid w:val="00B20A45"/>
    <w:rsid w:val="00B20CE2"/>
    <w:rsid w:val="00B2127B"/>
    <w:rsid w:val="00B21D6C"/>
    <w:rsid w:val="00B22594"/>
    <w:rsid w:val="00B22C5C"/>
    <w:rsid w:val="00B234BC"/>
    <w:rsid w:val="00B23A7D"/>
    <w:rsid w:val="00B242D0"/>
    <w:rsid w:val="00B24F30"/>
    <w:rsid w:val="00B26D44"/>
    <w:rsid w:val="00B316CB"/>
    <w:rsid w:val="00B31ABF"/>
    <w:rsid w:val="00B33BE3"/>
    <w:rsid w:val="00B3568F"/>
    <w:rsid w:val="00B3591C"/>
    <w:rsid w:val="00B3602E"/>
    <w:rsid w:val="00B370F7"/>
    <w:rsid w:val="00B37935"/>
    <w:rsid w:val="00B37D01"/>
    <w:rsid w:val="00B411C1"/>
    <w:rsid w:val="00B41A50"/>
    <w:rsid w:val="00B437B1"/>
    <w:rsid w:val="00B46156"/>
    <w:rsid w:val="00B4648B"/>
    <w:rsid w:val="00B5010D"/>
    <w:rsid w:val="00B5320E"/>
    <w:rsid w:val="00B5382D"/>
    <w:rsid w:val="00B53B5D"/>
    <w:rsid w:val="00B53C85"/>
    <w:rsid w:val="00B55BA5"/>
    <w:rsid w:val="00B573C7"/>
    <w:rsid w:val="00B576A5"/>
    <w:rsid w:val="00B57815"/>
    <w:rsid w:val="00B57FDE"/>
    <w:rsid w:val="00B6055E"/>
    <w:rsid w:val="00B6095F"/>
    <w:rsid w:val="00B61AD5"/>
    <w:rsid w:val="00B626E9"/>
    <w:rsid w:val="00B6317D"/>
    <w:rsid w:val="00B65C6B"/>
    <w:rsid w:val="00B73137"/>
    <w:rsid w:val="00B7723F"/>
    <w:rsid w:val="00B775C1"/>
    <w:rsid w:val="00B77E15"/>
    <w:rsid w:val="00B80534"/>
    <w:rsid w:val="00B8064A"/>
    <w:rsid w:val="00B80914"/>
    <w:rsid w:val="00B80AD0"/>
    <w:rsid w:val="00B8302E"/>
    <w:rsid w:val="00B8331F"/>
    <w:rsid w:val="00B8433C"/>
    <w:rsid w:val="00B87491"/>
    <w:rsid w:val="00B91F89"/>
    <w:rsid w:val="00B93293"/>
    <w:rsid w:val="00B93B49"/>
    <w:rsid w:val="00B94525"/>
    <w:rsid w:val="00B95210"/>
    <w:rsid w:val="00B96DF4"/>
    <w:rsid w:val="00BA133A"/>
    <w:rsid w:val="00BA1534"/>
    <w:rsid w:val="00BA18A4"/>
    <w:rsid w:val="00BA1FEA"/>
    <w:rsid w:val="00BA29E9"/>
    <w:rsid w:val="00BA2CA7"/>
    <w:rsid w:val="00BA2DCB"/>
    <w:rsid w:val="00BA5C75"/>
    <w:rsid w:val="00BA5DA5"/>
    <w:rsid w:val="00BA6084"/>
    <w:rsid w:val="00BA6A82"/>
    <w:rsid w:val="00BA7142"/>
    <w:rsid w:val="00BB0D74"/>
    <w:rsid w:val="00BB1443"/>
    <w:rsid w:val="00BB1507"/>
    <w:rsid w:val="00BB237C"/>
    <w:rsid w:val="00BB350A"/>
    <w:rsid w:val="00BB41A3"/>
    <w:rsid w:val="00BB5320"/>
    <w:rsid w:val="00BB6EC5"/>
    <w:rsid w:val="00BC1717"/>
    <w:rsid w:val="00BC259B"/>
    <w:rsid w:val="00BC32DC"/>
    <w:rsid w:val="00BC35B6"/>
    <w:rsid w:val="00BC41EA"/>
    <w:rsid w:val="00BC5661"/>
    <w:rsid w:val="00BC600F"/>
    <w:rsid w:val="00BC75FD"/>
    <w:rsid w:val="00BC77C6"/>
    <w:rsid w:val="00BD0ABF"/>
    <w:rsid w:val="00BD1B51"/>
    <w:rsid w:val="00BD42E7"/>
    <w:rsid w:val="00BD452C"/>
    <w:rsid w:val="00BD4596"/>
    <w:rsid w:val="00BD5F15"/>
    <w:rsid w:val="00BD67A0"/>
    <w:rsid w:val="00BD6A81"/>
    <w:rsid w:val="00BD6EFE"/>
    <w:rsid w:val="00BE100A"/>
    <w:rsid w:val="00BE1405"/>
    <w:rsid w:val="00BE312D"/>
    <w:rsid w:val="00BE6E31"/>
    <w:rsid w:val="00BE7688"/>
    <w:rsid w:val="00BF1C20"/>
    <w:rsid w:val="00BF5C0E"/>
    <w:rsid w:val="00C0493F"/>
    <w:rsid w:val="00C0600B"/>
    <w:rsid w:val="00C06BB3"/>
    <w:rsid w:val="00C10578"/>
    <w:rsid w:val="00C11AC9"/>
    <w:rsid w:val="00C11C56"/>
    <w:rsid w:val="00C12023"/>
    <w:rsid w:val="00C124E7"/>
    <w:rsid w:val="00C135BC"/>
    <w:rsid w:val="00C1476C"/>
    <w:rsid w:val="00C1596C"/>
    <w:rsid w:val="00C15C95"/>
    <w:rsid w:val="00C16261"/>
    <w:rsid w:val="00C20B33"/>
    <w:rsid w:val="00C21297"/>
    <w:rsid w:val="00C2596A"/>
    <w:rsid w:val="00C26678"/>
    <w:rsid w:val="00C27537"/>
    <w:rsid w:val="00C3269D"/>
    <w:rsid w:val="00C328FE"/>
    <w:rsid w:val="00C33507"/>
    <w:rsid w:val="00C3360E"/>
    <w:rsid w:val="00C345C3"/>
    <w:rsid w:val="00C41AB8"/>
    <w:rsid w:val="00C43383"/>
    <w:rsid w:val="00C43F03"/>
    <w:rsid w:val="00C4409D"/>
    <w:rsid w:val="00C44E72"/>
    <w:rsid w:val="00C45A06"/>
    <w:rsid w:val="00C47E5B"/>
    <w:rsid w:val="00C52DD6"/>
    <w:rsid w:val="00C54D83"/>
    <w:rsid w:val="00C55B2E"/>
    <w:rsid w:val="00C61E4B"/>
    <w:rsid w:val="00C629A2"/>
    <w:rsid w:val="00C62D2A"/>
    <w:rsid w:val="00C64BFF"/>
    <w:rsid w:val="00C65D27"/>
    <w:rsid w:val="00C67C87"/>
    <w:rsid w:val="00C704E9"/>
    <w:rsid w:val="00C70873"/>
    <w:rsid w:val="00C74756"/>
    <w:rsid w:val="00C74FEC"/>
    <w:rsid w:val="00C75194"/>
    <w:rsid w:val="00C75AF8"/>
    <w:rsid w:val="00C763C9"/>
    <w:rsid w:val="00C774BC"/>
    <w:rsid w:val="00C80057"/>
    <w:rsid w:val="00C80993"/>
    <w:rsid w:val="00C82232"/>
    <w:rsid w:val="00C823C1"/>
    <w:rsid w:val="00C82913"/>
    <w:rsid w:val="00C8470D"/>
    <w:rsid w:val="00C85E84"/>
    <w:rsid w:val="00C878DD"/>
    <w:rsid w:val="00C91998"/>
    <w:rsid w:val="00C93053"/>
    <w:rsid w:val="00C9480D"/>
    <w:rsid w:val="00C96F6F"/>
    <w:rsid w:val="00C972B1"/>
    <w:rsid w:val="00C978A8"/>
    <w:rsid w:val="00CA0087"/>
    <w:rsid w:val="00CA0E9E"/>
    <w:rsid w:val="00CA2CCE"/>
    <w:rsid w:val="00CA43FD"/>
    <w:rsid w:val="00CA7A11"/>
    <w:rsid w:val="00CA7EF8"/>
    <w:rsid w:val="00CB16E1"/>
    <w:rsid w:val="00CB17E7"/>
    <w:rsid w:val="00CB1BF5"/>
    <w:rsid w:val="00CB5002"/>
    <w:rsid w:val="00CB5BDD"/>
    <w:rsid w:val="00CB6618"/>
    <w:rsid w:val="00CB7550"/>
    <w:rsid w:val="00CB797B"/>
    <w:rsid w:val="00CB7D40"/>
    <w:rsid w:val="00CC0939"/>
    <w:rsid w:val="00CC12BB"/>
    <w:rsid w:val="00CC1DD5"/>
    <w:rsid w:val="00CC489B"/>
    <w:rsid w:val="00CC4927"/>
    <w:rsid w:val="00CC7995"/>
    <w:rsid w:val="00CC7E44"/>
    <w:rsid w:val="00CD2A33"/>
    <w:rsid w:val="00CD2BCD"/>
    <w:rsid w:val="00CD324A"/>
    <w:rsid w:val="00CD342D"/>
    <w:rsid w:val="00CD34A7"/>
    <w:rsid w:val="00CD3A4C"/>
    <w:rsid w:val="00CD58B5"/>
    <w:rsid w:val="00CE04F8"/>
    <w:rsid w:val="00CE10E9"/>
    <w:rsid w:val="00CE2910"/>
    <w:rsid w:val="00CE3E75"/>
    <w:rsid w:val="00CE4536"/>
    <w:rsid w:val="00CE4C4E"/>
    <w:rsid w:val="00CE5393"/>
    <w:rsid w:val="00CE6CD5"/>
    <w:rsid w:val="00CE7177"/>
    <w:rsid w:val="00CE7422"/>
    <w:rsid w:val="00CF1FC1"/>
    <w:rsid w:val="00CF22BC"/>
    <w:rsid w:val="00CF36BE"/>
    <w:rsid w:val="00CF3CC1"/>
    <w:rsid w:val="00CF42BB"/>
    <w:rsid w:val="00CF484C"/>
    <w:rsid w:val="00CF5A00"/>
    <w:rsid w:val="00CF6000"/>
    <w:rsid w:val="00CF66BF"/>
    <w:rsid w:val="00CF697B"/>
    <w:rsid w:val="00CF6AA2"/>
    <w:rsid w:val="00CF7653"/>
    <w:rsid w:val="00D003F3"/>
    <w:rsid w:val="00D009F7"/>
    <w:rsid w:val="00D00C5F"/>
    <w:rsid w:val="00D01054"/>
    <w:rsid w:val="00D01366"/>
    <w:rsid w:val="00D01FA8"/>
    <w:rsid w:val="00D02BF2"/>
    <w:rsid w:val="00D0364F"/>
    <w:rsid w:val="00D05BFA"/>
    <w:rsid w:val="00D06834"/>
    <w:rsid w:val="00D070F7"/>
    <w:rsid w:val="00D07600"/>
    <w:rsid w:val="00D1167F"/>
    <w:rsid w:val="00D1351D"/>
    <w:rsid w:val="00D15112"/>
    <w:rsid w:val="00D1615C"/>
    <w:rsid w:val="00D16A67"/>
    <w:rsid w:val="00D17749"/>
    <w:rsid w:val="00D20A9D"/>
    <w:rsid w:val="00D2178D"/>
    <w:rsid w:val="00D21F0C"/>
    <w:rsid w:val="00D308ED"/>
    <w:rsid w:val="00D31571"/>
    <w:rsid w:val="00D3436C"/>
    <w:rsid w:val="00D36414"/>
    <w:rsid w:val="00D36D86"/>
    <w:rsid w:val="00D406BD"/>
    <w:rsid w:val="00D40F52"/>
    <w:rsid w:val="00D4139C"/>
    <w:rsid w:val="00D41EA9"/>
    <w:rsid w:val="00D428AA"/>
    <w:rsid w:val="00D4509F"/>
    <w:rsid w:val="00D4788B"/>
    <w:rsid w:val="00D50A34"/>
    <w:rsid w:val="00D518E9"/>
    <w:rsid w:val="00D53EFA"/>
    <w:rsid w:val="00D53FEB"/>
    <w:rsid w:val="00D54F61"/>
    <w:rsid w:val="00D56D53"/>
    <w:rsid w:val="00D60042"/>
    <w:rsid w:val="00D61C20"/>
    <w:rsid w:val="00D620C1"/>
    <w:rsid w:val="00D63A4C"/>
    <w:rsid w:val="00D67008"/>
    <w:rsid w:val="00D6740C"/>
    <w:rsid w:val="00D70FF8"/>
    <w:rsid w:val="00D71AAF"/>
    <w:rsid w:val="00D71AF7"/>
    <w:rsid w:val="00D74F2D"/>
    <w:rsid w:val="00D77248"/>
    <w:rsid w:val="00D846AA"/>
    <w:rsid w:val="00D84705"/>
    <w:rsid w:val="00D8548B"/>
    <w:rsid w:val="00D854F7"/>
    <w:rsid w:val="00D862D7"/>
    <w:rsid w:val="00D90D28"/>
    <w:rsid w:val="00D912CD"/>
    <w:rsid w:val="00D918B1"/>
    <w:rsid w:val="00D92DD9"/>
    <w:rsid w:val="00D93FBE"/>
    <w:rsid w:val="00D94A7C"/>
    <w:rsid w:val="00D95896"/>
    <w:rsid w:val="00D96ABA"/>
    <w:rsid w:val="00D96DAD"/>
    <w:rsid w:val="00D975D8"/>
    <w:rsid w:val="00D97A17"/>
    <w:rsid w:val="00DA2DB8"/>
    <w:rsid w:val="00DA3796"/>
    <w:rsid w:val="00DA3AEE"/>
    <w:rsid w:val="00DA40ED"/>
    <w:rsid w:val="00DA6BAA"/>
    <w:rsid w:val="00DB032D"/>
    <w:rsid w:val="00DB0837"/>
    <w:rsid w:val="00DB16F9"/>
    <w:rsid w:val="00DB2983"/>
    <w:rsid w:val="00DB311F"/>
    <w:rsid w:val="00DB3425"/>
    <w:rsid w:val="00DB3C2D"/>
    <w:rsid w:val="00DB5E23"/>
    <w:rsid w:val="00DB600C"/>
    <w:rsid w:val="00DB6349"/>
    <w:rsid w:val="00DB78BC"/>
    <w:rsid w:val="00DC013B"/>
    <w:rsid w:val="00DC1257"/>
    <w:rsid w:val="00DC19A6"/>
    <w:rsid w:val="00DC2721"/>
    <w:rsid w:val="00DC3DC0"/>
    <w:rsid w:val="00DC5133"/>
    <w:rsid w:val="00DC5B2B"/>
    <w:rsid w:val="00DC7744"/>
    <w:rsid w:val="00DC7DAF"/>
    <w:rsid w:val="00DD10A8"/>
    <w:rsid w:val="00DD1367"/>
    <w:rsid w:val="00DD318D"/>
    <w:rsid w:val="00DD3D13"/>
    <w:rsid w:val="00DD636F"/>
    <w:rsid w:val="00DE1003"/>
    <w:rsid w:val="00DE1A2A"/>
    <w:rsid w:val="00DE3F5B"/>
    <w:rsid w:val="00DE4F67"/>
    <w:rsid w:val="00DE692D"/>
    <w:rsid w:val="00DF1857"/>
    <w:rsid w:val="00DF1CC4"/>
    <w:rsid w:val="00DF2053"/>
    <w:rsid w:val="00DF217B"/>
    <w:rsid w:val="00DF2E12"/>
    <w:rsid w:val="00DF2F7C"/>
    <w:rsid w:val="00DF514A"/>
    <w:rsid w:val="00DF6690"/>
    <w:rsid w:val="00DF6804"/>
    <w:rsid w:val="00DF6AD2"/>
    <w:rsid w:val="00DF76BA"/>
    <w:rsid w:val="00E0074B"/>
    <w:rsid w:val="00E010C9"/>
    <w:rsid w:val="00E01990"/>
    <w:rsid w:val="00E01AC0"/>
    <w:rsid w:val="00E02630"/>
    <w:rsid w:val="00E02BEF"/>
    <w:rsid w:val="00E03271"/>
    <w:rsid w:val="00E0341A"/>
    <w:rsid w:val="00E0358D"/>
    <w:rsid w:val="00E040D9"/>
    <w:rsid w:val="00E04323"/>
    <w:rsid w:val="00E05BF3"/>
    <w:rsid w:val="00E06D24"/>
    <w:rsid w:val="00E070A2"/>
    <w:rsid w:val="00E07F41"/>
    <w:rsid w:val="00E10275"/>
    <w:rsid w:val="00E11EAB"/>
    <w:rsid w:val="00E21B42"/>
    <w:rsid w:val="00E22F14"/>
    <w:rsid w:val="00E2570B"/>
    <w:rsid w:val="00E2656A"/>
    <w:rsid w:val="00E26B5D"/>
    <w:rsid w:val="00E2752D"/>
    <w:rsid w:val="00E27DEA"/>
    <w:rsid w:val="00E31BB7"/>
    <w:rsid w:val="00E33041"/>
    <w:rsid w:val="00E33117"/>
    <w:rsid w:val="00E34529"/>
    <w:rsid w:val="00E3680A"/>
    <w:rsid w:val="00E36C09"/>
    <w:rsid w:val="00E37723"/>
    <w:rsid w:val="00E40E43"/>
    <w:rsid w:val="00E40E74"/>
    <w:rsid w:val="00E412D0"/>
    <w:rsid w:val="00E474AB"/>
    <w:rsid w:val="00E5144E"/>
    <w:rsid w:val="00E54B96"/>
    <w:rsid w:val="00E56322"/>
    <w:rsid w:val="00E60982"/>
    <w:rsid w:val="00E61CFA"/>
    <w:rsid w:val="00E62497"/>
    <w:rsid w:val="00E62C62"/>
    <w:rsid w:val="00E64EB4"/>
    <w:rsid w:val="00E654C1"/>
    <w:rsid w:val="00E65D97"/>
    <w:rsid w:val="00E65FDF"/>
    <w:rsid w:val="00E70D48"/>
    <w:rsid w:val="00E72837"/>
    <w:rsid w:val="00E72A5A"/>
    <w:rsid w:val="00E72A8C"/>
    <w:rsid w:val="00E73141"/>
    <w:rsid w:val="00E731F3"/>
    <w:rsid w:val="00E73354"/>
    <w:rsid w:val="00E7523A"/>
    <w:rsid w:val="00E77519"/>
    <w:rsid w:val="00E8003B"/>
    <w:rsid w:val="00E84114"/>
    <w:rsid w:val="00E8560F"/>
    <w:rsid w:val="00E85B0B"/>
    <w:rsid w:val="00E8655D"/>
    <w:rsid w:val="00E86BF8"/>
    <w:rsid w:val="00E91824"/>
    <w:rsid w:val="00E9242D"/>
    <w:rsid w:val="00E93BCB"/>
    <w:rsid w:val="00E94931"/>
    <w:rsid w:val="00E9540B"/>
    <w:rsid w:val="00E959F1"/>
    <w:rsid w:val="00E96BDF"/>
    <w:rsid w:val="00E977F7"/>
    <w:rsid w:val="00EA0EBC"/>
    <w:rsid w:val="00EA2711"/>
    <w:rsid w:val="00EA6002"/>
    <w:rsid w:val="00EA6AD2"/>
    <w:rsid w:val="00EA766A"/>
    <w:rsid w:val="00EB0920"/>
    <w:rsid w:val="00EB0BD9"/>
    <w:rsid w:val="00EB171A"/>
    <w:rsid w:val="00EB17CD"/>
    <w:rsid w:val="00EB25AF"/>
    <w:rsid w:val="00EB4F8E"/>
    <w:rsid w:val="00EB5255"/>
    <w:rsid w:val="00EB5C47"/>
    <w:rsid w:val="00EB6A7C"/>
    <w:rsid w:val="00EC282F"/>
    <w:rsid w:val="00EC332E"/>
    <w:rsid w:val="00EC48EA"/>
    <w:rsid w:val="00EC4C8F"/>
    <w:rsid w:val="00EC564E"/>
    <w:rsid w:val="00EC64E4"/>
    <w:rsid w:val="00EC7336"/>
    <w:rsid w:val="00ED05B2"/>
    <w:rsid w:val="00ED0639"/>
    <w:rsid w:val="00ED1764"/>
    <w:rsid w:val="00ED350B"/>
    <w:rsid w:val="00ED36EF"/>
    <w:rsid w:val="00ED42DB"/>
    <w:rsid w:val="00ED4926"/>
    <w:rsid w:val="00ED4BED"/>
    <w:rsid w:val="00ED56D7"/>
    <w:rsid w:val="00ED78A8"/>
    <w:rsid w:val="00EE03B6"/>
    <w:rsid w:val="00EF07E9"/>
    <w:rsid w:val="00EF08B1"/>
    <w:rsid w:val="00EF18C8"/>
    <w:rsid w:val="00EF1C01"/>
    <w:rsid w:val="00EF4755"/>
    <w:rsid w:val="00EF4B80"/>
    <w:rsid w:val="00EF7135"/>
    <w:rsid w:val="00F001BE"/>
    <w:rsid w:val="00F0144D"/>
    <w:rsid w:val="00F027DB"/>
    <w:rsid w:val="00F040AC"/>
    <w:rsid w:val="00F0725A"/>
    <w:rsid w:val="00F07DDB"/>
    <w:rsid w:val="00F10001"/>
    <w:rsid w:val="00F111D6"/>
    <w:rsid w:val="00F1306A"/>
    <w:rsid w:val="00F13967"/>
    <w:rsid w:val="00F14A7A"/>
    <w:rsid w:val="00F14F65"/>
    <w:rsid w:val="00F16279"/>
    <w:rsid w:val="00F20E2F"/>
    <w:rsid w:val="00F20EF3"/>
    <w:rsid w:val="00F21FCE"/>
    <w:rsid w:val="00F22985"/>
    <w:rsid w:val="00F22A78"/>
    <w:rsid w:val="00F22C04"/>
    <w:rsid w:val="00F233A0"/>
    <w:rsid w:val="00F26DC2"/>
    <w:rsid w:val="00F30099"/>
    <w:rsid w:val="00F302C2"/>
    <w:rsid w:val="00F32FF8"/>
    <w:rsid w:val="00F3383E"/>
    <w:rsid w:val="00F4111B"/>
    <w:rsid w:val="00F43E1A"/>
    <w:rsid w:val="00F44F13"/>
    <w:rsid w:val="00F457FC"/>
    <w:rsid w:val="00F465A7"/>
    <w:rsid w:val="00F4715B"/>
    <w:rsid w:val="00F50731"/>
    <w:rsid w:val="00F50B7C"/>
    <w:rsid w:val="00F51ED4"/>
    <w:rsid w:val="00F52058"/>
    <w:rsid w:val="00F53303"/>
    <w:rsid w:val="00F53D08"/>
    <w:rsid w:val="00F550E6"/>
    <w:rsid w:val="00F55735"/>
    <w:rsid w:val="00F56708"/>
    <w:rsid w:val="00F6067F"/>
    <w:rsid w:val="00F638A5"/>
    <w:rsid w:val="00F64435"/>
    <w:rsid w:val="00F64E98"/>
    <w:rsid w:val="00F71D6C"/>
    <w:rsid w:val="00F74345"/>
    <w:rsid w:val="00F7548C"/>
    <w:rsid w:val="00F755E6"/>
    <w:rsid w:val="00F80A0A"/>
    <w:rsid w:val="00F812A1"/>
    <w:rsid w:val="00F818F8"/>
    <w:rsid w:val="00F82B19"/>
    <w:rsid w:val="00F84127"/>
    <w:rsid w:val="00F84521"/>
    <w:rsid w:val="00F90903"/>
    <w:rsid w:val="00F91205"/>
    <w:rsid w:val="00F9212D"/>
    <w:rsid w:val="00F93D4E"/>
    <w:rsid w:val="00F957EC"/>
    <w:rsid w:val="00F965DA"/>
    <w:rsid w:val="00F96819"/>
    <w:rsid w:val="00F972DC"/>
    <w:rsid w:val="00F97957"/>
    <w:rsid w:val="00FA1E9A"/>
    <w:rsid w:val="00FA2816"/>
    <w:rsid w:val="00FA28EA"/>
    <w:rsid w:val="00FA35C2"/>
    <w:rsid w:val="00FA3E01"/>
    <w:rsid w:val="00FA406A"/>
    <w:rsid w:val="00FA4429"/>
    <w:rsid w:val="00FA5929"/>
    <w:rsid w:val="00FB31FF"/>
    <w:rsid w:val="00FB45CC"/>
    <w:rsid w:val="00FB503A"/>
    <w:rsid w:val="00FB516C"/>
    <w:rsid w:val="00FB5EA8"/>
    <w:rsid w:val="00FB5F7E"/>
    <w:rsid w:val="00FB779F"/>
    <w:rsid w:val="00FC11A5"/>
    <w:rsid w:val="00FC5394"/>
    <w:rsid w:val="00FC6CAA"/>
    <w:rsid w:val="00FD0236"/>
    <w:rsid w:val="00FD18F4"/>
    <w:rsid w:val="00FD2EBE"/>
    <w:rsid w:val="00FD3056"/>
    <w:rsid w:val="00FD54DB"/>
    <w:rsid w:val="00FD619F"/>
    <w:rsid w:val="00FE0D7D"/>
    <w:rsid w:val="00FE122C"/>
    <w:rsid w:val="00FE159D"/>
    <w:rsid w:val="00FE164F"/>
    <w:rsid w:val="00FE4A94"/>
    <w:rsid w:val="00FE532C"/>
    <w:rsid w:val="00FE54E7"/>
    <w:rsid w:val="00FE6722"/>
    <w:rsid w:val="00FE7D4D"/>
    <w:rsid w:val="00FF085A"/>
    <w:rsid w:val="00FF0F82"/>
    <w:rsid w:val="00FF15AE"/>
    <w:rsid w:val="00FF44C8"/>
    <w:rsid w:val="00FF53DD"/>
    <w:rsid w:val="00FF5B8C"/>
    <w:rsid w:val="01290F7E"/>
    <w:rsid w:val="015D1E09"/>
    <w:rsid w:val="02697903"/>
    <w:rsid w:val="02C26B15"/>
    <w:rsid w:val="02F96569"/>
    <w:rsid w:val="03045209"/>
    <w:rsid w:val="037F58E9"/>
    <w:rsid w:val="0382266C"/>
    <w:rsid w:val="0390274B"/>
    <w:rsid w:val="03A65D25"/>
    <w:rsid w:val="03EA7B21"/>
    <w:rsid w:val="04A24703"/>
    <w:rsid w:val="0550438A"/>
    <w:rsid w:val="055743A9"/>
    <w:rsid w:val="05AF5900"/>
    <w:rsid w:val="05E57574"/>
    <w:rsid w:val="05F83EAE"/>
    <w:rsid w:val="063E7D85"/>
    <w:rsid w:val="06491EA2"/>
    <w:rsid w:val="07293586"/>
    <w:rsid w:val="07295285"/>
    <w:rsid w:val="073C31C4"/>
    <w:rsid w:val="07636392"/>
    <w:rsid w:val="07770C56"/>
    <w:rsid w:val="07E21FBD"/>
    <w:rsid w:val="080041F1"/>
    <w:rsid w:val="08687FE8"/>
    <w:rsid w:val="092217DD"/>
    <w:rsid w:val="09271EEA"/>
    <w:rsid w:val="093A7294"/>
    <w:rsid w:val="09770614"/>
    <w:rsid w:val="097F70D9"/>
    <w:rsid w:val="09C0632E"/>
    <w:rsid w:val="0A132C02"/>
    <w:rsid w:val="0A263993"/>
    <w:rsid w:val="0A2D3AC2"/>
    <w:rsid w:val="0A80786B"/>
    <w:rsid w:val="0AA755DF"/>
    <w:rsid w:val="0B120D44"/>
    <w:rsid w:val="0BBB4168"/>
    <w:rsid w:val="0BD27BF6"/>
    <w:rsid w:val="0BD9521E"/>
    <w:rsid w:val="0BF64289"/>
    <w:rsid w:val="0C2506CA"/>
    <w:rsid w:val="0C3B3C7D"/>
    <w:rsid w:val="0C937D2A"/>
    <w:rsid w:val="0CAB2EAE"/>
    <w:rsid w:val="0CCB5F18"/>
    <w:rsid w:val="0D26335B"/>
    <w:rsid w:val="0D38267F"/>
    <w:rsid w:val="0D621C7D"/>
    <w:rsid w:val="0D8060B9"/>
    <w:rsid w:val="0D8E6743"/>
    <w:rsid w:val="0DC67C8B"/>
    <w:rsid w:val="0E0C69F8"/>
    <w:rsid w:val="0E460DCC"/>
    <w:rsid w:val="0E575C13"/>
    <w:rsid w:val="0E6F20D1"/>
    <w:rsid w:val="0E73034D"/>
    <w:rsid w:val="0E98027C"/>
    <w:rsid w:val="0F13775A"/>
    <w:rsid w:val="0F271BAF"/>
    <w:rsid w:val="0F5F45FE"/>
    <w:rsid w:val="0F9A112B"/>
    <w:rsid w:val="106D2F64"/>
    <w:rsid w:val="108005C5"/>
    <w:rsid w:val="10B63710"/>
    <w:rsid w:val="10F10820"/>
    <w:rsid w:val="11020FDA"/>
    <w:rsid w:val="111C2F7A"/>
    <w:rsid w:val="11665CA1"/>
    <w:rsid w:val="11AB1672"/>
    <w:rsid w:val="126B26FB"/>
    <w:rsid w:val="127A35BD"/>
    <w:rsid w:val="13091A27"/>
    <w:rsid w:val="13951726"/>
    <w:rsid w:val="14201CF4"/>
    <w:rsid w:val="14396509"/>
    <w:rsid w:val="14AC691B"/>
    <w:rsid w:val="14DD2C3C"/>
    <w:rsid w:val="15192D96"/>
    <w:rsid w:val="15C56A7A"/>
    <w:rsid w:val="16087E1D"/>
    <w:rsid w:val="161872CC"/>
    <w:rsid w:val="16D90A2F"/>
    <w:rsid w:val="16F75359"/>
    <w:rsid w:val="17701D14"/>
    <w:rsid w:val="17735226"/>
    <w:rsid w:val="17CB3713"/>
    <w:rsid w:val="182C53DC"/>
    <w:rsid w:val="189F624C"/>
    <w:rsid w:val="18FA36E1"/>
    <w:rsid w:val="1A1C66C0"/>
    <w:rsid w:val="1A42393B"/>
    <w:rsid w:val="1A5E3C5E"/>
    <w:rsid w:val="1AAD45DE"/>
    <w:rsid w:val="1AC82188"/>
    <w:rsid w:val="1AE50D50"/>
    <w:rsid w:val="1B046F80"/>
    <w:rsid w:val="1B1F09DB"/>
    <w:rsid w:val="1B3267B5"/>
    <w:rsid w:val="1B40161D"/>
    <w:rsid w:val="1B441859"/>
    <w:rsid w:val="1B6606B1"/>
    <w:rsid w:val="1BEC092D"/>
    <w:rsid w:val="1BF64BAE"/>
    <w:rsid w:val="1C1F5136"/>
    <w:rsid w:val="1C5E7925"/>
    <w:rsid w:val="1C8A1AD4"/>
    <w:rsid w:val="1CBB76EF"/>
    <w:rsid w:val="1CE42735"/>
    <w:rsid w:val="1CFD070F"/>
    <w:rsid w:val="1D5F6196"/>
    <w:rsid w:val="1D6132A5"/>
    <w:rsid w:val="1D8D3BBF"/>
    <w:rsid w:val="1D8E56D5"/>
    <w:rsid w:val="1D994A74"/>
    <w:rsid w:val="1E0C13CE"/>
    <w:rsid w:val="1E326C0D"/>
    <w:rsid w:val="1E7A43DA"/>
    <w:rsid w:val="1EC71520"/>
    <w:rsid w:val="1EDD1822"/>
    <w:rsid w:val="1FA1294E"/>
    <w:rsid w:val="1FE7539E"/>
    <w:rsid w:val="20671BE0"/>
    <w:rsid w:val="206C2914"/>
    <w:rsid w:val="20963CB8"/>
    <w:rsid w:val="20A65B06"/>
    <w:rsid w:val="20A81A1B"/>
    <w:rsid w:val="20B07FB6"/>
    <w:rsid w:val="20B646FB"/>
    <w:rsid w:val="20BA7C64"/>
    <w:rsid w:val="213B74B1"/>
    <w:rsid w:val="215A2310"/>
    <w:rsid w:val="21DE318A"/>
    <w:rsid w:val="21DF3243"/>
    <w:rsid w:val="21EF5B80"/>
    <w:rsid w:val="22576990"/>
    <w:rsid w:val="22AB1C1C"/>
    <w:rsid w:val="22F47480"/>
    <w:rsid w:val="23DE1C48"/>
    <w:rsid w:val="240210CD"/>
    <w:rsid w:val="24BF09F7"/>
    <w:rsid w:val="24EE7D9B"/>
    <w:rsid w:val="24EF35A7"/>
    <w:rsid w:val="251251DD"/>
    <w:rsid w:val="252D53FE"/>
    <w:rsid w:val="25A95A70"/>
    <w:rsid w:val="25CA6327"/>
    <w:rsid w:val="25CE54D7"/>
    <w:rsid w:val="25EC2D81"/>
    <w:rsid w:val="25ED78CC"/>
    <w:rsid w:val="26663961"/>
    <w:rsid w:val="268F66AE"/>
    <w:rsid w:val="269A326B"/>
    <w:rsid w:val="27381994"/>
    <w:rsid w:val="277057A2"/>
    <w:rsid w:val="27BB6E46"/>
    <w:rsid w:val="281C077C"/>
    <w:rsid w:val="282569DC"/>
    <w:rsid w:val="29206EB8"/>
    <w:rsid w:val="29595666"/>
    <w:rsid w:val="297773D6"/>
    <w:rsid w:val="29874881"/>
    <w:rsid w:val="2995461C"/>
    <w:rsid w:val="29E325E0"/>
    <w:rsid w:val="2A32274B"/>
    <w:rsid w:val="2A452503"/>
    <w:rsid w:val="2AED63FF"/>
    <w:rsid w:val="2B005BEA"/>
    <w:rsid w:val="2B497968"/>
    <w:rsid w:val="2B724877"/>
    <w:rsid w:val="2BA936A8"/>
    <w:rsid w:val="2C315A5A"/>
    <w:rsid w:val="2C4B1C25"/>
    <w:rsid w:val="2C7A413A"/>
    <w:rsid w:val="2CB80ED5"/>
    <w:rsid w:val="2CDC3BC7"/>
    <w:rsid w:val="2D1401E3"/>
    <w:rsid w:val="2D15440E"/>
    <w:rsid w:val="2D5F7AEE"/>
    <w:rsid w:val="2D9E56F5"/>
    <w:rsid w:val="2E0425E4"/>
    <w:rsid w:val="2E667F96"/>
    <w:rsid w:val="2E772BB0"/>
    <w:rsid w:val="2E8226AB"/>
    <w:rsid w:val="2EB909D8"/>
    <w:rsid w:val="2FD065E6"/>
    <w:rsid w:val="2FD96870"/>
    <w:rsid w:val="2FE95426"/>
    <w:rsid w:val="30363749"/>
    <w:rsid w:val="30580BC9"/>
    <w:rsid w:val="306C416A"/>
    <w:rsid w:val="311E2ED7"/>
    <w:rsid w:val="315619EE"/>
    <w:rsid w:val="315C449C"/>
    <w:rsid w:val="31B45EC9"/>
    <w:rsid w:val="31B82709"/>
    <w:rsid w:val="31D05482"/>
    <w:rsid w:val="31F34794"/>
    <w:rsid w:val="32250B75"/>
    <w:rsid w:val="32400B34"/>
    <w:rsid w:val="32911D66"/>
    <w:rsid w:val="329E6876"/>
    <w:rsid w:val="32A41A99"/>
    <w:rsid w:val="333015F2"/>
    <w:rsid w:val="334B6320"/>
    <w:rsid w:val="336D632F"/>
    <w:rsid w:val="33C55E5D"/>
    <w:rsid w:val="33D934D4"/>
    <w:rsid w:val="33FE2F6A"/>
    <w:rsid w:val="340E07E5"/>
    <w:rsid w:val="34235BF7"/>
    <w:rsid w:val="343D57A7"/>
    <w:rsid w:val="34CC2FCA"/>
    <w:rsid w:val="34EC50F6"/>
    <w:rsid w:val="34F41FC6"/>
    <w:rsid w:val="356B689E"/>
    <w:rsid w:val="358C5FA8"/>
    <w:rsid w:val="35C15DF1"/>
    <w:rsid w:val="35C76DF6"/>
    <w:rsid w:val="35F920FC"/>
    <w:rsid w:val="35FE3DC2"/>
    <w:rsid w:val="36074A7F"/>
    <w:rsid w:val="360A0F8C"/>
    <w:rsid w:val="36680922"/>
    <w:rsid w:val="36923549"/>
    <w:rsid w:val="36B75FBF"/>
    <w:rsid w:val="36BD0C45"/>
    <w:rsid w:val="36D466C5"/>
    <w:rsid w:val="36F4364C"/>
    <w:rsid w:val="36F9749B"/>
    <w:rsid w:val="37645C9B"/>
    <w:rsid w:val="37991DE9"/>
    <w:rsid w:val="379A7F64"/>
    <w:rsid w:val="37E00298"/>
    <w:rsid w:val="38194CD8"/>
    <w:rsid w:val="38726196"/>
    <w:rsid w:val="38B302F9"/>
    <w:rsid w:val="38F12CD3"/>
    <w:rsid w:val="38F94775"/>
    <w:rsid w:val="38FE7A29"/>
    <w:rsid w:val="391938B8"/>
    <w:rsid w:val="392971ED"/>
    <w:rsid w:val="392C29C6"/>
    <w:rsid w:val="39325651"/>
    <w:rsid w:val="3A661D2A"/>
    <w:rsid w:val="3A872856"/>
    <w:rsid w:val="3AB60ED4"/>
    <w:rsid w:val="3ABE3914"/>
    <w:rsid w:val="3AF9494C"/>
    <w:rsid w:val="3B051B7D"/>
    <w:rsid w:val="3B0F229E"/>
    <w:rsid w:val="3B3515B6"/>
    <w:rsid w:val="3B3763D1"/>
    <w:rsid w:val="3B3F32BB"/>
    <w:rsid w:val="3B765F9D"/>
    <w:rsid w:val="3B8D45DF"/>
    <w:rsid w:val="3BB56080"/>
    <w:rsid w:val="3BC74A4B"/>
    <w:rsid w:val="3C2F6E1E"/>
    <w:rsid w:val="3C4F64BA"/>
    <w:rsid w:val="3C6109FB"/>
    <w:rsid w:val="3CDA245A"/>
    <w:rsid w:val="3D1E06B7"/>
    <w:rsid w:val="3DBB771F"/>
    <w:rsid w:val="3E5A3954"/>
    <w:rsid w:val="3EC82FB3"/>
    <w:rsid w:val="3EDA0523"/>
    <w:rsid w:val="3F964E60"/>
    <w:rsid w:val="3FA04B59"/>
    <w:rsid w:val="401D10DD"/>
    <w:rsid w:val="40363F4D"/>
    <w:rsid w:val="407A6407"/>
    <w:rsid w:val="40955117"/>
    <w:rsid w:val="4200449D"/>
    <w:rsid w:val="423A3BCC"/>
    <w:rsid w:val="424E57D2"/>
    <w:rsid w:val="42B26C49"/>
    <w:rsid w:val="42BB0811"/>
    <w:rsid w:val="42F94AE0"/>
    <w:rsid w:val="431E7646"/>
    <w:rsid w:val="433A6FE6"/>
    <w:rsid w:val="43480868"/>
    <w:rsid w:val="4350713C"/>
    <w:rsid w:val="436037BB"/>
    <w:rsid w:val="436653E0"/>
    <w:rsid w:val="4399229E"/>
    <w:rsid w:val="43C4431A"/>
    <w:rsid w:val="444404EC"/>
    <w:rsid w:val="44B951CC"/>
    <w:rsid w:val="44CD14E0"/>
    <w:rsid w:val="44DC3315"/>
    <w:rsid w:val="44F20B0B"/>
    <w:rsid w:val="4517259F"/>
    <w:rsid w:val="452E5F4C"/>
    <w:rsid w:val="45352A25"/>
    <w:rsid w:val="45612018"/>
    <w:rsid w:val="458946E9"/>
    <w:rsid w:val="45A47C0E"/>
    <w:rsid w:val="46577FD6"/>
    <w:rsid w:val="469B2D5C"/>
    <w:rsid w:val="46B207D1"/>
    <w:rsid w:val="46D955A7"/>
    <w:rsid w:val="47133957"/>
    <w:rsid w:val="473867FC"/>
    <w:rsid w:val="475B0D80"/>
    <w:rsid w:val="47743CD8"/>
    <w:rsid w:val="47A07E0C"/>
    <w:rsid w:val="4870272E"/>
    <w:rsid w:val="48BD345D"/>
    <w:rsid w:val="49285078"/>
    <w:rsid w:val="49DA0653"/>
    <w:rsid w:val="49DC7715"/>
    <w:rsid w:val="4A023139"/>
    <w:rsid w:val="4A3817DB"/>
    <w:rsid w:val="4A42352F"/>
    <w:rsid w:val="4A6E0EB3"/>
    <w:rsid w:val="4A710AA3"/>
    <w:rsid w:val="4A7B576F"/>
    <w:rsid w:val="4AF561A9"/>
    <w:rsid w:val="4B85737C"/>
    <w:rsid w:val="4BC32EDC"/>
    <w:rsid w:val="4C4A0649"/>
    <w:rsid w:val="4C7E5ECA"/>
    <w:rsid w:val="4C876AA5"/>
    <w:rsid w:val="4CB42157"/>
    <w:rsid w:val="4CD465B5"/>
    <w:rsid w:val="4CEE1E37"/>
    <w:rsid w:val="4D0E00FB"/>
    <w:rsid w:val="4D176606"/>
    <w:rsid w:val="4D3F2693"/>
    <w:rsid w:val="4DEC4FB0"/>
    <w:rsid w:val="4E075D8A"/>
    <w:rsid w:val="4E0B7EEB"/>
    <w:rsid w:val="4E3F3B7F"/>
    <w:rsid w:val="4E810FA4"/>
    <w:rsid w:val="4EB32F14"/>
    <w:rsid w:val="4EC00FAD"/>
    <w:rsid w:val="4EF16274"/>
    <w:rsid w:val="4F9843DC"/>
    <w:rsid w:val="4F9D0C0C"/>
    <w:rsid w:val="4FC62A8C"/>
    <w:rsid w:val="4FE20F0D"/>
    <w:rsid w:val="4FE51552"/>
    <w:rsid w:val="501E3E9C"/>
    <w:rsid w:val="50504C4B"/>
    <w:rsid w:val="506F5BEF"/>
    <w:rsid w:val="5086130F"/>
    <w:rsid w:val="509C6E7C"/>
    <w:rsid w:val="50A72A9D"/>
    <w:rsid w:val="512D4760"/>
    <w:rsid w:val="51621046"/>
    <w:rsid w:val="5162104E"/>
    <w:rsid w:val="516E106E"/>
    <w:rsid w:val="51826FF2"/>
    <w:rsid w:val="51A130A7"/>
    <w:rsid w:val="52610D67"/>
    <w:rsid w:val="53467959"/>
    <w:rsid w:val="53A039CC"/>
    <w:rsid w:val="53A1505A"/>
    <w:rsid w:val="53DC3268"/>
    <w:rsid w:val="54063E08"/>
    <w:rsid w:val="543437E8"/>
    <w:rsid w:val="548337AD"/>
    <w:rsid w:val="54A84E02"/>
    <w:rsid w:val="54F73313"/>
    <w:rsid w:val="54F80955"/>
    <w:rsid w:val="55513A7D"/>
    <w:rsid w:val="555170A7"/>
    <w:rsid w:val="557355CF"/>
    <w:rsid w:val="5587536D"/>
    <w:rsid w:val="559B174B"/>
    <w:rsid w:val="55B00B2E"/>
    <w:rsid w:val="55C0534A"/>
    <w:rsid w:val="55CE0CF4"/>
    <w:rsid w:val="55E26FF6"/>
    <w:rsid w:val="56B22A9C"/>
    <w:rsid w:val="57623B4D"/>
    <w:rsid w:val="57B72A76"/>
    <w:rsid w:val="57C3426C"/>
    <w:rsid w:val="57C71C02"/>
    <w:rsid w:val="57CE1F93"/>
    <w:rsid w:val="583F5C3D"/>
    <w:rsid w:val="588743D1"/>
    <w:rsid w:val="5887701A"/>
    <w:rsid w:val="59C0439F"/>
    <w:rsid w:val="5ABE2233"/>
    <w:rsid w:val="5BCF536E"/>
    <w:rsid w:val="5BDF5D95"/>
    <w:rsid w:val="5BF705DC"/>
    <w:rsid w:val="5BFE7528"/>
    <w:rsid w:val="5C9014E4"/>
    <w:rsid w:val="5CC06FCC"/>
    <w:rsid w:val="5CDE61E5"/>
    <w:rsid w:val="5D010983"/>
    <w:rsid w:val="5D746389"/>
    <w:rsid w:val="5E001ACF"/>
    <w:rsid w:val="5E030B0D"/>
    <w:rsid w:val="5E082F75"/>
    <w:rsid w:val="5E2467F1"/>
    <w:rsid w:val="5F1A2B43"/>
    <w:rsid w:val="5F491F3C"/>
    <w:rsid w:val="5F4A106A"/>
    <w:rsid w:val="5F5D70B9"/>
    <w:rsid w:val="5F842C8D"/>
    <w:rsid w:val="5FB837BB"/>
    <w:rsid w:val="602776E2"/>
    <w:rsid w:val="605A6A74"/>
    <w:rsid w:val="60CC405A"/>
    <w:rsid w:val="61232F88"/>
    <w:rsid w:val="614C27B6"/>
    <w:rsid w:val="61E215D8"/>
    <w:rsid w:val="61EB0BE3"/>
    <w:rsid w:val="61F736C3"/>
    <w:rsid w:val="621B3775"/>
    <w:rsid w:val="62364782"/>
    <w:rsid w:val="62A80882"/>
    <w:rsid w:val="633D0FCB"/>
    <w:rsid w:val="6394356A"/>
    <w:rsid w:val="639D1DD4"/>
    <w:rsid w:val="63A252D2"/>
    <w:rsid w:val="63B91AA2"/>
    <w:rsid w:val="63C61B2C"/>
    <w:rsid w:val="63D40BE9"/>
    <w:rsid w:val="64074BCA"/>
    <w:rsid w:val="64102431"/>
    <w:rsid w:val="64A5243A"/>
    <w:rsid w:val="64CB7B8C"/>
    <w:rsid w:val="64F531DE"/>
    <w:rsid w:val="64FB738F"/>
    <w:rsid w:val="65373578"/>
    <w:rsid w:val="66C0619B"/>
    <w:rsid w:val="671F124A"/>
    <w:rsid w:val="67314E6D"/>
    <w:rsid w:val="67395F4D"/>
    <w:rsid w:val="673D1924"/>
    <w:rsid w:val="67750BD7"/>
    <w:rsid w:val="677A33C6"/>
    <w:rsid w:val="67862A4E"/>
    <w:rsid w:val="681F6961"/>
    <w:rsid w:val="683C7725"/>
    <w:rsid w:val="68610A2F"/>
    <w:rsid w:val="68805514"/>
    <w:rsid w:val="68D6755C"/>
    <w:rsid w:val="68E56022"/>
    <w:rsid w:val="69316E2F"/>
    <w:rsid w:val="694E2071"/>
    <w:rsid w:val="69766163"/>
    <w:rsid w:val="697A3B33"/>
    <w:rsid w:val="698E6A48"/>
    <w:rsid w:val="698F00A6"/>
    <w:rsid w:val="69D44760"/>
    <w:rsid w:val="6A520EC7"/>
    <w:rsid w:val="6A5E1592"/>
    <w:rsid w:val="6AF87E20"/>
    <w:rsid w:val="6AF976F8"/>
    <w:rsid w:val="6B322639"/>
    <w:rsid w:val="6B563571"/>
    <w:rsid w:val="6B953331"/>
    <w:rsid w:val="6B9F03FA"/>
    <w:rsid w:val="6BE16873"/>
    <w:rsid w:val="6C021E4C"/>
    <w:rsid w:val="6C3917ED"/>
    <w:rsid w:val="6C420F8A"/>
    <w:rsid w:val="6C636C38"/>
    <w:rsid w:val="6C8163CC"/>
    <w:rsid w:val="6CFC3B75"/>
    <w:rsid w:val="6D0B213A"/>
    <w:rsid w:val="6D5D0BE7"/>
    <w:rsid w:val="6D661494"/>
    <w:rsid w:val="6D687340"/>
    <w:rsid w:val="6D8445D4"/>
    <w:rsid w:val="6DB34098"/>
    <w:rsid w:val="6DB545B6"/>
    <w:rsid w:val="6DE02FB4"/>
    <w:rsid w:val="6E2C67ED"/>
    <w:rsid w:val="6E3D732E"/>
    <w:rsid w:val="6E514CED"/>
    <w:rsid w:val="6EB563D5"/>
    <w:rsid w:val="6EB56801"/>
    <w:rsid w:val="6ED92677"/>
    <w:rsid w:val="6EFE2DFA"/>
    <w:rsid w:val="6F0137F4"/>
    <w:rsid w:val="6F042205"/>
    <w:rsid w:val="6F225983"/>
    <w:rsid w:val="6FFC5590"/>
    <w:rsid w:val="6FFE5F86"/>
    <w:rsid w:val="70052FBB"/>
    <w:rsid w:val="70176FD3"/>
    <w:rsid w:val="701F03D6"/>
    <w:rsid w:val="704A09A6"/>
    <w:rsid w:val="706D1DD0"/>
    <w:rsid w:val="70856B87"/>
    <w:rsid w:val="7091750E"/>
    <w:rsid w:val="709D579F"/>
    <w:rsid w:val="70AB7EBB"/>
    <w:rsid w:val="70AD69B0"/>
    <w:rsid w:val="70D527EE"/>
    <w:rsid w:val="70EB475C"/>
    <w:rsid w:val="715B5300"/>
    <w:rsid w:val="71B92164"/>
    <w:rsid w:val="71D27F8A"/>
    <w:rsid w:val="721532A0"/>
    <w:rsid w:val="72553024"/>
    <w:rsid w:val="725D6F93"/>
    <w:rsid w:val="73122968"/>
    <w:rsid w:val="731F5D5E"/>
    <w:rsid w:val="73C51AD5"/>
    <w:rsid w:val="7419513C"/>
    <w:rsid w:val="741E793C"/>
    <w:rsid w:val="745E3944"/>
    <w:rsid w:val="75120509"/>
    <w:rsid w:val="75412B9C"/>
    <w:rsid w:val="75432889"/>
    <w:rsid w:val="759E7FEF"/>
    <w:rsid w:val="75BC1606"/>
    <w:rsid w:val="75C75614"/>
    <w:rsid w:val="7635099D"/>
    <w:rsid w:val="76E85717"/>
    <w:rsid w:val="77106CCA"/>
    <w:rsid w:val="77762421"/>
    <w:rsid w:val="77A0522A"/>
    <w:rsid w:val="77B56B1F"/>
    <w:rsid w:val="77DE0382"/>
    <w:rsid w:val="780F09F4"/>
    <w:rsid w:val="78872FBC"/>
    <w:rsid w:val="78A90480"/>
    <w:rsid w:val="78B24758"/>
    <w:rsid w:val="78CF6711"/>
    <w:rsid w:val="79CB2FD9"/>
    <w:rsid w:val="7A364017"/>
    <w:rsid w:val="7A4553DD"/>
    <w:rsid w:val="7A5B1910"/>
    <w:rsid w:val="7A8265E1"/>
    <w:rsid w:val="7AC04563"/>
    <w:rsid w:val="7B2F566B"/>
    <w:rsid w:val="7B482659"/>
    <w:rsid w:val="7B4D0FEC"/>
    <w:rsid w:val="7B686D42"/>
    <w:rsid w:val="7B741977"/>
    <w:rsid w:val="7B841746"/>
    <w:rsid w:val="7B8A5F60"/>
    <w:rsid w:val="7BA1502A"/>
    <w:rsid w:val="7BA307A7"/>
    <w:rsid w:val="7C3D3207"/>
    <w:rsid w:val="7C633D33"/>
    <w:rsid w:val="7C6C5AC7"/>
    <w:rsid w:val="7CC6544B"/>
    <w:rsid w:val="7CF60710"/>
    <w:rsid w:val="7CF82511"/>
    <w:rsid w:val="7D0239FF"/>
    <w:rsid w:val="7D2B2488"/>
    <w:rsid w:val="7D5E40CD"/>
    <w:rsid w:val="7DCD56F2"/>
    <w:rsid w:val="7DF63F66"/>
    <w:rsid w:val="7E0230E5"/>
    <w:rsid w:val="7E1846B6"/>
    <w:rsid w:val="7E89479B"/>
    <w:rsid w:val="7F001CE7"/>
    <w:rsid w:val="7F2F1CB8"/>
    <w:rsid w:val="7F36260E"/>
    <w:rsid w:val="7FE47E5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iPriority="0" w:semiHidden="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iPriority="39" w:semiHidden="0" w:name="toc 1" w:locked="1"/>
    <w:lsdException w:qFormat="1"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qFormat="1" w:unhideWhenUsed="0" w:uiPriority="0" w:semiHidden="0" w:name="toc 7" w:locked="1"/>
    <w:lsdException w:unhideWhenUsed="0" w:uiPriority="0" w:semiHidden="0" w:name="toc 8" w:locked="1"/>
    <w:lsdException w:unhideWhenUsed="0" w:uiPriority="0" w:semiHidden="0" w:name="toc 9" w:locked="1"/>
    <w:lsdException w:qFormat="1" w:uiPriority="0" w:semiHidden="0" w:name="Normal Indent" w:locked="1"/>
    <w:lsdException w:qFormat="1" w:unhideWhenUsed="0" w:uiPriority="0" w:semiHidden="0" w:name="footnote text" w:locked="1"/>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qFormat="1" w:uiPriority="99" w:semiHidden="0" w:name="List 2" w:locked="1"/>
    <w:lsdException w:qFormat="1" w:uiPriority="99"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iPriority="99" w:semiHidden="0" w:name="Body Text First Indent 2" w:locked="1"/>
    <w:lsdException w:qFormat="1" w:unhideWhenUsed="0" w:uiPriority="0" w:semiHidden="0" w:name="Note Heading" w:locked="1"/>
    <w:lsdException w:unhideWhenUsed="0" w:uiPriority="0" w:semiHidden="0" w:name="Body Text 2" w:locked="1"/>
    <w:lsdException w:qFormat="1"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iPriority="99" w:semiHidden="0" w:name="Block Text" w:locked="1"/>
    <w:lsdException w:qFormat="1" w:unhideWhenUsed="0" w:uiPriority="99" w:semiHidden="0" w:name="Hyperlink" w:locked="1"/>
    <w:lsdException w:qFormat="1" w:uiPriority="99" w:semiHidden="0" w:name="FollowedHyperlink" w:locked="1"/>
    <w:lsdException w:qFormat="1" w:unhideWhenUsed="0" w:uiPriority="22" w:semiHidden="0" w:name="Strong" w:locked="1"/>
    <w:lsdException w:qFormat="1" w:unhideWhenUsed="0" w:uiPriority="20" w:semiHidden="0" w:name="Emphasis" w:locked="1"/>
    <w:lsdException w:qFormat="1" w:uiPriority="99"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semiHidden="0"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kern w:val="2"/>
      <w:sz w:val="21"/>
      <w:szCs w:val="24"/>
      <w:lang w:val="en-US" w:eastAsia="zh-CN" w:bidi="ar-SA"/>
    </w:rPr>
  </w:style>
  <w:style w:type="paragraph" w:styleId="2">
    <w:name w:val="heading 1"/>
    <w:basedOn w:val="1"/>
    <w:next w:val="1"/>
    <w:link w:val="46"/>
    <w:qFormat/>
    <w:locked/>
    <w:uiPriority w:val="0"/>
    <w:pPr>
      <w:keepNext/>
      <w:overflowPunct w:val="0"/>
      <w:snapToGrid w:val="0"/>
      <w:spacing w:beforeLines="100" w:afterLines="50" w:line="360" w:lineRule="auto"/>
      <w:outlineLvl w:val="0"/>
    </w:pPr>
    <w:rPr>
      <w:b/>
      <w:bCs/>
      <w:color w:val="000000"/>
      <w:kern w:val="44"/>
      <w:sz w:val="30"/>
      <w:szCs w:val="30"/>
    </w:rPr>
  </w:style>
  <w:style w:type="paragraph" w:styleId="3">
    <w:name w:val="heading 2"/>
    <w:basedOn w:val="1"/>
    <w:next w:val="1"/>
    <w:link w:val="47"/>
    <w:qFormat/>
    <w:locked/>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48"/>
    <w:qFormat/>
    <w:locked/>
    <w:uiPriority w:val="0"/>
    <w:pPr>
      <w:keepNext/>
      <w:keepLines/>
      <w:spacing w:before="260" w:after="260" w:line="416" w:lineRule="auto"/>
      <w:outlineLvl w:val="2"/>
    </w:pPr>
    <w:rPr>
      <w:b/>
      <w:bCs/>
      <w:sz w:val="32"/>
      <w:szCs w:val="32"/>
    </w:rPr>
  </w:style>
  <w:style w:type="paragraph" w:styleId="5">
    <w:name w:val="heading 4"/>
    <w:basedOn w:val="1"/>
    <w:next w:val="1"/>
    <w:link w:val="49"/>
    <w:qFormat/>
    <w:locked/>
    <w:uiPriority w:val="0"/>
    <w:pPr>
      <w:keepNext/>
      <w:keepLines/>
      <w:spacing w:before="280" w:after="290" w:line="376" w:lineRule="auto"/>
      <w:outlineLvl w:val="3"/>
    </w:pPr>
    <w:rPr>
      <w:rFonts w:ascii="Cambria" w:hAnsi="Cambria"/>
      <w:b/>
      <w:bCs/>
      <w:sz w:val="28"/>
      <w:szCs w:val="28"/>
    </w:rPr>
  </w:style>
  <w:style w:type="paragraph" w:styleId="6">
    <w:name w:val="heading 5"/>
    <w:basedOn w:val="1"/>
    <w:next w:val="7"/>
    <w:link w:val="51"/>
    <w:qFormat/>
    <w:locked/>
    <w:uiPriority w:val="0"/>
    <w:pPr>
      <w:keepNext/>
      <w:keepLines/>
      <w:autoSpaceDE w:val="0"/>
      <w:autoSpaceDN w:val="0"/>
      <w:adjustRightInd w:val="0"/>
      <w:spacing w:before="280" w:after="290" w:line="376" w:lineRule="atLeast"/>
      <w:ind w:left="170" w:hanging="113"/>
      <w:outlineLvl w:val="4"/>
    </w:pPr>
    <w:rPr>
      <w:rFonts w:eastAsia="仿宋_GB2312"/>
      <w:kern w:val="0"/>
      <w:sz w:val="28"/>
      <w:szCs w:val="20"/>
    </w:rPr>
  </w:style>
  <w:style w:type="paragraph" w:styleId="8">
    <w:name w:val="heading 6"/>
    <w:basedOn w:val="1"/>
    <w:next w:val="1"/>
    <w:link w:val="329"/>
    <w:unhideWhenUsed/>
    <w:qFormat/>
    <w:locked/>
    <w:uiPriority w:val="0"/>
    <w:pPr>
      <w:keepNext/>
      <w:keepLines/>
      <w:spacing w:before="240" w:after="64" w:line="320" w:lineRule="auto"/>
      <w:outlineLvl w:val="5"/>
    </w:pPr>
    <w:rPr>
      <w:rFonts w:asciiTheme="majorHAnsi" w:hAnsiTheme="majorHAnsi" w:eastAsiaTheme="majorEastAsia" w:cstheme="majorBidi"/>
      <w:b/>
      <w:bCs/>
      <w:sz w:val="24"/>
    </w:rPr>
  </w:style>
  <w:style w:type="character" w:default="1" w:styleId="39">
    <w:name w:val="Default Paragraph Font"/>
    <w:unhideWhenUsed/>
    <w:qFormat/>
    <w:uiPriority w:val="1"/>
  </w:style>
  <w:style w:type="table" w:default="1" w:styleId="37">
    <w:name w:val="Normal Table"/>
    <w:unhideWhenUsed/>
    <w:qFormat/>
    <w:uiPriority w:val="99"/>
    <w:tblPr>
      <w:tblCellMar>
        <w:top w:w="0" w:type="dxa"/>
        <w:left w:w="108" w:type="dxa"/>
        <w:bottom w:w="0" w:type="dxa"/>
        <w:right w:w="108" w:type="dxa"/>
      </w:tblCellMar>
    </w:tblPr>
  </w:style>
  <w:style w:type="paragraph" w:styleId="7">
    <w:name w:val="Normal Indent"/>
    <w:basedOn w:val="1"/>
    <w:next w:val="1"/>
    <w:link w:val="50"/>
    <w:unhideWhenUsed/>
    <w:qFormat/>
    <w:locked/>
    <w:uiPriority w:val="0"/>
    <w:pPr>
      <w:spacing w:line="360" w:lineRule="auto"/>
      <w:ind w:firstLine="420" w:firstLineChars="200"/>
    </w:pPr>
    <w:rPr>
      <w:kern w:val="0"/>
      <w:sz w:val="24"/>
      <w:szCs w:val="22"/>
    </w:rPr>
  </w:style>
  <w:style w:type="paragraph" w:styleId="9">
    <w:name w:val="List 3"/>
    <w:basedOn w:val="1"/>
    <w:unhideWhenUsed/>
    <w:qFormat/>
    <w:locked/>
    <w:uiPriority w:val="99"/>
    <w:pPr>
      <w:spacing w:line="360" w:lineRule="auto"/>
      <w:ind w:left="100" w:leftChars="400" w:hanging="200" w:hangingChars="200"/>
      <w:contextualSpacing/>
    </w:pPr>
    <w:rPr>
      <w:sz w:val="24"/>
      <w:szCs w:val="20"/>
    </w:rPr>
  </w:style>
  <w:style w:type="paragraph" w:styleId="10">
    <w:name w:val="toc 7"/>
    <w:basedOn w:val="1"/>
    <w:next w:val="1"/>
    <w:qFormat/>
    <w:locked/>
    <w:uiPriority w:val="0"/>
    <w:pPr>
      <w:spacing w:line="360" w:lineRule="auto"/>
      <w:ind w:left="2520" w:firstLine="200" w:firstLineChars="200"/>
    </w:pPr>
    <w:rPr>
      <w:sz w:val="24"/>
      <w:szCs w:val="20"/>
    </w:rPr>
  </w:style>
  <w:style w:type="paragraph" w:styleId="11">
    <w:name w:val="Note Heading"/>
    <w:basedOn w:val="1"/>
    <w:next w:val="1"/>
    <w:link w:val="151"/>
    <w:qFormat/>
    <w:locked/>
    <w:uiPriority w:val="0"/>
    <w:pPr>
      <w:spacing w:line="360" w:lineRule="auto"/>
      <w:ind w:firstLine="200" w:firstLineChars="200"/>
      <w:jc w:val="center"/>
    </w:pPr>
    <w:rPr>
      <w:sz w:val="24"/>
      <w:szCs w:val="20"/>
    </w:rPr>
  </w:style>
  <w:style w:type="paragraph" w:styleId="12">
    <w:name w:val="Document Map"/>
    <w:basedOn w:val="1"/>
    <w:link w:val="137"/>
    <w:unhideWhenUsed/>
    <w:qFormat/>
    <w:locked/>
    <w:uiPriority w:val="99"/>
    <w:pPr>
      <w:spacing w:line="360" w:lineRule="auto"/>
      <w:ind w:firstLine="200" w:firstLineChars="200"/>
    </w:pPr>
    <w:rPr>
      <w:rFonts w:ascii="宋体"/>
      <w:sz w:val="18"/>
      <w:szCs w:val="18"/>
    </w:rPr>
  </w:style>
  <w:style w:type="paragraph" w:styleId="13">
    <w:name w:val="annotation text"/>
    <w:basedOn w:val="1"/>
    <w:link w:val="59"/>
    <w:qFormat/>
    <w:uiPriority w:val="99"/>
    <w:rPr>
      <w:kern w:val="0"/>
      <w:sz w:val="24"/>
      <w:szCs w:val="20"/>
    </w:rPr>
  </w:style>
  <w:style w:type="paragraph" w:styleId="14">
    <w:name w:val="Body Text 3"/>
    <w:basedOn w:val="1"/>
    <w:link w:val="153"/>
    <w:qFormat/>
    <w:locked/>
    <w:uiPriority w:val="0"/>
    <w:pPr>
      <w:spacing w:line="360" w:lineRule="auto"/>
      <w:ind w:firstLine="200" w:firstLineChars="200"/>
    </w:pPr>
    <w:rPr>
      <w:rFonts w:ascii="宋体" w:hAnsi="宋体"/>
      <w:sz w:val="24"/>
      <w:szCs w:val="20"/>
    </w:rPr>
  </w:style>
  <w:style w:type="paragraph" w:styleId="15">
    <w:name w:val="Body Text"/>
    <w:basedOn w:val="1"/>
    <w:next w:val="1"/>
    <w:link w:val="74"/>
    <w:qFormat/>
    <w:uiPriority w:val="0"/>
    <w:pPr>
      <w:snapToGrid w:val="0"/>
      <w:spacing w:before="60" w:after="160" w:line="259" w:lineRule="auto"/>
      <w:ind w:right="113"/>
    </w:pPr>
    <w:rPr>
      <w:kern w:val="0"/>
      <w:sz w:val="18"/>
      <w:szCs w:val="20"/>
    </w:rPr>
  </w:style>
  <w:style w:type="paragraph" w:styleId="16">
    <w:name w:val="Body Text Indent"/>
    <w:basedOn w:val="1"/>
    <w:next w:val="15"/>
    <w:link w:val="56"/>
    <w:qFormat/>
    <w:uiPriority w:val="0"/>
    <w:pPr>
      <w:spacing w:after="120"/>
      <w:ind w:left="420" w:leftChars="200"/>
    </w:pPr>
    <w:rPr>
      <w:kern w:val="0"/>
      <w:sz w:val="24"/>
      <w:szCs w:val="20"/>
    </w:rPr>
  </w:style>
  <w:style w:type="paragraph" w:styleId="17">
    <w:name w:val="List 2"/>
    <w:basedOn w:val="1"/>
    <w:unhideWhenUsed/>
    <w:qFormat/>
    <w:locked/>
    <w:uiPriority w:val="99"/>
    <w:pPr>
      <w:spacing w:line="360" w:lineRule="auto"/>
      <w:ind w:left="840" w:hanging="420" w:firstLineChars="200"/>
    </w:pPr>
    <w:rPr>
      <w:sz w:val="24"/>
      <w:szCs w:val="20"/>
    </w:rPr>
  </w:style>
  <w:style w:type="paragraph" w:styleId="18">
    <w:name w:val="Block Text"/>
    <w:basedOn w:val="1"/>
    <w:unhideWhenUsed/>
    <w:qFormat/>
    <w:locked/>
    <w:uiPriority w:val="99"/>
    <w:pPr>
      <w:spacing w:line="440" w:lineRule="exact"/>
      <w:ind w:left="113" w:right="113" w:firstLine="567" w:firstLineChars="200"/>
    </w:pPr>
    <w:rPr>
      <w:rFonts w:ascii="仿宋_GB2312" w:eastAsia="仿宋_GB2312"/>
      <w:sz w:val="28"/>
      <w:szCs w:val="20"/>
    </w:rPr>
  </w:style>
  <w:style w:type="paragraph" w:styleId="19">
    <w:name w:val="Plain Text"/>
    <w:basedOn w:val="1"/>
    <w:link w:val="144"/>
    <w:qFormat/>
    <w:locked/>
    <w:uiPriority w:val="0"/>
    <w:pPr>
      <w:ind w:firstLine="200" w:firstLineChars="200"/>
    </w:pPr>
    <w:rPr>
      <w:rFonts w:ascii="宋体" w:hAnsi="Courier New"/>
      <w:szCs w:val="20"/>
    </w:rPr>
  </w:style>
  <w:style w:type="paragraph" w:styleId="20">
    <w:name w:val="Date"/>
    <w:basedOn w:val="1"/>
    <w:next w:val="1"/>
    <w:link w:val="69"/>
    <w:qFormat/>
    <w:uiPriority w:val="0"/>
    <w:pPr>
      <w:ind w:left="100" w:leftChars="2500"/>
    </w:pPr>
    <w:rPr>
      <w:kern w:val="0"/>
      <w:sz w:val="24"/>
      <w:szCs w:val="20"/>
    </w:rPr>
  </w:style>
  <w:style w:type="paragraph" w:styleId="21">
    <w:name w:val="Body Text Indent 2"/>
    <w:basedOn w:val="1"/>
    <w:link w:val="154"/>
    <w:qFormat/>
    <w:locked/>
    <w:uiPriority w:val="0"/>
    <w:pPr>
      <w:spacing w:after="120" w:line="480" w:lineRule="auto"/>
      <w:ind w:left="420" w:leftChars="200" w:firstLine="200" w:firstLineChars="200"/>
    </w:pPr>
    <w:rPr>
      <w:sz w:val="24"/>
      <w:szCs w:val="20"/>
    </w:rPr>
  </w:style>
  <w:style w:type="paragraph" w:styleId="22">
    <w:name w:val="Balloon Text"/>
    <w:basedOn w:val="1"/>
    <w:link w:val="60"/>
    <w:qFormat/>
    <w:uiPriority w:val="0"/>
    <w:rPr>
      <w:kern w:val="0"/>
      <w:sz w:val="18"/>
      <w:szCs w:val="20"/>
    </w:rPr>
  </w:style>
  <w:style w:type="paragraph" w:styleId="23">
    <w:name w:val="footer"/>
    <w:basedOn w:val="1"/>
    <w:next w:val="24"/>
    <w:link w:val="61"/>
    <w:qFormat/>
    <w:uiPriority w:val="99"/>
    <w:pPr>
      <w:tabs>
        <w:tab w:val="center" w:pos="4153"/>
        <w:tab w:val="right" w:pos="8306"/>
      </w:tabs>
      <w:snapToGrid w:val="0"/>
    </w:pPr>
    <w:rPr>
      <w:kern w:val="0"/>
      <w:sz w:val="18"/>
      <w:szCs w:val="20"/>
    </w:rPr>
  </w:style>
  <w:style w:type="paragraph" w:styleId="24">
    <w:name w:val="Normal (Web)"/>
    <w:basedOn w:val="1"/>
    <w:link w:val="72"/>
    <w:qFormat/>
    <w:uiPriority w:val="0"/>
    <w:pPr>
      <w:spacing w:before="100" w:beforeAutospacing="1" w:after="100" w:afterAutospacing="1"/>
    </w:pPr>
    <w:rPr>
      <w:rFonts w:ascii="宋体" w:hAnsi="宋体"/>
      <w:kern w:val="0"/>
      <w:sz w:val="24"/>
      <w:szCs w:val="20"/>
    </w:rPr>
  </w:style>
  <w:style w:type="paragraph" w:styleId="25">
    <w:name w:val="header"/>
    <w:basedOn w:val="1"/>
    <w:link w:val="73"/>
    <w:qFormat/>
    <w:uiPriority w:val="0"/>
    <w:pPr>
      <w:pBdr>
        <w:bottom w:val="single" w:color="auto" w:sz="6" w:space="1"/>
      </w:pBdr>
      <w:tabs>
        <w:tab w:val="center" w:pos="4153"/>
        <w:tab w:val="right" w:pos="8306"/>
      </w:tabs>
      <w:snapToGrid w:val="0"/>
      <w:jc w:val="center"/>
    </w:pPr>
    <w:rPr>
      <w:kern w:val="0"/>
      <w:sz w:val="18"/>
      <w:szCs w:val="20"/>
    </w:rPr>
  </w:style>
  <w:style w:type="paragraph" w:styleId="26">
    <w:name w:val="toc 1"/>
    <w:basedOn w:val="1"/>
    <w:next w:val="1"/>
    <w:unhideWhenUsed/>
    <w:qFormat/>
    <w:locked/>
    <w:uiPriority w:val="39"/>
    <w:pPr>
      <w:spacing w:line="360" w:lineRule="auto"/>
      <w:ind w:firstLine="200" w:firstLineChars="200"/>
    </w:pPr>
    <w:rPr>
      <w:sz w:val="24"/>
      <w:szCs w:val="20"/>
    </w:rPr>
  </w:style>
  <w:style w:type="paragraph" w:styleId="27">
    <w:name w:val="List"/>
    <w:basedOn w:val="1"/>
    <w:qFormat/>
    <w:locked/>
    <w:uiPriority w:val="0"/>
    <w:pPr>
      <w:spacing w:line="360" w:lineRule="exact"/>
      <w:ind w:firstLine="200" w:firstLineChars="200"/>
      <w:jc w:val="center"/>
    </w:pPr>
    <w:rPr>
      <w:rFonts w:ascii="仿宋_GB2312" w:eastAsia="仿宋_GB2312"/>
      <w:sz w:val="28"/>
      <w:szCs w:val="20"/>
    </w:rPr>
  </w:style>
  <w:style w:type="paragraph" w:styleId="28">
    <w:name w:val="footnote text"/>
    <w:basedOn w:val="1"/>
    <w:link w:val="143"/>
    <w:qFormat/>
    <w:locked/>
    <w:uiPriority w:val="0"/>
    <w:pPr>
      <w:snapToGrid w:val="0"/>
    </w:pPr>
    <w:rPr>
      <w:sz w:val="18"/>
      <w:szCs w:val="18"/>
    </w:rPr>
  </w:style>
  <w:style w:type="paragraph" w:styleId="29">
    <w:name w:val="Body Text Indent 3"/>
    <w:basedOn w:val="1"/>
    <w:link w:val="158"/>
    <w:qFormat/>
    <w:locked/>
    <w:uiPriority w:val="0"/>
    <w:pPr>
      <w:spacing w:after="120" w:line="360" w:lineRule="auto"/>
      <w:ind w:left="420" w:leftChars="200" w:firstLine="200" w:firstLineChars="200"/>
    </w:pPr>
    <w:rPr>
      <w:sz w:val="16"/>
      <w:szCs w:val="16"/>
    </w:rPr>
  </w:style>
  <w:style w:type="paragraph" w:styleId="30">
    <w:name w:val="table of figures"/>
    <w:basedOn w:val="1"/>
    <w:next w:val="1"/>
    <w:qFormat/>
    <w:locked/>
    <w:uiPriority w:val="0"/>
    <w:pPr>
      <w:ind w:left="200" w:leftChars="200" w:hanging="200" w:hangingChars="200"/>
    </w:pPr>
  </w:style>
  <w:style w:type="paragraph" w:styleId="31">
    <w:name w:val="toc 2"/>
    <w:basedOn w:val="1"/>
    <w:next w:val="1"/>
    <w:unhideWhenUsed/>
    <w:qFormat/>
    <w:locked/>
    <w:uiPriority w:val="39"/>
    <w:pPr>
      <w:spacing w:line="360" w:lineRule="auto"/>
      <w:ind w:left="420" w:leftChars="200" w:firstLine="200" w:firstLineChars="200"/>
    </w:pPr>
    <w:rPr>
      <w:sz w:val="24"/>
      <w:szCs w:val="20"/>
    </w:rPr>
  </w:style>
  <w:style w:type="paragraph" w:styleId="32">
    <w:name w:val="HTML Preformatted"/>
    <w:basedOn w:val="1"/>
    <w:link w:val="159"/>
    <w:qFormat/>
    <w:locked/>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kern w:val="0"/>
      <w:sz w:val="24"/>
      <w:szCs w:val="20"/>
    </w:rPr>
  </w:style>
  <w:style w:type="paragraph" w:styleId="33">
    <w:name w:val="Title"/>
    <w:basedOn w:val="1"/>
    <w:next w:val="1"/>
    <w:link w:val="70"/>
    <w:qFormat/>
    <w:locked/>
    <w:uiPriority w:val="0"/>
    <w:pPr>
      <w:spacing w:before="240" w:after="60"/>
      <w:jc w:val="center"/>
      <w:outlineLvl w:val="0"/>
    </w:pPr>
    <w:rPr>
      <w:rFonts w:ascii="Cambria" w:hAnsi="Cambria"/>
      <w:b/>
      <w:bCs/>
      <w:sz w:val="32"/>
      <w:szCs w:val="32"/>
    </w:rPr>
  </w:style>
  <w:style w:type="paragraph" w:styleId="34">
    <w:name w:val="annotation subject"/>
    <w:basedOn w:val="13"/>
    <w:next w:val="13"/>
    <w:link w:val="76"/>
    <w:qFormat/>
    <w:uiPriority w:val="0"/>
    <w:rPr>
      <w:b/>
      <w:kern w:val="2"/>
    </w:rPr>
  </w:style>
  <w:style w:type="paragraph" w:styleId="35">
    <w:name w:val="Body Text First Indent"/>
    <w:basedOn w:val="15"/>
    <w:next w:val="1"/>
    <w:link w:val="155"/>
    <w:qFormat/>
    <w:locked/>
    <w:uiPriority w:val="0"/>
    <w:pPr>
      <w:widowControl w:val="0"/>
      <w:snapToGrid/>
      <w:spacing w:before="0" w:after="120" w:line="360" w:lineRule="auto"/>
      <w:ind w:right="0" w:firstLine="200" w:firstLineChars="200"/>
    </w:pPr>
    <w:rPr>
      <w:snapToGrid w:val="0"/>
      <w:color w:val="000000"/>
      <w:kern w:val="2"/>
      <w:sz w:val="24"/>
    </w:rPr>
  </w:style>
  <w:style w:type="paragraph" w:styleId="36">
    <w:name w:val="Body Text First Indent 2"/>
    <w:basedOn w:val="16"/>
    <w:next w:val="1"/>
    <w:link w:val="157"/>
    <w:unhideWhenUsed/>
    <w:qFormat/>
    <w:locked/>
    <w:uiPriority w:val="99"/>
    <w:pPr>
      <w:spacing w:line="360" w:lineRule="auto"/>
      <w:ind w:left="0" w:leftChars="0" w:firstLine="1044" w:firstLineChars="200"/>
    </w:pPr>
    <w:rPr>
      <w:kern w:val="2"/>
    </w:rPr>
  </w:style>
  <w:style w:type="table" w:styleId="38">
    <w:name w:val="Table Grid"/>
    <w:basedOn w:val="3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basedOn w:val="39"/>
    <w:qFormat/>
    <w:locked/>
    <w:uiPriority w:val="22"/>
    <w:rPr>
      <w:b/>
      <w:bCs/>
    </w:rPr>
  </w:style>
  <w:style w:type="character" w:styleId="41">
    <w:name w:val="page number"/>
    <w:basedOn w:val="39"/>
    <w:qFormat/>
    <w:locked/>
    <w:uiPriority w:val="0"/>
  </w:style>
  <w:style w:type="character" w:styleId="42">
    <w:name w:val="FollowedHyperlink"/>
    <w:unhideWhenUsed/>
    <w:qFormat/>
    <w:locked/>
    <w:uiPriority w:val="99"/>
    <w:rPr>
      <w:rFonts w:ascii="Times New Roman" w:hAnsi="Times New Roman" w:eastAsia="宋体" w:cs="Times New Roman"/>
      <w:color w:val="333333"/>
      <w:sz w:val="21"/>
      <w:szCs w:val="24"/>
      <w:u w:val="none"/>
    </w:rPr>
  </w:style>
  <w:style w:type="character" w:styleId="43">
    <w:name w:val="Emphasis"/>
    <w:qFormat/>
    <w:locked/>
    <w:uiPriority w:val="20"/>
    <w:rPr>
      <w:i/>
      <w:sz w:val="24"/>
      <w:szCs w:val="20"/>
    </w:rPr>
  </w:style>
  <w:style w:type="character" w:styleId="44">
    <w:name w:val="Hyperlink"/>
    <w:qFormat/>
    <w:locked/>
    <w:uiPriority w:val="99"/>
    <w:rPr>
      <w:color w:val="0000FF"/>
      <w:u w:val="single"/>
    </w:rPr>
  </w:style>
  <w:style w:type="character" w:styleId="45">
    <w:name w:val="annotation reference"/>
    <w:qFormat/>
    <w:uiPriority w:val="0"/>
    <w:rPr>
      <w:sz w:val="21"/>
    </w:rPr>
  </w:style>
  <w:style w:type="character" w:customStyle="1" w:styleId="46">
    <w:name w:val="标题 1 字符"/>
    <w:link w:val="2"/>
    <w:qFormat/>
    <w:uiPriority w:val="0"/>
    <w:rPr>
      <w:b/>
      <w:bCs/>
      <w:color w:val="000000"/>
      <w:kern w:val="44"/>
      <w:sz w:val="30"/>
      <w:szCs w:val="30"/>
    </w:rPr>
  </w:style>
  <w:style w:type="character" w:customStyle="1" w:styleId="47">
    <w:name w:val="标题 2 字符"/>
    <w:link w:val="3"/>
    <w:qFormat/>
    <w:uiPriority w:val="0"/>
    <w:rPr>
      <w:rFonts w:ascii="Cambria" w:hAnsi="Cambria" w:eastAsia="宋体" w:cs="Times New Roman"/>
      <w:b/>
      <w:bCs/>
      <w:kern w:val="2"/>
      <w:sz w:val="32"/>
      <w:szCs w:val="32"/>
    </w:rPr>
  </w:style>
  <w:style w:type="character" w:customStyle="1" w:styleId="48">
    <w:name w:val="标题 3 字符"/>
    <w:link w:val="4"/>
    <w:qFormat/>
    <w:uiPriority w:val="9"/>
    <w:rPr>
      <w:b/>
      <w:bCs/>
      <w:kern w:val="2"/>
      <w:sz w:val="32"/>
      <w:szCs w:val="32"/>
    </w:rPr>
  </w:style>
  <w:style w:type="character" w:customStyle="1" w:styleId="49">
    <w:name w:val="标题 4 字符"/>
    <w:link w:val="5"/>
    <w:qFormat/>
    <w:uiPriority w:val="0"/>
    <w:rPr>
      <w:rFonts w:ascii="Cambria" w:hAnsi="Cambria" w:eastAsia="宋体" w:cs="Times New Roman"/>
      <w:b/>
      <w:bCs/>
      <w:kern w:val="2"/>
      <w:sz w:val="28"/>
      <w:szCs w:val="28"/>
    </w:rPr>
  </w:style>
  <w:style w:type="character" w:customStyle="1" w:styleId="50">
    <w:name w:val="正文缩进 字符"/>
    <w:link w:val="7"/>
    <w:qFormat/>
    <w:uiPriority w:val="0"/>
    <w:rPr>
      <w:sz w:val="24"/>
      <w:szCs w:val="22"/>
    </w:rPr>
  </w:style>
  <w:style w:type="character" w:customStyle="1" w:styleId="51">
    <w:name w:val="标题 5 字符"/>
    <w:link w:val="6"/>
    <w:qFormat/>
    <w:uiPriority w:val="0"/>
    <w:rPr>
      <w:rFonts w:eastAsia="仿宋_GB2312"/>
      <w:sz w:val="28"/>
    </w:rPr>
  </w:style>
  <w:style w:type="character" w:customStyle="1" w:styleId="52">
    <w:name w:val="图文标题 Char"/>
    <w:link w:val="53"/>
    <w:qFormat/>
    <w:uiPriority w:val="0"/>
    <w:rPr>
      <w:rFonts w:ascii="Arial" w:hAnsi="Arial"/>
      <w:b/>
      <w:kern w:val="2"/>
      <w:sz w:val="24"/>
      <w:szCs w:val="22"/>
    </w:rPr>
  </w:style>
  <w:style w:type="paragraph" w:customStyle="1" w:styleId="53">
    <w:name w:val="图文标题"/>
    <w:basedOn w:val="1"/>
    <w:next w:val="1"/>
    <w:link w:val="52"/>
    <w:qFormat/>
    <w:uiPriority w:val="0"/>
    <w:pPr>
      <w:spacing w:line="360" w:lineRule="auto"/>
      <w:jc w:val="center"/>
    </w:pPr>
    <w:rPr>
      <w:rFonts w:ascii="Arial" w:hAnsi="Arial"/>
      <w:b/>
      <w:sz w:val="24"/>
      <w:szCs w:val="22"/>
    </w:rPr>
  </w:style>
  <w:style w:type="character" w:customStyle="1" w:styleId="54">
    <w:name w:val="zhang正文 Char1"/>
    <w:link w:val="55"/>
    <w:qFormat/>
    <w:uiPriority w:val="0"/>
    <w:rPr>
      <w:rFonts w:eastAsia="楷体_GB2312"/>
      <w:sz w:val="28"/>
    </w:rPr>
  </w:style>
  <w:style w:type="paragraph" w:customStyle="1" w:styleId="55">
    <w:name w:val="zhang正文"/>
    <w:basedOn w:val="16"/>
    <w:link w:val="54"/>
    <w:qFormat/>
    <w:uiPriority w:val="0"/>
    <w:pPr>
      <w:autoSpaceDE w:val="0"/>
      <w:autoSpaceDN w:val="0"/>
      <w:adjustRightInd w:val="0"/>
      <w:snapToGrid w:val="0"/>
      <w:spacing w:after="0" w:line="500" w:lineRule="exact"/>
      <w:ind w:left="0" w:leftChars="0" w:firstLine="539"/>
      <w:textAlignment w:val="baseline"/>
    </w:pPr>
    <w:rPr>
      <w:rFonts w:eastAsia="楷体_GB2312"/>
      <w:sz w:val="28"/>
    </w:rPr>
  </w:style>
  <w:style w:type="character" w:customStyle="1" w:styleId="56">
    <w:name w:val="正文文本缩进 字符"/>
    <w:link w:val="16"/>
    <w:qFormat/>
    <w:locked/>
    <w:uiPriority w:val="0"/>
    <w:rPr>
      <w:rFonts w:ascii="Times New Roman" w:hAnsi="Times New Roman" w:eastAsia="宋体"/>
      <w:sz w:val="24"/>
    </w:rPr>
  </w:style>
  <w:style w:type="character" w:customStyle="1" w:styleId="57">
    <w:name w:val="表格 Char"/>
    <w:link w:val="58"/>
    <w:qFormat/>
    <w:locked/>
    <w:uiPriority w:val="0"/>
    <w:rPr>
      <w:rFonts w:ascii="宋体"/>
      <w:sz w:val="21"/>
    </w:rPr>
  </w:style>
  <w:style w:type="paragraph" w:customStyle="1" w:styleId="58">
    <w:name w:val="表格"/>
    <w:basedOn w:val="1"/>
    <w:next w:val="1"/>
    <w:link w:val="57"/>
    <w:qFormat/>
    <w:uiPriority w:val="0"/>
    <w:pPr>
      <w:adjustRightInd w:val="0"/>
      <w:snapToGrid w:val="0"/>
      <w:spacing w:beforeLines="10" w:afterLines="10" w:line="259" w:lineRule="auto"/>
      <w:jc w:val="center"/>
    </w:pPr>
    <w:rPr>
      <w:rFonts w:ascii="宋体"/>
      <w:kern w:val="0"/>
      <w:szCs w:val="20"/>
    </w:rPr>
  </w:style>
  <w:style w:type="character" w:customStyle="1" w:styleId="59">
    <w:name w:val="批注文字 字符"/>
    <w:link w:val="13"/>
    <w:qFormat/>
    <w:locked/>
    <w:uiPriority w:val="99"/>
    <w:rPr>
      <w:rFonts w:ascii="Times New Roman" w:hAnsi="Times New Roman" w:eastAsia="宋体"/>
      <w:sz w:val="24"/>
    </w:rPr>
  </w:style>
  <w:style w:type="character" w:customStyle="1" w:styleId="60">
    <w:name w:val="批注框文本 字符"/>
    <w:link w:val="22"/>
    <w:qFormat/>
    <w:locked/>
    <w:uiPriority w:val="0"/>
    <w:rPr>
      <w:rFonts w:ascii="Times New Roman" w:hAnsi="Times New Roman" w:eastAsia="宋体"/>
      <w:sz w:val="18"/>
    </w:rPr>
  </w:style>
  <w:style w:type="character" w:customStyle="1" w:styleId="61">
    <w:name w:val="页脚 字符1"/>
    <w:link w:val="23"/>
    <w:qFormat/>
    <w:locked/>
    <w:uiPriority w:val="99"/>
    <w:rPr>
      <w:sz w:val="18"/>
    </w:rPr>
  </w:style>
  <w:style w:type="character" w:customStyle="1" w:styleId="62">
    <w:name w:val="表格标题 Char1"/>
    <w:link w:val="63"/>
    <w:qFormat/>
    <w:uiPriority w:val="0"/>
    <w:rPr>
      <w:b/>
      <w:sz w:val="24"/>
      <w:szCs w:val="24"/>
    </w:rPr>
  </w:style>
  <w:style w:type="paragraph" w:customStyle="1" w:styleId="63">
    <w:name w:val="表格标题"/>
    <w:basedOn w:val="1"/>
    <w:link w:val="62"/>
    <w:qFormat/>
    <w:uiPriority w:val="0"/>
    <w:pPr>
      <w:spacing w:line="360" w:lineRule="auto"/>
      <w:ind w:left="420" w:hanging="420"/>
      <w:jc w:val="center"/>
      <w:outlineLvl w:val="4"/>
    </w:pPr>
    <w:rPr>
      <w:b/>
      <w:kern w:val="0"/>
      <w:sz w:val="24"/>
    </w:rPr>
  </w:style>
  <w:style w:type="character" w:customStyle="1" w:styleId="64">
    <w:name w:val="日期 字符"/>
    <w:semiHidden/>
    <w:qFormat/>
    <w:uiPriority w:val="0"/>
    <w:rPr>
      <w:rFonts w:ascii="Times New Roman" w:hAnsi="Times New Roman" w:eastAsia="宋体"/>
      <w:sz w:val="24"/>
    </w:rPr>
  </w:style>
  <w:style w:type="character" w:customStyle="1" w:styleId="65">
    <w:name w:val="表格标题 Char"/>
    <w:qFormat/>
    <w:uiPriority w:val="0"/>
    <w:rPr>
      <w:b/>
      <w:color w:val="222222"/>
      <w:sz w:val="24"/>
    </w:rPr>
  </w:style>
  <w:style w:type="character" w:customStyle="1" w:styleId="66">
    <w:name w:val="表格内容 Char"/>
    <w:link w:val="67"/>
    <w:qFormat/>
    <w:uiPriority w:val="0"/>
    <w:rPr>
      <w:kern w:val="2"/>
      <w:sz w:val="21"/>
      <w:szCs w:val="22"/>
    </w:rPr>
  </w:style>
  <w:style w:type="paragraph" w:customStyle="1" w:styleId="67">
    <w:name w:val="表格内容"/>
    <w:basedOn w:val="1"/>
    <w:next w:val="1"/>
    <w:link w:val="66"/>
    <w:qFormat/>
    <w:uiPriority w:val="0"/>
    <w:pPr>
      <w:jc w:val="center"/>
    </w:pPr>
    <w:rPr>
      <w:szCs w:val="22"/>
    </w:rPr>
  </w:style>
  <w:style w:type="character" w:customStyle="1" w:styleId="68">
    <w:name w:val="页脚 字符"/>
    <w:basedOn w:val="39"/>
    <w:qFormat/>
    <w:uiPriority w:val="99"/>
  </w:style>
  <w:style w:type="character" w:customStyle="1" w:styleId="69">
    <w:name w:val="日期 字符1"/>
    <w:link w:val="20"/>
    <w:qFormat/>
    <w:locked/>
    <w:uiPriority w:val="0"/>
    <w:rPr>
      <w:rFonts w:ascii="Times New Roman" w:hAnsi="Times New Roman" w:eastAsia="宋体"/>
      <w:sz w:val="24"/>
    </w:rPr>
  </w:style>
  <w:style w:type="character" w:customStyle="1" w:styleId="70">
    <w:name w:val="标题 字符"/>
    <w:link w:val="33"/>
    <w:qFormat/>
    <w:uiPriority w:val="0"/>
    <w:rPr>
      <w:rFonts w:ascii="Cambria" w:hAnsi="Cambria" w:cs="Times New Roman"/>
      <w:b/>
      <w:bCs/>
      <w:kern w:val="2"/>
      <w:sz w:val="32"/>
      <w:szCs w:val="32"/>
    </w:rPr>
  </w:style>
  <w:style w:type="character" w:customStyle="1" w:styleId="71">
    <w:name w:val="正文文本 字符1"/>
    <w:semiHidden/>
    <w:qFormat/>
    <w:uiPriority w:val="0"/>
    <w:rPr>
      <w:rFonts w:ascii="Times New Roman" w:hAnsi="Times New Roman" w:eastAsia="宋体"/>
      <w:sz w:val="24"/>
    </w:rPr>
  </w:style>
  <w:style w:type="character" w:customStyle="1" w:styleId="72">
    <w:name w:val="普通(网站) 字符"/>
    <w:link w:val="24"/>
    <w:qFormat/>
    <w:locked/>
    <w:uiPriority w:val="0"/>
    <w:rPr>
      <w:rFonts w:ascii="宋体" w:hAnsi="宋体" w:eastAsia="宋体"/>
      <w:sz w:val="24"/>
    </w:rPr>
  </w:style>
  <w:style w:type="character" w:customStyle="1" w:styleId="73">
    <w:name w:val="页眉 字符"/>
    <w:link w:val="25"/>
    <w:qFormat/>
    <w:locked/>
    <w:uiPriority w:val="0"/>
    <w:rPr>
      <w:sz w:val="18"/>
    </w:rPr>
  </w:style>
  <w:style w:type="character" w:customStyle="1" w:styleId="74">
    <w:name w:val="正文文本 字符"/>
    <w:link w:val="15"/>
    <w:qFormat/>
    <w:locked/>
    <w:uiPriority w:val="0"/>
    <w:rPr>
      <w:sz w:val="18"/>
    </w:rPr>
  </w:style>
  <w:style w:type="character" w:customStyle="1" w:styleId="75">
    <w:name w:val="批注文字 字符1"/>
    <w:semiHidden/>
    <w:qFormat/>
    <w:uiPriority w:val="0"/>
    <w:rPr>
      <w:rFonts w:ascii="Times New Roman" w:hAnsi="Times New Roman" w:eastAsia="宋体"/>
      <w:sz w:val="24"/>
    </w:rPr>
  </w:style>
  <w:style w:type="character" w:customStyle="1" w:styleId="76">
    <w:name w:val="批注主题 字符"/>
    <w:link w:val="34"/>
    <w:qFormat/>
    <w:locked/>
    <w:uiPriority w:val="0"/>
    <w:rPr>
      <w:rFonts w:ascii="Times New Roman" w:hAnsi="Times New Roman" w:eastAsia="宋体"/>
      <w:b/>
      <w:kern w:val="2"/>
      <w:sz w:val="24"/>
    </w:rPr>
  </w:style>
  <w:style w:type="character" w:customStyle="1" w:styleId="77">
    <w:name w:val="1表格 Char"/>
    <w:link w:val="78"/>
    <w:qFormat/>
    <w:uiPriority w:val="0"/>
    <w:rPr>
      <w:rFonts w:eastAsia="仿宋_GB2312"/>
      <w:kern w:val="2"/>
      <w:sz w:val="21"/>
      <w:szCs w:val="21"/>
    </w:rPr>
  </w:style>
  <w:style w:type="paragraph" w:customStyle="1" w:styleId="78">
    <w:name w:val="1表格"/>
    <w:basedOn w:val="1"/>
    <w:link w:val="77"/>
    <w:qFormat/>
    <w:uiPriority w:val="0"/>
    <w:pPr>
      <w:snapToGrid w:val="0"/>
      <w:jc w:val="center"/>
      <w:outlineLvl w:val="4"/>
    </w:pPr>
    <w:rPr>
      <w:rFonts w:eastAsia="仿宋_GB2312"/>
      <w:szCs w:val="21"/>
    </w:rPr>
  </w:style>
  <w:style w:type="character" w:customStyle="1" w:styleId="79">
    <w:name w:val="表格内容 Char1"/>
    <w:qFormat/>
    <w:uiPriority w:val="0"/>
    <w:rPr>
      <w:rFonts w:ascii="宋体" w:hAnsi="宋体" w:eastAsia="宋体"/>
      <w:kern w:val="0"/>
      <w:sz w:val="21"/>
    </w:rPr>
  </w:style>
  <w:style w:type="paragraph" w:customStyle="1" w:styleId="80">
    <w:name w:val="普通(网站)2"/>
    <w:basedOn w:val="1"/>
    <w:qFormat/>
    <w:uiPriority w:val="0"/>
    <w:pPr>
      <w:spacing w:before="100" w:beforeAutospacing="1" w:after="100" w:afterAutospacing="1"/>
    </w:pPr>
    <w:rPr>
      <w:rFonts w:ascii="宋体" w:hAnsi="宋体"/>
      <w:sz w:val="24"/>
      <w:szCs w:val="20"/>
    </w:rPr>
  </w:style>
  <w:style w:type="paragraph" w:customStyle="1" w:styleId="81">
    <w:name w:val="Default"/>
    <w:qFormat/>
    <w:uiPriority w:val="0"/>
    <w:pPr>
      <w:widowControl w:val="0"/>
      <w:autoSpaceDE w:val="0"/>
      <w:autoSpaceDN w:val="0"/>
      <w:adjustRightInd w:val="0"/>
    </w:pPr>
    <w:rPr>
      <w:rFonts w:ascii="宋体u.砸.葷." w:hAnsi="Times New Roman" w:eastAsia="宋体u.砸.葷." w:cs="宋体u.砸.葷."/>
      <w:color w:val="000000"/>
      <w:sz w:val="24"/>
      <w:szCs w:val="24"/>
      <w:lang w:val="en-US" w:eastAsia="zh-CN" w:bidi="ar-SA"/>
    </w:rPr>
  </w:style>
  <w:style w:type="paragraph" w:customStyle="1" w:styleId="82">
    <w:name w:val="List Paragraph"/>
    <w:basedOn w:val="1"/>
    <w:qFormat/>
    <w:uiPriority w:val="0"/>
    <w:pPr>
      <w:spacing w:line="360" w:lineRule="auto"/>
      <w:ind w:firstLine="420" w:firstLineChars="200"/>
    </w:pPr>
    <w:rPr>
      <w:rFonts w:ascii="Calibri" w:hAnsi="Calibri"/>
      <w:sz w:val="24"/>
      <w:szCs w:val="22"/>
    </w:rPr>
  </w:style>
  <w:style w:type="paragraph" w:customStyle="1" w:styleId="83">
    <w:name w:val="标题1"/>
    <w:basedOn w:val="24"/>
    <w:qFormat/>
    <w:uiPriority w:val="0"/>
    <w:pPr>
      <w:jc w:val="center"/>
      <w:outlineLvl w:val="0"/>
    </w:pPr>
    <w:rPr>
      <w:rFonts w:ascii="黑体" w:hAnsi="黑体" w:eastAsia="黑体"/>
      <w:snapToGrid w:val="0"/>
      <w:sz w:val="30"/>
      <w:szCs w:val="30"/>
    </w:rPr>
  </w:style>
  <w:style w:type="paragraph" w:customStyle="1" w:styleId="84">
    <w:name w:val="表格标题1"/>
    <w:basedOn w:val="1"/>
    <w:qFormat/>
    <w:uiPriority w:val="0"/>
    <w:pPr>
      <w:adjustRightInd w:val="0"/>
      <w:snapToGrid w:val="0"/>
      <w:spacing w:line="360" w:lineRule="auto"/>
      <w:outlineLvl w:val="0"/>
    </w:pPr>
    <w:rPr>
      <w:rFonts w:ascii="方正小标宋_GBK"/>
      <w:bCs/>
      <w:sz w:val="28"/>
      <w:szCs w:val="72"/>
    </w:rPr>
  </w:style>
  <w:style w:type="paragraph" w:customStyle="1" w:styleId="85">
    <w:name w:val="表内容"/>
    <w:basedOn w:val="1"/>
    <w:qFormat/>
    <w:uiPriority w:val="0"/>
    <w:pPr>
      <w:jc w:val="center"/>
    </w:pPr>
    <w:rPr>
      <w:kern w:val="0"/>
      <w:lang w:val="en-GB"/>
    </w:rPr>
  </w:style>
  <w:style w:type="paragraph" w:customStyle="1" w:styleId="86">
    <w:name w:val="表正文"/>
    <w:basedOn w:val="1"/>
    <w:qFormat/>
    <w:uiPriority w:val="0"/>
    <w:pPr>
      <w:spacing w:line="360" w:lineRule="auto"/>
      <w:ind w:firstLine="200" w:firstLineChars="200"/>
    </w:pPr>
    <w:rPr>
      <w:sz w:val="24"/>
    </w:rPr>
  </w:style>
  <w:style w:type="paragraph" w:customStyle="1" w:styleId="87">
    <w:name w:val="表头"/>
    <w:basedOn w:val="1"/>
    <w:next w:val="1"/>
    <w:link w:val="88"/>
    <w:qFormat/>
    <w:uiPriority w:val="0"/>
    <w:pPr>
      <w:spacing w:line="360" w:lineRule="auto"/>
      <w:jc w:val="center"/>
    </w:pPr>
    <w:rPr>
      <w:b/>
      <w:sz w:val="24"/>
      <w:szCs w:val="22"/>
    </w:rPr>
  </w:style>
  <w:style w:type="character" w:customStyle="1" w:styleId="88">
    <w:name w:val="表头 Char"/>
    <w:link w:val="87"/>
    <w:qFormat/>
    <w:uiPriority w:val="0"/>
    <w:rPr>
      <w:b/>
      <w:kern w:val="2"/>
      <w:sz w:val="24"/>
      <w:szCs w:val="22"/>
    </w:rPr>
  </w:style>
  <w:style w:type="paragraph" w:customStyle="1" w:styleId="89">
    <w:name w:val="标题3"/>
    <w:basedOn w:val="1"/>
    <w:qFormat/>
    <w:uiPriority w:val="0"/>
    <w:pPr>
      <w:spacing w:line="360" w:lineRule="auto"/>
      <w:outlineLvl w:val="2"/>
    </w:pPr>
    <w:rPr>
      <w:b/>
      <w:sz w:val="24"/>
    </w:rPr>
  </w:style>
  <w:style w:type="paragraph" w:customStyle="1" w:styleId="90">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1">
    <w:name w:val="正文_11"/>
    <w:qFormat/>
    <w:uiPriority w:val="0"/>
    <w:pPr>
      <w:widowControl w:val="0"/>
      <w:jc w:val="both"/>
    </w:pPr>
    <w:rPr>
      <w:rFonts w:ascii="Calibri" w:hAnsi="Calibri" w:eastAsia="宋体" w:cs="Times New Roman"/>
      <w:kern w:val="2"/>
      <w:sz w:val="21"/>
      <w:lang w:val="en-US" w:eastAsia="zh-CN" w:bidi="ar-SA"/>
    </w:rPr>
  </w:style>
  <w:style w:type="paragraph" w:customStyle="1" w:styleId="92">
    <w:name w:val="111正文的格式"/>
    <w:basedOn w:val="1"/>
    <w:link w:val="93"/>
    <w:qFormat/>
    <w:uiPriority w:val="0"/>
    <w:pPr>
      <w:adjustRightInd w:val="0"/>
      <w:snapToGrid w:val="0"/>
      <w:spacing w:line="360" w:lineRule="auto"/>
      <w:ind w:firstLine="480" w:firstLineChars="200"/>
    </w:pPr>
    <w:rPr>
      <w:color w:val="0000FF"/>
      <w:sz w:val="24"/>
    </w:rPr>
  </w:style>
  <w:style w:type="character" w:customStyle="1" w:styleId="93">
    <w:name w:val="111正文的格式 Char"/>
    <w:link w:val="92"/>
    <w:qFormat/>
    <w:uiPriority w:val="0"/>
    <w:rPr>
      <w:color w:val="0000FF"/>
      <w:kern w:val="2"/>
      <w:sz w:val="24"/>
      <w:szCs w:val="24"/>
    </w:rPr>
  </w:style>
  <w:style w:type="character" w:customStyle="1" w:styleId="94">
    <w:name w:val="表表表表 Char"/>
    <w:link w:val="95"/>
    <w:qFormat/>
    <w:uiPriority w:val="0"/>
    <w:rPr>
      <w:rFonts w:eastAsia="方正楷体简体"/>
      <w:kern w:val="2"/>
      <w:sz w:val="21"/>
      <w:szCs w:val="21"/>
    </w:rPr>
  </w:style>
  <w:style w:type="paragraph" w:customStyle="1" w:styleId="95">
    <w:name w:val="表表表表"/>
    <w:basedOn w:val="1"/>
    <w:link w:val="94"/>
    <w:qFormat/>
    <w:uiPriority w:val="0"/>
    <w:pPr>
      <w:jc w:val="center"/>
    </w:pPr>
    <w:rPr>
      <w:rFonts w:eastAsia="方正楷体简体"/>
      <w:szCs w:val="21"/>
    </w:rPr>
  </w:style>
  <w:style w:type="character" w:customStyle="1" w:styleId="96">
    <w:name w:val="正文11111111111 Char Char"/>
    <w:link w:val="97"/>
    <w:qFormat/>
    <w:uiPriority w:val="0"/>
    <w:rPr>
      <w:rFonts w:ascii="宋体" w:hAnsi="宋体"/>
      <w:kern w:val="2"/>
      <w:sz w:val="24"/>
      <w:szCs w:val="24"/>
    </w:rPr>
  </w:style>
  <w:style w:type="paragraph" w:customStyle="1" w:styleId="97">
    <w:name w:val="正文11111111111"/>
    <w:basedOn w:val="1"/>
    <w:link w:val="96"/>
    <w:qFormat/>
    <w:uiPriority w:val="0"/>
    <w:pPr>
      <w:spacing w:line="360" w:lineRule="auto"/>
      <w:ind w:firstLine="480" w:firstLineChars="200"/>
    </w:pPr>
    <w:rPr>
      <w:rFonts w:ascii="宋体" w:hAnsi="宋体"/>
      <w:sz w:val="24"/>
    </w:rPr>
  </w:style>
  <w:style w:type="paragraph" w:customStyle="1" w:styleId="98">
    <w:name w:val="表哥的格式"/>
    <w:basedOn w:val="1"/>
    <w:link w:val="99"/>
    <w:qFormat/>
    <w:uiPriority w:val="0"/>
    <w:pPr>
      <w:autoSpaceDE w:val="0"/>
      <w:autoSpaceDN w:val="0"/>
      <w:adjustRightInd w:val="0"/>
      <w:snapToGrid w:val="0"/>
      <w:spacing w:line="360" w:lineRule="auto"/>
      <w:ind w:firstLine="200" w:firstLineChars="200"/>
      <w:jc w:val="center"/>
    </w:pPr>
    <w:rPr>
      <w:kern w:val="0"/>
      <w:szCs w:val="21"/>
    </w:rPr>
  </w:style>
  <w:style w:type="character" w:customStyle="1" w:styleId="99">
    <w:name w:val="表哥的格式 Char"/>
    <w:link w:val="98"/>
    <w:qFormat/>
    <w:uiPriority w:val="0"/>
    <w:rPr>
      <w:sz w:val="21"/>
      <w:szCs w:val="21"/>
    </w:rPr>
  </w:style>
  <w:style w:type="paragraph" w:customStyle="1" w:styleId="100">
    <w:name w:val="Table Paragraph"/>
    <w:basedOn w:val="1"/>
    <w:qFormat/>
    <w:uiPriority w:val="1"/>
    <w:pPr>
      <w:autoSpaceDE w:val="0"/>
      <w:autoSpaceDN w:val="0"/>
      <w:spacing w:line="360" w:lineRule="auto"/>
      <w:ind w:firstLine="200" w:firstLineChars="200"/>
    </w:pPr>
    <w:rPr>
      <w:rFonts w:ascii="宋体" w:hAnsi="宋体" w:cs="宋体"/>
      <w:kern w:val="0"/>
      <w:sz w:val="22"/>
      <w:szCs w:val="22"/>
      <w:lang w:eastAsia="en-US"/>
    </w:rPr>
  </w:style>
  <w:style w:type="character" w:customStyle="1" w:styleId="101">
    <w:name w:val="统一正文 Char"/>
    <w:link w:val="102"/>
    <w:qFormat/>
    <w:uiPriority w:val="0"/>
    <w:rPr>
      <w:sz w:val="28"/>
      <w:lang w:bidi="he-IL"/>
    </w:rPr>
  </w:style>
  <w:style w:type="paragraph" w:customStyle="1" w:styleId="102">
    <w:name w:val="统一正文"/>
    <w:basedOn w:val="1"/>
    <w:link w:val="101"/>
    <w:qFormat/>
    <w:uiPriority w:val="0"/>
    <w:pPr>
      <w:autoSpaceDE w:val="0"/>
      <w:autoSpaceDN w:val="0"/>
      <w:spacing w:line="360" w:lineRule="auto"/>
      <w:ind w:firstLine="200" w:firstLineChars="200"/>
      <w:textAlignment w:val="baseline"/>
    </w:pPr>
    <w:rPr>
      <w:kern w:val="0"/>
      <w:sz w:val="28"/>
      <w:szCs w:val="20"/>
      <w:lang w:bidi="he-IL"/>
    </w:rPr>
  </w:style>
  <w:style w:type="character" w:customStyle="1" w:styleId="103">
    <w:name w:val="currecords"/>
    <w:qFormat/>
    <w:uiPriority w:val="0"/>
    <w:rPr>
      <w:rFonts w:ascii="Times New Roman" w:hAnsi="Times New Roman" w:eastAsia="宋体" w:cs="Times New Roman"/>
      <w:color w:val="D03425"/>
      <w:sz w:val="21"/>
      <w:szCs w:val="24"/>
    </w:rPr>
  </w:style>
  <w:style w:type="character" w:customStyle="1" w:styleId="104">
    <w:name w:val="curpage"/>
    <w:qFormat/>
    <w:uiPriority w:val="0"/>
    <w:rPr>
      <w:rFonts w:ascii="Times New Roman" w:hAnsi="Times New Roman" w:eastAsia="宋体" w:cs="Times New Roman"/>
      <w:color w:val="D03425"/>
      <w:sz w:val="21"/>
      <w:szCs w:val="24"/>
    </w:rPr>
  </w:style>
  <w:style w:type="character" w:customStyle="1" w:styleId="105">
    <w:name w:val="font21"/>
    <w:qFormat/>
    <w:uiPriority w:val="0"/>
    <w:rPr>
      <w:rFonts w:hint="eastAsia" w:ascii="宋体" w:hAnsi="宋体" w:eastAsia="宋体" w:cs="宋体"/>
      <w:b/>
      <w:color w:val="FF0000"/>
      <w:sz w:val="21"/>
      <w:szCs w:val="21"/>
      <w:u w:val="none"/>
    </w:rPr>
  </w:style>
  <w:style w:type="character" w:customStyle="1" w:styleId="106">
    <w:name w:val="z正文 Char"/>
    <w:link w:val="107"/>
    <w:qFormat/>
    <w:uiPriority w:val="0"/>
    <w:rPr>
      <w:sz w:val="24"/>
      <w:szCs w:val="24"/>
    </w:rPr>
  </w:style>
  <w:style w:type="paragraph" w:customStyle="1" w:styleId="107">
    <w:name w:val="z正文"/>
    <w:basedOn w:val="16"/>
    <w:link w:val="106"/>
    <w:qFormat/>
    <w:uiPriority w:val="0"/>
    <w:pPr>
      <w:autoSpaceDE w:val="0"/>
      <w:autoSpaceDN w:val="0"/>
      <w:adjustRightInd w:val="0"/>
      <w:snapToGrid w:val="0"/>
      <w:spacing w:after="0" w:line="360" w:lineRule="auto"/>
      <w:ind w:left="0" w:leftChars="0" w:firstLine="200" w:firstLineChars="200"/>
      <w:textAlignment w:val="baseline"/>
    </w:pPr>
    <w:rPr>
      <w:szCs w:val="24"/>
    </w:rPr>
  </w:style>
  <w:style w:type="character" w:customStyle="1" w:styleId="108">
    <w:name w:val="矿渣粉正文 Char"/>
    <w:link w:val="109"/>
    <w:qFormat/>
    <w:uiPriority w:val="0"/>
    <w:rPr>
      <w:color w:val="000000"/>
    </w:rPr>
  </w:style>
  <w:style w:type="paragraph" w:customStyle="1" w:styleId="109">
    <w:name w:val="矿渣粉正文"/>
    <w:basedOn w:val="1"/>
    <w:next w:val="1"/>
    <w:link w:val="108"/>
    <w:qFormat/>
    <w:uiPriority w:val="0"/>
    <w:pPr>
      <w:spacing w:line="360" w:lineRule="auto"/>
      <w:ind w:firstLine="200" w:firstLineChars="200"/>
    </w:pPr>
    <w:rPr>
      <w:color w:val="000000"/>
      <w:kern w:val="0"/>
      <w:sz w:val="20"/>
      <w:szCs w:val="20"/>
    </w:rPr>
  </w:style>
  <w:style w:type="character" w:customStyle="1" w:styleId="110">
    <w:name w:val="1文章 Char"/>
    <w:link w:val="111"/>
    <w:qFormat/>
    <w:uiPriority w:val="0"/>
    <w:rPr>
      <w:rFonts w:eastAsia="仿宋_GB2312"/>
      <w:kern w:val="2"/>
      <w:sz w:val="28"/>
    </w:rPr>
  </w:style>
  <w:style w:type="paragraph" w:customStyle="1" w:styleId="111">
    <w:name w:val="1文章"/>
    <w:basedOn w:val="1"/>
    <w:link w:val="110"/>
    <w:qFormat/>
    <w:uiPriority w:val="0"/>
    <w:pPr>
      <w:spacing w:line="360" w:lineRule="auto"/>
      <w:ind w:firstLine="573" w:firstLineChars="200"/>
    </w:pPr>
    <w:rPr>
      <w:rFonts w:eastAsia="仿宋_GB2312"/>
      <w:sz w:val="28"/>
      <w:szCs w:val="20"/>
    </w:rPr>
  </w:style>
  <w:style w:type="character" w:customStyle="1" w:styleId="112">
    <w:name w:val="表格内文字 Char"/>
    <w:link w:val="113"/>
    <w:qFormat/>
    <w:uiPriority w:val="0"/>
    <w:rPr>
      <w:rFonts w:cs="宋体"/>
      <w:color w:val="0000FF"/>
      <w:sz w:val="21"/>
    </w:rPr>
  </w:style>
  <w:style w:type="paragraph" w:customStyle="1" w:styleId="113">
    <w:name w:val="表格内文字"/>
    <w:basedOn w:val="1"/>
    <w:link w:val="112"/>
    <w:qFormat/>
    <w:uiPriority w:val="0"/>
    <w:pPr>
      <w:jc w:val="center"/>
    </w:pPr>
    <w:rPr>
      <w:color w:val="0000FF"/>
      <w:kern w:val="0"/>
      <w:szCs w:val="20"/>
    </w:rPr>
  </w:style>
  <w:style w:type="character" w:customStyle="1" w:styleId="114">
    <w:name w:val="常用 Char"/>
    <w:link w:val="115"/>
    <w:qFormat/>
    <w:uiPriority w:val="0"/>
    <w:rPr>
      <w:rFonts w:ascii="宋体" w:hAnsi="宋体"/>
      <w:sz w:val="28"/>
      <w:szCs w:val="28"/>
    </w:rPr>
  </w:style>
  <w:style w:type="paragraph" w:customStyle="1" w:styleId="115">
    <w:name w:val="常用"/>
    <w:basedOn w:val="1"/>
    <w:link w:val="114"/>
    <w:qFormat/>
    <w:uiPriority w:val="0"/>
    <w:pPr>
      <w:spacing w:line="360" w:lineRule="auto"/>
      <w:ind w:firstLine="200" w:firstLineChars="200"/>
    </w:pPr>
    <w:rPr>
      <w:rFonts w:ascii="宋体" w:hAnsi="宋体"/>
      <w:kern w:val="0"/>
      <w:sz w:val="28"/>
      <w:szCs w:val="28"/>
    </w:rPr>
  </w:style>
  <w:style w:type="character" w:customStyle="1" w:styleId="116">
    <w:name w:val="正文111111 Char"/>
    <w:link w:val="117"/>
    <w:qFormat/>
    <w:uiPriority w:val="0"/>
    <w:rPr>
      <w:kern w:val="2"/>
      <w:sz w:val="24"/>
      <w:szCs w:val="24"/>
    </w:rPr>
  </w:style>
  <w:style w:type="paragraph" w:customStyle="1" w:styleId="117">
    <w:name w:val="正文111111"/>
    <w:basedOn w:val="1"/>
    <w:link w:val="116"/>
    <w:qFormat/>
    <w:uiPriority w:val="0"/>
    <w:pPr>
      <w:spacing w:line="360" w:lineRule="auto"/>
      <w:ind w:firstLine="480" w:firstLineChars="200"/>
    </w:pPr>
    <w:rPr>
      <w:sz w:val="24"/>
    </w:rPr>
  </w:style>
  <w:style w:type="character" w:customStyle="1" w:styleId="118">
    <w:name w:val="我的正文 Char"/>
    <w:link w:val="119"/>
    <w:qFormat/>
    <w:uiPriority w:val="0"/>
    <w:rPr>
      <w:rFonts w:hAnsi="宋体"/>
      <w:color w:val="3366FF"/>
      <w:kern w:val="2"/>
      <w:sz w:val="24"/>
      <w:szCs w:val="24"/>
    </w:rPr>
  </w:style>
  <w:style w:type="paragraph" w:customStyle="1" w:styleId="119">
    <w:name w:val="我的正文"/>
    <w:basedOn w:val="1"/>
    <w:link w:val="118"/>
    <w:qFormat/>
    <w:uiPriority w:val="0"/>
    <w:pPr>
      <w:tabs>
        <w:tab w:val="left" w:pos="3915"/>
      </w:tabs>
      <w:spacing w:line="360" w:lineRule="auto"/>
      <w:ind w:firstLine="480" w:firstLineChars="200"/>
    </w:pPr>
    <w:rPr>
      <w:rFonts w:hAnsi="宋体"/>
      <w:color w:val="3366FF"/>
      <w:sz w:val="24"/>
    </w:rPr>
  </w:style>
  <w:style w:type="character" w:customStyle="1" w:styleId="120">
    <w:name w:val="font31"/>
    <w:qFormat/>
    <w:uiPriority w:val="0"/>
    <w:rPr>
      <w:rFonts w:hint="default" w:ascii="Times New Roman" w:hAnsi="Times New Roman" w:cs="Times New Roman"/>
      <w:color w:val="000000"/>
      <w:sz w:val="21"/>
      <w:szCs w:val="21"/>
      <w:u w:val="none"/>
    </w:rPr>
  </w:style>
  <w:style w:type="character" w:customStyle="1" w:styleId="121">
    <w:name w:val="小标题 正文样式 宋体 小四 Char Char"/>
    <w:link w:val="122"/>
    <w:qFormat/>
    <w:uiPriority w:val="0"/>
    <w:rPr>
      <w:rFonts w:ascii="宋体" w:hAnsi="宋体"/>
      <w:sz w:val="24"/>
      <w:szCs w:val="24"/>
    </w:rPr>
  </w:style>
  <w:style w:type="paragraph" w:customStyle="1" w:styleId="122">
    <w:name w:val="小标题 正文样式 宋体 小四"/>
    <w:basedOn w:val="1"/>
    <w:link w:val="121"/>
    <w:qFormat/>
    <w:uiPriority w:val="0"/>
    <w:pPr>
      <w:spacing w:line="360" w:lineRule="auto"/>
      <w:ind w:firstLine="200" w:firstLineChars="200"/>
    </w:pPr>
    <w:rPr>
      <w:rFonts w:ascii="宋体" w:hAnsi="宋体"/>
      <w:kern w:val="0"/>
      <w:sz w:val="24"/>
    </w:rPr>
  </w:style>
  <w:style w:type="character" w:customStyle="1" w:styleId="123">
    <w:name w:val="正文的格式 Char"/>
    <w:link w:val="124"/>
    <w:qFormat/>
    <w:uiPriority w:val="0"/>
    <w:rPr>
      <w:sz w:val="24"/>
      <w:szCs w:val="24"/>
    </w:rPr>
  </w:style>
  <w:style w:type="paragraph" w:customStyle="1" w:styleId="124">
    <w:name w:val="正文的格式"/>
    <w:basedOn w:val="125"/>
    <w:link w:val="123"/>
    <w:qFormat/>
    <w:uiPriority w:val="0"/>
    <w:rPr>
      <w:kern w:val="0"/>
    </w:rPr>
  </w:style>
  <w:style w:type="paragraph" w:customStyle="1" w:styleId="125">
    <w:name w:val="正文2"/>
    <w:basedOn w:val="1"/>
    <w:qFormat/>
    <w:uiPriority w:val="0"/>
    <w:pPr>
      <w:spacing w:line="360" w:lineRule="auto"/>
      <w:ind w:firstLine="200" w:firstLineChars="200"/>
      <w:jc w:val="center"/>
    </w:pPr>
    <w:rPr>
      <w:sz w:val="24"/>
    </w:rPr>
  </w:style>
  <w:style w:type="character" w:customStyle="1" w:styleId="126">
    <w:name w:val="ttag"/>
    <w:qFormat/>
    <w:uiPriority w:val="0"/>
    <w:rPr>
      <w:rFonts w:ascii="Times New Roman" w:hAnsi="Times New Roman" w:eastAsia="宋体" w:cs="Times New Roman"/>
      <w:sz w:val="21"/>
      <w:szCs w:val="24"/>
    </w:rPr>
  </w:style>
  <w:style w:type="character" w:customStyle="1" w:styleId="127">
    <w:name w:val="表格内容五号 Char"/>
    <w:link w:val="128"/>
    <w:qFormat/>
    <w:uiPriority w:val="0"/>
    <w:rPr>
      <w:kern w:val="2"/>
      <w:sz w:val="21"/>
    </w:rPr>
  </w:style>
  <w:style w:type="paragraph" w:customStyle="1" w:styleId="128">
    <w:name w:val="表格内容五号"/>
    <w:basedOn w:val="1"/>
    <w:link w:val="127"/>
    <w:qFormat/>
    <w:uiPriority w:val="0"/>
    <w:pPr>
      <w:ind w:firstLine="200" w:firstLineChars="200"/>
      <w:jc w:val="center"/>
    </w:pPr>
    <w:rPr>
      <w:szCs w:val="20"/>
    </w:rPr>
  </w:style>
  <w:style w:type="character" w:customStyle="1" w:styleId="129">
    <w:name w:val="表格文字 Char"/>
    <w:link w:val="130"/>
    <w:qFormat/>
    <w:uiPriority w:val="0"/>
    <w:rPr>
      <w:rFonts w:eastAsia="方正楷体简体"/>
      <w:kern w:val="2"/>
      <w:sz w:val="24"/>
      <w:szCs w:val="24"/>
    </w:rPr>
  </w:style>
  <w:style w:type="paragraph" w:customStyle="1" w:styleId="130">
    <w:name w:val="表格文字"/>
    <w:basedOn w:val="1"/>
    <w:link w:val="129"/>
    <w:qFormat/>
    <w:uiPriority w:val="0"/>
    <w:pPr>
      <w:spacing w:line="560" w:lineRule="exact"/>
      <w:jc w:val="center"/>
    </w:pPr>
    <w:rPr>
      <w:rFonts w:eastAsia="方正楷体简体"/>
      <w:sz w:val="24"/>
    </w:rPr>
  </w:style>
  <w:style w:type="character" w:customStyle="1" w:styleId="131">
    <w:name w:val="7表格(治) Char"/>
    <w:link w:val="132"/>
    <w:qFormat/>
    <w:uiPriority w:val="0"/>
    <w:rPr>
      <w:rFonts w:eastAsia="楷体_GB2312"/>
      <w:sz w:val="21"/>
      <w:lang w:val="en-US" w:eastAsia="zh-CN" w:bidi="ar-SA"/>
    </w:rPr>
  </w:style>
  <w:style w:type="paragraph" w:customStyle="1" w:styleId="132">
    <w:name w:val="7表格(治)"/>
    <w:link w:val="131"/>
    <w:qFormat/>
    <w:uiPriority w:val="0"/>
    <w:pPr>
      <w:jc w:val="center"/>
    </w:pPr>
    <w:rPr>
      <w:rFonts w:ascii="Times New Roman" w:hAnsi="Times New Roman" w:eastAsia="楷体_GB2312" w:cs="Times New Roman"/>
      <w:sz w:val="21"/>
      <w:lang w:val="en-US" w:eastAsia="zh-CN" w:bidi="ar-SA"/>
    </w:rPr>
  </w:style>
  <w:style w:type="character" w:customStyle="1" w:styleId="133">
    <w:name w:val="表格 Char2"/>
    <w:qFormat/>
    <w:uiPriority w:val="0"/>
    <w:rPr>
      <w:rFonts w:eastAsia="楷体_GB2312"/>
      <w:sz w:val="21"/>
      <w:szCs w:val="20"/>
    </w:rPr>
  </w:style>
  <w:style w:type="character" w:customStyle="1" w:styleId="134">
    <w:name w:val="font01"/>
    <w:qFormat/>
    <w:uiPriority w:val="99"/>
    <w:rPr>
      <w:rFonts w:ascii="Times New Roman" w:hAnsi="Times New Roman"/>
      <w:color w:val="000000"/>
      <w:sz w:val="21"/>
      <w:u w:val="none"/>
      <w:vertAlign w:val="subscript"/>
    </w:rPr>
  </w:style>
  <w:style w:type="character" w:customStyle="1" w:styleId="135">
    <w:name w:val="表头111 Char"/>
    <w:link w:val="136"/>
    <w:qFormat/>
    <w:uiPriority w:val="0"/>
    <w:rPr>
      <w:rFonts w:eastAsia="黑体"/>
      <w:color w:val="0000FF"/>
      <w:sz w:val="24"/>
      <w:szCs w:val="24"/>
    </w:rPr>
  </w:style>
  <w:style w:type="paragraph" w:customStyle="1" w:styleId="136">
    <w:name w:val="表头111"/>
    <w:basedOn w:val="1"/>
    <w:link w:val="135"/>
    <w:qFormat/>
    <w:uiPriority w:val="0"/>
    <w:pPr>
      <w:spacing w:line="360" w:lineRule="auto"/>
      <w:ind w:firstLine="200" w:firstLineChars="200"/>
      <w:jc w:val="center"/>
    </w:pPr>
    <w:rPr>
      <w:rFonts w:eastAsia="黑体"/>
      <w:color w:val="0000FF"/>
      <w:kern w:val="0"/>
      <w:sz w:val="24"/>
    </w:rPr>
  </w:style>
  <w:style w:type="character" w:customStyle="1" w:styleId="137">
    <w:name w:val="文档结构图 字符"/>
    <w:link w:val="12"/>
    <w:qFormat/>
    <w:uiPriority w:val="99"/>
    <w:rPr>
      <w:rFonts w:ascii="宋体"/>
      <w:kern w:val="2"/>
      <w:sz w:val="18"/>
      <w:szCs w:val="18"/>
    </w:rPr>
  </w:style>
  <w:style w:type="character" w:customStyle="1" w:styleId="138">
    <w:name w:val="表题 Char"/>
    <w:link w:val="139"/>
    <w:qFormat/>
    <w:uiPriority w:val="0"/>
    <w:rPr>
      <w:b/>
      <w:kern w:val="2"/>
      <w:sz w:val="21"/>
      <w:szCs w:val="24"/>
    </w:rPr>
  </w:style>
  <w:style w:type="paragraph" w:customStyle="1" w:styleId="139">
    <w:name w:val="表题"/>
    <w:basedOn w:val="1"/>
    <w:link w:val="138"/>
    <w:qFormat/>
    <w:uiPriority w:val="0"/>
    <w:pPr>
      <w:adjustRightInd w:val="0"/>
      <w:jc w:val="center"/>
      <w:textAlignment w:val="baseline"/>
    </w:pPr>
    <w:rPr>
      <w:b/>
    </w:rPr>
  </w:style>
  <w:style w:type="character" w:customStyle="1" w:styleId="140">
    <w:name w:val="11111111111111111 Char Char"/>
    <w:link w:val="141"/>
    <w:qFormat/>
    <w:uiPriority w:val="0"/>
    <w:rPr>
      <w:rFonts w:ascii="Calibri" w:hAnsi="Calibri"/>
      <w:sz w:val="24"/>
      <w:szCs w:val="24"/>
    </w:rPr>
  </w:style>
  <w:style w:type="paragraph" w:customStyle="1" w:styleId="141">
    <w:name w:val="11111111111111111"/>
    <w:basedOn w:val="1"/>
    <w:link w:val="140"/>
    <w:qFormat/>
    <w:uiPriority w:val="0"/>
    <w:pPr>
      <w:spacing w:line="360" w:lineRule="auto"/>
      <w:ind w:firstLine="480" w:firstLineChars="200"/>
    </w:pPr>
    <w:rPr>
      <w:rFonts w:ascii="Calibri" w:hAnsi="Calibri"/>
      <w:kern w:val="0"/>
      <w:sz w:val="24"/>
    </w:rPr>
  </w:style>
  <w:style w:type="character" w:customStyle="1" w:styleId="142">
    <w:name w:val="font51"/>
    <w:qFormat/>
    <w:uiPriority w:val="0"/>
    <w:rPr>
      <w:rFonts w:hint="default" w:ascii="Times New Roman" w:hAnsi="Times New Roman" w:eastAsia="宋体" w:cs="Times New Roman"/>
      <w:b/>
      <w:color w:val="FF0000"/>
      <w:sz w:val="21"/>
      <w:szCs w:val="21"/>
      <w:u w:val="none"/>
    </w:rPr>
  </w:style>
  <w:style w:type="character" w:customStyle="1" w:styleId="143">
    <w:name w:val="脚注文本 字符"/>
    <w:link w:val="28"/>
    <w:qFormat/>
    <w:uiPriority w:val="0"/>
    <w:rPr>
      <w:kern w:val="2"/>
      <w:sz w:val="18"/>
      <w:szCs w:val="18"/>
    </w:rPr>
  </w:style>
  <w:style w:type="character" w:customStyle="1" w:styleId="144">
    <w:name w:val="纯文本 字符"/>
    <w:link w:val="19"/>
    <w:qFormat/>
    <w:uiPriority w:val="0"/>
    <w:rPr>
      <w:rFonts w:ascii="宋体" w:hAnsi="Courier New"/>
      <w:kern w:val="2"/>
      <w:sz w:val="21"/>
    </w:rPr>
  </w:style>
  <w:style w:type="character" w:customStyle="1" w:styleId="145">
    <w:name w:val="apple-style-span"/>
    <w:qFormat/>
    <w:uiPriority w:val="0"/>
    <w:rPr>
      <w:rFonts w:ascii="Times New Roman" w:hAnsi="Times New Roman" w:eastAsia="宋体" w:cs="Times New Roman"/>
      <w:sz w:val="21"/>
      <w:szCs w:val="24"/>
    </w:rPr>
  </w:style>
  <w:style w:type="character" w:customStyle="1" w:styleId="146">
    <w:name w:val="正文11111111111 Char"/>
    <w:qFormat/>
    <w:uiPriority w:val="0"/>
    <w:rPr>
      <w:rFonts w:ascii="宋体" w:hAnsi="宋体"/>
      <w:kern w:val="2"/>
      <w:sz w:val="24"/>
      <w:szCs w:val="24"/>
    </w:rPr>
  </w:style>
  <w:style w:type="character" w:customStyle="1" w:styleId="147">
    <w:name w:val="font11"/>
    <w:qFormat/>
    <w:uiPriority w:val="0"/>
    <w:rPr>
      <w:rFonts w:hint="default" w:ascii="Times New Roman" w:hAnsi="Times New Roman" w:eastAsia="宋体" w:cs="Times New Roman"/>
      <w:color w:val="FF0000"/>
      <w:sz w:val="21"/>
      <w:szCs w:val="21"/>
      <w:u w:val="none"/>
    </w:rPr>
  </w:style>
  <w:style w:type="character" w:customStyle="1" w:styleId="148">
    <w:name w:val="表111111111111111111 Char"/>
    <w:link w:val="149"/>
    <w:qFormat/>
    <w:uiPriority w:val="0"/>
    <w:rPr>
      <w:rFonts w:ascii="宋体" w:hAnsi="宋体"/>
      <w:kern w:val="2"/>
      <w:sz w:val="21"/>
      <w:szCs w:val="21"/>
    </w:rPr>
  </w:style>
  <w:style w:type="paragraph" w:customStyle="1" w:styleId="149">
    <w:name w:val="表111111111111111111"/>
    <w:basedOn w:val="1"/>
    <w:link w:val="148"/>
    <w:qFormat/>
    <w:uiPriority w:val="0"/>
    <w:pPr>
      <w:jc w:val="center"/>
    </w:pPr>
    <w:rPr>
      <w:rFonts w:ascii="宋体" w:hAnsi="宋体"/>
      <w:szCs w:val="21"/>
    </w:rPr>
  </w:style>
  <w:style w:type="character" w:customStyle="1" w:styleId="150">
    <w:name w:val="纯文本 Char1"/>
    <w:qFormat/>
    <w:uiPriority w:val="0"/>
    <w:rPr>
      <w:rFonts w:ascii="宋体" w:hAnsi="Courier New" w:cs="Courier New"/>
      <w:kern w:val="2"/>
      <w:sz w:val="21"/>
      <w:szCs w:val="21"/>
    </w:rPr>
  </w:style>
  <w:style w:type="character" w:customStyle="1" w:styleId="151">
    <w:name w:val="注释标题 字符"/>
    <w:link w:val="11"/>
    <w:qFormat/>
    <w:uiPriority w:val="0"/>
    <w:rPr>
      <w:kern w:val="2"/>
      <w:sz w:val="24"/>
    </w:rPr>
  </w:style>
  <w:style w:type="character" w:customStyle="1" w:styleId="152">
    <w:name w:val="文档结构图 Char1"/>
    <w:qFormat/>
    <w:uiPriority w:val="0"/>
    <w:rPr>
      <w:rFonts w:ascii="Microsoft YaHei UI" w:eastAsia="Microsoft YaHei UI"/>
      <w:kern w:val="2"/>
      <w:sz w:val="18"/>
      <w:szCs w:val="18"/>
    </w:rPr>
  </w:style>
  <w:style w:type="character" w:customStyle="1" w:styleId="153">
    <w:name w:val="正文文本 3 字符"/>
    <w:link w:val="14"/>
    <w:qFormat/>
    <w:uiPriority w:val="0"/>
    <w:rPr>
      <w:rFonts w:ascii="宋体" w:hAnsi="宋体"/>
      <w:kern w:val="2"/>
      <w:sz w:val="24"/>
    </w:rPr>
  </w:style>
  <w:style w:type="character" w:customStyle="1" w:styleId="154">
    <w:name w:val="正文文本缩进 2 字符"/>
    <w:link w:val="21"/>
    <w:qFormat/>
    <w:uiPriority w:val="0"/>
    <w:rPr>
      <w:kern w:val="2"/>
      <w:sz w:val="24"/>
    </w:rPr>
  </w:style>
  <w:style w:type="character" w:customStyle="1" w:styleId="155">
    <w:name w:val="正文文本首行缩进 字符"/>
    <w:link w:val="35"/>
    <w:qFormat/>
    <w:uiPriority w:val="0"/>
    <w:rPr>
      <w:snapToGrid/>
      <w:color w:val="000000"/>
      <w:kern w:val="2"/>
      <w:sz w:val="24"/>
    </w:rPr>
  </w:style>
  <w:style w:type="character" w:customStyle="1" w:styleId="156">
    <w:name w:val="脚注文本 Char1"/>
    <w:qFormat/>
    <w:uiPriority w:val="0"/>
    <w:rPr>
      <w:kern w:val="2"/>
      <w:sz w:val="18"/>
      <w:szCs w:val="18"/>
    </w:rPr>
  </w:style>
  <w:style w:type="character" w:customStyle="1" w:styleId="157">
    <w:name w:val="正文文本首行缩进 2 字符"/>
    <w:link w:val="36"/>
    <w:qFormat/>
    <w:uiPriority w:val="99"/>
    <w:rPr>
      <w:rFonts w:ascii="Times New Roman" w:hAnsi="Times New Roman" w:eastAsia="宋体"/>
      <w:kern w:val="2"/>
      <w:sz w:val="24"/>
    </w:rPr>
  </w:style>
  <w:style w:type="character" w:customStyle="1" w:styleId="158">
    <w:name w:val="正文文本缩进 3 字符"/>
    <w:link w:val="29"/>
    <w:qFormat/>
    <w:uiPriority w:val="0"/>
    <w:rPr>
      <w:kern w:val="2"/>
      <w:sz w:val="16"/>
      <w:szCs w:val="16"/>
    </w:rPr>
  </w:style>
  <w:style w:type="character" w:customStyle="1" w:styleId="159">
    <w:name w:val="HTML 预设格式 字符"/>
    <w:link w:val="32"/>
    <w:qFormat/>
    <w:uiPriority w:val="0"/>
    <w:rPr>
      <w:rFonts w:ascii="Arial" w:hAnsi="Arial" w:cs="Arial"/>
      <w:sz w:val="24"/>
    </w:rPr>
  </w:style>
  <w:style w:type="paragraph" w:customStyle="1" w:styleId="160">
    <w:name w:val="Char3 Char Char Char Char Char Char Char Char Char"/>
    <w:basedOn w:val="1"/>
    <w:qFormat/>
    <w:uiPriority w:val="0"/>
    <w:pPr>
      <w:spacing w:line="360" w:lineRule="auto"/>
      <w:ind w:firstLine="200" w:firstLineChars="200"/>
    </w:pPr>
    <w:rPr>
      <w:sz w:val="24"/>
      <w:szCs w:val="20"/>
    </w:rPr>
  </w:style>
  <w:style w:type="paragraph" w:customStyle="1" w:styleId="161">
    <w:name w:val="正文小四"/>
    <w:basedOn w:val="1"/>
    <w:qFormat/>
    <w:uiPriority w:val="0"/>
    <w:pPr>
      <w:spacing w:line="360" w:lineRule="auto"/>
      <w:ind w:firstLine="200" w:firstLineChars="200"/>
    </w:pPr>
    <w:rPr>
      <w:color w:val="000000"/>
      <w:sz w:val="24"/>
      <w:szCs w:val="22"/>
    </w:rPr>
  </w:style>
  <w:style w:type="paragraph" w:customStyle="1" w:styleId="162">
    <w:name w:val="表格内容（）"/>
    <w:basedOn w:val="1"/>
    <w:link w:val="303"/>
    <w:qFormat/>
    <w:uiPriority w:val="0"/>
    <w:pPr>
      <w:adjustRightInd w:val="0"/>
      <w:snapToGrid w:val="0"/>
      <w:spacing w:line="360" w:lineRule="auto"/>
      <w:ind w:firstLine="200" w:firstLineChars="200"/>
      <w:jc w:val="center"/>
    </w:pPr>
    <w:rPr>
      <w:color w:val="00B0F0"/>
      <w:szCs w:val="21"/>
    </w:rPr>
  </w:style>
  <w:style w:type="paragraph" w:customStyle="1" w:styleId="163">
    <w:name w:val="正文01"/>
    <w:basedOn w:val="1"/>
    <w:qFormat/>
    <w:uiPriority w:val="0"/>
    <w:pPr>
      <w:spacing w:before="60" w:line="460" w:lineRule="exact"/>
      <w:ind w:firstLine="200" w:firstLineChars="200"/>
    </w:pPr>
    <w:rPr>
      <w:rFonts w:ascii="Arial" w:hAnsi="Arial"/>
      <w:bCs/>
      <w:sz w:val="24"/>
      <w:szCs w:val="28"/>
    </w:rPr>
  </w:style>
  <w:style w:type="paragraph" w:customStyle="1" w:styleId="164">
    <w:name w:val="规范正文"/>
    <w:basedOn w:val="15"/>
    <w:link w:val="330"/>
    <w:qFormat/>
    <w:uiPriority w:val="0"/>
    <w:pPr>
      <w:widowControl w:val="0"/>
      <w:topLinePunct/>
      <w:snapToGrid/>
      <w:spacing w:before="0" w:after="0" w:line="360" w:lineRule="auto"/>
      <w:ind w:right="0" w:firstLine="200" w:firstLineChars="200"/>
      <w:textAlignment w:val="baseline"/>
    </w:pPr>
    <w:rPr>
      <w:color w:val="000000"/>
      <w:kern w:val="2"/>
      <w:sz w:val="24"/>
      <w:szCs w:val="24"/>
    </w:rPr>
  </w:style>
  <w:style w:type="paragraph" w:customStyle="1" w:styleId="165">
    <w:name w:val="附图"/>
    <w:basedOn w:val="1"/>
    <w:qFormat/>
    <w:uiPriority w:val="0"/>
    <w:pPr>
      <w:spacing w:line="360" w:lineRule="auto"/>
      <w:jc w:val="center"/>
      <w:outlineLvl w:val="0"/>
    </w:pPr>
    <w:rPr>
      <w:b/>
      <w:sz w:val="24"/>
      <w:szCs w:val="20"/>
    </w:rPr>
  </w:style>
  <w:style w:type="paragraph" w:customStyle="1" w:styleId="166">
    <w:name w:val="1标题2级"/>
    <w:basedOn w:val="1"/>
    <w:qFormat/>
    <w:uiPriority w:val="0"/>
    <w:pPr>
      <w:keepNext/>
      <w:snapToGrid w:val="0"/>
      <w:spacing w:line="420" w:lineRule="auto"/>
      <w:ind w:firstLine="200" w:firstLineChars="200"/>
      <w:outlineLvl w:val="1"/>
    </w:pPr>
    <w:rPr>
      <w:rFonts w:eastAsia="黑体"/>
      <w:b/>
      <w:sz w:val="24"/>
      <w:szCs w:val="20"/>
    </w:rPr>
  </w:style>
  <w:style w:type="paragraph" w:customStyle="1" w:styleId="167">
    <w:name w:val="表格标题CCW"/>
    <w:basedOn w:val="1"/>
    <w:qFormat/>
    <w:uiPriority w:val="0"/>
    <w:pPr>
      <w:spacing w:line="360" w:lineRule="auto"/>
      <w:ind w:firstLine="200" w:firstLineChars="200"/>
      <w:jc w:val="center"/>
    </w:pPr>
    <w:rPr>
      <w:b/>
      <w:kern w:val="0"/>
      <w:sz w:val="20"/>
      <w:szCs w:val="20"/>
    </w:rPr>
  </w:style>
  <w:style w:type="paragraph" w:customStyle="1" w:styleId="168">
    <w:name w:val="规范表格文"/>
    <w:basedOn w:val="15"/>
    <w:qFormat/>
    <w:uiPriority w:val="0"/>
    <w:pPr>
      <w:widowControl w:val="0"/>
      <w:adjustRightInd w:val="0"/>
      <w:spacing w:before="0" w:after="0" w:line="240" w:lineRule="auto"/>
      <w:ind w:right="0"/>
      <w:jc w:val="center"/>
    </w:pPr>
    <w:rPr>
      <w:kern w:val="2"/>
      <w:sz w:val="21"/>
      <w:szCs w:val="24"/>
    </w:rPr>
  </w:style>
  <w:style w:type="paragraph" w:customStyle="1" w:styleId="169">
    <w:name w:val="a表格"/>
    <w:basedOn w:val="1"/>
    <w:qFormat/>
    <w:uiPriority w:val="0"/>
    <w:pPr>
      <w:snapToGrid w:val="0"/>
      <w:spacing w:afterLines="50"/>
      <w:jc w:val="center"/>
    </w:pPr>
  </w:style>
  <w:style w:type="paragraph" w:customStyle="1" w:styleId="170">
    <w:name w:val="表中正文"/>
    <w:basedOn w:val="1"/>
    <w:qFormat/>
    <w:uiPriority w:val="0"/>
    <w:pPr>
      <w:tabs>
        <w:tab w:val="left" w:pos="7320"/>
        <w:tab w:val="left" w:pos="8160"/>
      </w:tabs>
      <w:adjustRightInd w:val="0"/>
      <w:spacing w:line="240" w:lineRule="atLeast"/>
      <w:ind w:firstLine="200" w:firstLineChars="200"/>
      <w:jc w:val="center"/>
      <w:textAlignment w:val="baseline"/>
    </w:pPr>
    <w:rPr>
      <w:rFonts w:ascii="宋体"/>
      <w:spacing w:val="6"/>
      <w:szCs w:val="20"/>
    </w:rPr>
  </w:style>
  <w:style w:type="paragraph" w:customStyle="1" w:styleId="171">
    <w:name w:val="_Style 8"/>
    <w:basedOn w:val="1"/>
    <w:qFormat/>
    <w:uiPriority w:val="0"/>
    <w:pPr>
      <w:spacing w:line="360" w:lineRule="auto"/>
      <w:ind w:firstLine="200" w:firstLineChars="200"/>
    </w:pPr>
  </w:style>
  <w:style w:type="paragraph" w:customStyle="1" w:styleId="172">
    <w:name w:val="正文001"/>
    <w:basedOn w:val="1"/>
    <w:qFormat/>
    <w:uiPriority w:val="0"/>
    <w:pPr>
      <w:spacing w:before="60" w:line="460" w:lineRule="exact"/>
      <w:ind w:firstLine="482" w:firstLineChars="200"/>
    </w:pPr>
    <w:rPr>
      <w:rFonts w:ascii="Arial" w:hAnsi="Arial"/>
      <w:sz w:val="24"/>
      <w:szCs w:val="20"/>
    </w:rPr>
  </w:style>
  <w:style w:type="paragraph" w:customStyle="1" w:styleId="173">
    <w:name w:val="Char"/>
    <w:basedOn w:val="1"/>
    <w:qFormat/>
    <w:uiPriority w:val="0"/>
    <w:pPr>
      <w:ind w:firstLine="200" w:firstLineChars="200"/>
    </w:pPr>
    <w:rPr>
      <w:sz w:val="24"/>
    </w:rPr>
  </w:style>
  <w:style w:type="paragraph" w:customStyle="1" w:styleId="174">
    <w:name w:val="1表头"/>
    <w:basedOn w:val="1"/>
    <w:qFormat/>
    <w:uiPriority w:val="0"/>
    <w:pPr>
      <w:adjustRightInd w:val="0"/>
      <w:snapToGrid w:val="0"/>
      <w:spacing w:line="360" w:lineRule="auto"/>
      <w:jc w:val="center"/>
    </w:pPr>
    <w:rPr>
      <w:rFonts w:ascii="Calibri" w:hAnsi="Calibri"/>
      <w:b/>
      <w:color w:val="FF0000"/>
      <w:sz w:val="24"/>
    </w:rPr>
  </w:style>
  <w:style w:type="paragraph" w:customStyle="1" w:styleId="175">
    <w:name w:val="正文1"/>
    <w:basedOn w:val="16"/>
    <w:qFormat/>
    <w:uiPriority w:val="0"/>
    <w:pPr>
      <w:spacing w:line="360" w:lineRule="auto"/>
      <w:ind w:firstLine="200" w:firstLineChars="200"/>
    </w:pPr>
    <w:rPr>
      <w:rFonts w:cs="宋体"/>
      <w:kern w:val="2"/>
    </w:rPr>
  </w:style>
  <w:style w:type="paragraph" w:customStyle="1" w:styleId="176">
    <w:name w:val="表头表头表头表头表头表头表头表头表头"/>
    <w:basedOn w:val="1"/>
    <w:next w:val="1"/>
    <w:qFormat/>
    <w:uiPriority w:val="0"/>
    <w:pPr>
      <w:adjustRightInd w:val="0"/>
      <w:snapToGrid w:val="0"/>
      <w:spacing w:line="360" w:lineRule="auto"/>
      <w:ind w:firstLine="200" w:firstLineChars="200"/>
      <w:jc w:val="center"/>
    </w:pPr>
    <w:rPr>
      <w:rFonts w:ascii="Calibri" w:hAnsi="Calibri"/>
      <w:b/>
      <w:sz w:val="24"/>
      <w:szCs w:val="20"/>
    </w:rPr>
  </w:style>
  <w:style w:type="paragraph" w:customStyle="1" w:styleId="177">
    <w:name w:val="表哥模式"/>
    <w:basedOn w:val="1"/>
    <w:next w:val="1"/>
    <w:qFormat/>
    <w:uiPriority w:val="0"/>
    <w:pPr>
      <w:jc w:val="center"/>
    </w:pPr>
    <w:rPr>
      <w:szCs w:val="20"/>
    </w:rPr>
  </w:style>
  <w:style w:type="paragraph" w:customStyle="1" w:styleId="178">
    <w:name w:val="样式1"/>
    <w:basedOn w:val="179"/>
    <w:qFormat/>
    <w:uiPriority w:val="0"/>
    <w:pPr>
      <w:tabs>
        <w:tab w:val="left" w:pos="1620"/>
      </w:tabs>
      <w:adjustRightInd w:val="0"/>
      <w:spacing w:line="480" w:lineRule="atLeast"/>
      <w:ind w:firstLine="539"/>
    </w:pPr>
    <w:rPr>
      <w:kern w:val="0"/>
    </w:rPr>
  </w:style>
  <w:style w:type="paragraph" w:customStyle="1" w:styleId="179">
    <w:name w:val="样式4"/>
    <w:basedOn w:val="15"/>
    <w:qFormat/>
    <w:uiPriority w:val="0"/>
    <w:pPr>
      <w:widowControl w:val="0"/>
      <w:tabs>
        <w:tab w:val="left" w:pos="1620"/>
      </w:tabs>
      <w:snapToGrid/>
      <w:spacing w:before="0" w:after="120" w:line="360" w:lineRule="auto"/>
      <w:ind w:right="0" w:firstLine="480" w:firstLineChars="200"/>
    </w:pPr>
    <w:rPr>
      <w:color w:val="FF0000"/>
      <w:kern w:val="2"/>
      <w:sz w:val="24"/>
    </w:rPr>
  </w:style>
  <w:style w:type="paragraph" w:customStyle="1" w:styleId="180">
    <w:name w:val="11111表土"/>
    <w:basedOn w:val="1"/>
    <w:link w:val="181"/>
    <w:qFormat/>
    <w:uiPriority w:val="0"/>
    <w:pPr>
      <w:adjustRightInd w:val="0"/>
      <w:snapToGrid w:val="0"/>
      <w:spacing w:line="360" w:lineRule="auto"/>
      <w:ind w:firstLine="200" w:firstLineChars="200"/>
      <w:jc w:val="center"/>
    </w:pPr>
    <w:rPr>
      <w:rFonts w:eastAsia="黑体"/>
      <w:kern w:val="0"/>
      <w:sz w:val="24"/>
    </w:rPr>
  </w:style>
  <w:style w:type="character" w:customStyle="1" w:styleId="181">
    <w:name w:val="11111表土 Char"/>
    <w:link w:val="180"/>
    <w:qFormat/>
    <w:uiPriority w:val="0"/>
    <w:rPr>
      <w:rFonts w:eastAsia="黑体"/>
      <w:sz w:val="24"/>
      <w:szCs w:val="24"/>
    </w:rPr>
  </w:style>
  <w:style w:type="paragraph" w:customStyle="1" w:styleId="182">
    <w:name w:val="标题222"/>
    <w:basedOn w:val="1"/>
    <w:qFormat/>
    <w:uiPriority w:val="0"/>
    <w:pPr>
      <w:adjustRightInd w:val="0"/>
      <w:snapToGrid w:val="0"/>
      <w:spacing w:beforeLines="50" w:line="360" w:lineRule="auto"/>
      <w:ind w:firstLine="200" w:firstLineChars="200"/>
      <w:outlineLvl w:val="1"/>
    </w:pPr>
    <w:rPr>
      <w:rFonts w:eastAsia="黑体"/>
      <w:bCs/>
      <w:sz w:val="24"/>
      <w:szCs w:val="28"/>
    </w:rPr>
  </w:style>
  <w:style w:type="paragraph" w:customStyle="1" w:styleId="183">
    <w:name w:val="样式 样式 样式 样式 首行缩进:  2 字符 + 居中 + (中文) 黑体 五号 首行缩进:  2 字符 + 首行缩进:  2..."/>
    <w:basedOn w:val="1"/>
    <w:qFormat/>
    <w:uiPriority w:val="0"/>
    <w:pPr>
      <w:adjustRightInd w:val="0"/>
      <w:snapToGrid w:val="0"/>
      <w:spacing w:beforeLines="50" w:line="360" w:lineRule="auto"/>
      <w:ind w:firstLine="200" w:firstLineChars="200"/>
      <w:jc w:val="center"/>
    </w:pPr>
    <w:rPr>
      <w:rFonts w:eastAsia="黑体" w:cs="宋体"/>
      <w:sz w:val="24"/>
      <w:szCs w:val="20"/>
    </w:rPr>
  </w:style>
  <w:style w:type="paragraph" w:customStyle="1" w:styleId="184">
    <w:name w:val="样式 样式 表格名称3 + 段前: 0.2 行 段后: 0.3 行 + 段前: 0.3 行 段后: 0.3 行"/>
    <w:basedOn w:val="1"/>
    <w:qFormat/>
    <w:uiPriority w:val="0"/>
    <w:pPr>
      <w:spacing w:beforeLines="30" w:afterLines="20" w:line="520" w:lineRule="exact"/>
      <w:ind w:firstLine="200"/>
      <w:jc w:val="center"/>
    </w:pPr>
    <w:rPr>
      <w:rFonts w:cs="宋体"/>
      <w:b/>
      <w:bCs/>
      <w:sz w:val="24"/>
      <w:szCs w:val="20"/>
    </w:rPr>
  </w:style>
  <w:style w:type="paragraph" w:customStyle="1" w:styleId="185">
    <w:name w:val="表的标题"/>
    <w:basedOn w:val="1"/>
    <w:next w:val="170"/>
    <w:qFormat/>
    <w:uiPriority w:val="0"/>
    <w:pPr>
      <w:adjustRightInd w:val="0"/>
      <w:snapToGrid w:val="0"/>
      <w:spacing w:beforeLines="50"/>
      <w:jc w:val="center"/>
    </w:pPr>
    <w:rPr>
      <w:rFonts w:eastAsia="黑体" w:cs="宋体"/>
      <w:sz w:val="24"/>
      <w:szCs w:val="20"/>
    </w:rPr>
  </w:style>
  <w:style w:type="paragraph" w:customStyle="1" w:styleId="186">
    <w:name w:val="正文（）"/>
    <w:basedOn w:val="1"/>
    <w:link w:val="304"/>
    <w:qFormat/>
    <w:uiPriority w:val="0"/>
    <w:pPr>
      <w:adjustRightInd w:val="0"/>
      <w:snapToGrid w:val="0"/>
      <w:spacing w:line="360" w:lineRule="auto"/>
      <w:ind w:firstLine="200" w:firstLineChars="200"/>
    </w:pPr>
    <w:rPr>
      <w:color w:val="5B9BD5"/>
      <w:sz w:val="24"/>
      <w:szCs w:val="20"/>
    </w:rPr>
  </w:style>
  <w:style w:type="paragraph" w:customStyle="1" w:styleId="187">
    <w:name w:val="表文"/>
    <w:basedOn w:val="1"/>
    <w:qFormat/>
    <w:uiPriority w:val="0"/>
    <w:pPr>
      <w:spacing w:before="60" w:after="60" w:line="280" w:lineRule="atLeast"/>
      <w:ind w:firstLine="200" w:firstLineChars="200"/>
      <w:jc w:val="center"/>
    </w:pPr>
    <w:rPr>
      <w:szCs w:val="20"/>
    </w:rPr>
  </w:style>
  <w:style w:type="paragraph" w:customStyle="1" w:styleId="188">
    <w:name w:val="表格标题（）"/>
    <w:basedOn w:val="1"/>
    <w:link w:val="306"/>
    <w:qFormat/>
    <w:uiPriority w:val="0"/>
    <w:pPr>
      <w:spacing w:line="360" w:lineRule="auto"/>
      <w:ind w:firstLine="200" w:firstLineChars="200"/>
      <w:jc w:val="center"/>
    </w:pPr>
    <w:rPr>
      <w:rFonts w:eastAsia="黑体"/>
      <w:color w:val="00B0F0"/>
      <w:sz w:val="24"/>
      <w:szCs w:val="20"/>
      <w:lang w:val="zh-CN" w:bidi="he-IL"/>
    </w:rPr>
  </w:style>
  <w:style w:type="paragraph" w:customStyle="1" w:styleId="189">
    <w:name w:val="0正文"/>
    <w:link w:val="190"/>
    <w:unhideWhenUsed/>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character" w:customStyle="1" w:styleId="190">
    <w:name w:val="0正文 Char"/>
    <w:link w:val="189"/>
    <w:qFormat/>
    <w:uiPriority w:val="0"/>
    <w:rPr>
      <w:sz w:val="24"/>
      <w:szCs w:val="22"/>
      <w:lang w:bidi="ar-SA"/>
    </w:rPr>
  </w:style>
  <w:style w:type="paragraph" w:customStyle="1" w:styleId="191">
    <w:name w:val="样式 加粗 居中 首行缩进:  2 字符 行距: 固定值 16 磅"/>
    <w:basedOn w:val="1"/>
    <w:qFormat/>
    <w:uiPriority w:val="0"/>
    <w:pPr>
      <w:spacing w:line="360" w:lineRule="auto"/>
      <w:jc w:val="center"/>
    </w:pPr>
    <w:rPr>
      <w:rFonts w:cs="宋体"/>
      <w:b/>
      <w:bCs/>
      <w:sz w:val="24"/>
      <w:szCs w:val="20"/>
    </w:rPr>
  </w:style>
  <w:style w:type="paragraph" w:customStyle="1" w:styleId="192">
    <w:name w:val="隔行标签"/>
    <w:basedOn w:val="1"/>
    <w:qFormat/>
    <w:uiPriority w:val="0"/>
    <w:pPr>
      <w:spacing w:line="160" w:lineRule="exact"/>
      <w:ind w:firstLine="300" w:firstLineChars="200"/>
    </w:pPr>
    <w:rPr>
      <w:sz w:val="15"/>
      <w:szCs w:val="18"/>
    </w:rPr>
  </w:style>
  <w:style w:type="paragraph" w:customStyle="1" w:styleId="193">
    <w:name w:val="样式3"/>
    <w:basedOn w:val="55"/>
    <w:qFormat/>
    <w:uiPriority w:val="0"/>
    <w:pPr>
      <w:ind w:firstLine="200" w:firstLineChars="200"/>
    </w:pPr>
  </w:style>
  <w:style w:type="paragraph" w:customStyle="1" w:styleId="194">
    <w:name w:val="表格五号"/>
    <w:basedOn w:val="1"/>
    <w:qFormat/>
    <w:uiPriority w:val="0"/>
    <w:pPr>
      <w:tabs>
        <w:tab w:val="right" w:pos="8814"/>
      </w:tabs>
      <w:suppressAutoHyphens/>
      <w:snapToGrid w:val="0"/>
      <w:jc w:val="center"/>
    </w:pPr>
    <w:rPr>
      <w:color w:val="000000"/>
      <w:kern w:val="21"/>
      <w:szCs w:val="21"/>
    </w:rPr>
  </w:style>
  <w:style w:type="paragraph" w:customStyle="1" w:styleId="195">
    <w:name w:val="表格的格式"/>
    <w:basedOn w:val="193"/>
    <w:link w:val="196"/>
    <w:qFormat/>
    <w:uiPriority w:val="0"/>
    <w:pPr>
      <w:jc w:val="center"/>
    </w:pPr>
    <w:rPr>
      <w:sz w:val="21"/>
      <w:szCs w:val="21"/>
    </w:rPr>
  </w:style>
  <w:style w:type="character" w:customStyle="1" w:styleId="196">
    <w:name w:val="表格的格式 Char"/>
    <w:link w:val="195"/>
    <w:qFormat/>
    <w:locked/>
    <w:uiPriority w:val="0"/>
    <w:rPr>
      <w:rFonts w:eastAsia="楷体_GB2312"/>
      <w:sz w:val="21"/>
      <w:szCs w:val="21"/>
    </w:rPr>
  </w:style>
  <w:style w:type="paragraph" w:customStyle="1" w:styleId="197">
    <w:name w:val="样式 样式 标题 4 + 首行缩进:  2 字符1 + 首行缩进:  2 字符 段前: 0.2 行 段后: 0.2 行"/>
    <w:basedOn w:val="1"/>
    <w:qFormat/>
    <w:uiPriority w:val="0"/>
    <w:pPr>
      <w:keepNext/>
      <w:keepLines/>
      <w:spacing w:beforeLines="20" w:afterLines="20" w:line="520" w:lineRule="exact"/>
      <w:ind w:firstLine="562" w:firstLineChars="200"/>
      <w:outlineLvl w:val="3"/>
    </w:pPr>
    <w:rPr>
      <w:rFonts w:cs="宋体"/>
      <w:b/>
      <w:bCs/>
      <w:sz w:val="24"/>
      <w:szCs w:val="20"/>
    </w:rPr>
  </w:style>
  <w:style w:type="paragraph" w:customStyle="1" w:styleId="198">
    <w:name w:val="表格名称8"/>
    <w:basedOn w:val="1"/>
    <w:qFormat/>
    <w:uiPriority w:val="0"/>
    <w:pPr>
      <w:spacing w:beforeLines="20" w:afterLines="20" w:line="360" w:lineRule="auto"/>
      <w:ind w:left="420" w:hanging="420" w:firstLineChars="200"/>
      <w:jc w:val="center"/>
    </w:pPr>
    <w:rPr>
      <w:b/>
      <w:sz w:val="24"/>
      <w:szCs w:val="20"/>
    </w:rPr>
  </w:style>
  <w:style w:type="paragraph" w:customStyle="1" w:styleId="199">
    <w:name w:val="表头 Char Char"/>
    <w:next w:val="1"/>
    <w:qFormat/>
    <w:uiPriority w:val="0"/>
    <w:pPr>
      <w:widowControl w:val="0"/>
      <w:adjustRightInd w:val="0"/>
      <w:snapToGrid w:val="0"/>
      <w:spacing w:line="360" w:lineRule="auto"/>
      <w:jc w:val="center"/>
    </w:pPr>
    <w:rPr>
      <w:rFonts w:ascii="Times New Roman" w:hAnsi="Times New Roman" w:eastAsia="宋体" w:cs="Times New Roman"/>
      <w:b/>
      <w:snapToGrid w:val="0"/>
      <w:sz w:val="24"/>
      <w:szCs w:val="24"/>
      <w:lang w:val="en-US" w:eastAsia="zh-CN" w:bidi="ar-SA"/>
    </w:rPr>
  </w:style>
  <w:style w:type="paragraph" w:customStyle="1" w:styleId="200">
    <w:name w:val="正文格式"/>
    <w:basedOn w:val="1"/>
    <w:link w:val="201"/>
    <w:qFormat/>
    <w:uiPriority w:val="0"/>
    <w:pPr>
      <w:adjustRightInd w:val="0"/>
      <w:snapToGrid w:val="0"/>
      <w:spacing w:line="360" w:lineRule="auto"/>
      <w:ind w:firstLine="881" w:firstLineChars="200"/>
    </w:pPr>
    <w:rPr>
      <w:sz w:val="24"/>
      <w:szCs w:val="20"/>
    </w:rPr>
  </w:style>
  <w:style w:type="character" w:customStyle="1" w:styleId="201">
    <w:name w:val="正文格式 Char"/>
    <w:link w:val="200"/>
    <w:qFormat/>
    <w:locked/>
    <w:uiPriority w:val="0"/>
    <w:rPr>
      <w:kern w:val="2"/>
      <w:sz w:val="24"/>
    </w:rPr>
  </w:style>
  <w:style w:type="paragraph" w:customStyle="1" w:styleId="202">
    <w:name w:val="标题33"/>
    <w:basedOn w:val="1"/>
    <w:link w:val="203"/>
    <w:qFormat/>
    <w:uiPriority w:val="0"/>
    <w:pPr>
      <w:tabs>
        <w:tab w:val="left" w:pos="3840"/>
      </w:tabs>
      <w:adjustRightInd w:val="0"/>
      <w:snapToGrid w:val="0"/>
      <w:spacing w:line="360" w:lineRule="auto"/>
      <w:ind w:firstLine="200" w:firstLineChars="200"/>
      <w:outlineLvl w:val="2"/>
    </w:pPr>
    <w:rPr>
      <w:rFonts w:eastAsia="黑体"/>
      <w:sz w:val="28"/>
      <w:szCs w:val="20"/>
    </w:rPr>
  </w:style>
  <w:style w:type="character" w:customStyle="1" w:styleId="203">
    <w:name w:val="标题33 Char"/>
    <w:link w:val="202"/>
    <w:qFormat/>
    <w:uiPriority w:val="0"/>
    <w:rPr>
      <w:rFonts w:eastAsia="黑体"/>
      <w:kern w:val="2"/>
      <w:sz w:val="28"/>
    </w:rPr>
  </w:style>
  <w:style w:type="paragraph" w:customStyle="1" w:styleId="204">
    <w:name w:val="7表格"/>
    <w:qFormat/>
    <w:uiPriority w:val="0"/>
    <w:pPr>
      <w:ind w:right="19" w:rightChars="8"/>
      <w:jc w:val="center"/>
    </w:pPr>
    <w:rPr>
      <w:rFonts w:ascii="Times New Roman" w:hAnsi="Times New Roman" w:eastAsia="楷体_GB2312" w:cs="Times New Roman"/>
      <w:color w:val="000000"/>
      <w:kern w:val="28"/>
      <w:sz w:val="21"/>
      <w:lang w:val="en-US" w:eastAsia="zh-CN" w:bidi="ar-SA"/>
    </w:rPr>
  </w:style>
  <w:style w:type="paragraph" w:customStyle="1" w:styleId="205">
    <w:name w:val="Char Char Char Char Char Char"/>
    <w:basedOn w:val="1"/>
    <w:qFormat/>
    <w:uiPriority w:val="0"/>
    <w:pPr>
      <w:ind w:firstLine="200" w:firstLineChars="200"/>
    </w:pPr>
    <w:rPr>
      <w:szCs w:val="20"/>
    </w:rPr>
  </w:style>
  <w:style w:type="paragraph" w:customStyle="1" w:styleId="206">
    <w:name w:val="南郊正文"/>
    <w:basedOn w:val="1"/>
    <w:next w:val="1"/>
    <w:qFormat/>
    <w:uiPriority w:val="0"/>
    <w:pPr>
      <w:spacing w:line="460" w:lineRule="exact"/>
      <w:ind w:firstLine="560" w:firstLineChars="200"/>
    </w:pPr>
    <w:rPr>
      <w:sz w:val="24"/>
      <w:szCs w:val="20"/>
    </w:rPr>
  </w:style>
  <w:style w:type="paragraph" w:customStyle="1" w:styleId="207">
    <w:name w:val="p0"/>
    <w:basedOn w:val="1"/>
    <w:qFormat/>
    <w:uiPriority w:val="0"/>
    <w:rPr>
      <w:kern w:val="0"/>
      <w:szCs w:val="21"/>
    </w:rPr>
  </w:style>
  <w:style w:type="paragraph" w:customStyle="1" w:styleId="208">
    <w:name w:val="标题表头"/>
    <w:basedOn w:val="1"/>
    <w:qFormat/>
    <w:uiPriority w:val="0"/>
    <w:pPr>
      <w:spacing w:line="360" w:lineRule="auto"/>
      <w:ind w:firstLine="200" w:firstLineChars="200"/>
      <w:jc w:val="center"/>
    </w:pPr>
    <w:rPr>
      <w:b/>
      <w:sz w:val="24"/>
      <w:szCs w:val="22"/>
    </w:rPr>
  </w:style>
  <w:style w:type="paragraph" w:customStyle="1" w:styleId="209">
    <w:name w:val="Date1"/>
    <w:basedOn w:val="1"/>
    <w:next w:val="1"/>
    <w:qFormat/>
    <w:uiPriority w:val="0"/>
    <w:pPr>
      <w:adjustRightInd w:val="0"/>
      <w:spacing w:line="360" w:lineRule="auto"/>
      <w:ind w:firstLine="200" w:firstLineChars="200"/>
      <w:textAlignment w:val="baseline"/>
    </w:pPr>
    <w:rPr>
      <w:rFonts w:ascii="宋体" w:hAnsi="宋体"/>
      <w:kern w:val="0"/>
      <w:sz w:val="24"/>
      <w:szCs w:val="20"/>
    </w:rPr>
  </w:style>
  <w:style w:type="paragraph" w:customStyle="1" w:styleId="210">
    <w:name w:val="zhang正文 Char Char"/>
    <w:basedOn w:val="16"/>
    <w:qFormat/>
    <w:uiPriority w:val="0"/>
    <w:pPr>
      <w:autoSpaceDE w:val="0"/>
      <w:autoSpaceDN w:val="0"/>
      <w:adjustRightInd w:val="0"/>
      <w:snapToGrid w:val="0"/>
      <w:spacing w:after="0" w:line="500" w:lineRule="exact"/>
      <w:ind w:left="0" w:leftChars="0" w:firstLine="539" w:firstLineChars="200"/>
      <w:textAlignment w:val="baseline"/>
    </w:pPr>
    <w:rPr>
      <w:rFonts w:eastAsia="楷体_GB2312"/>
    </w:rPr>
  </w:style>
  <w:style w:type="paragraph" w:customStyle="1" w:styleId="211">
    <w:name w:val="正文（小四）"/>
    <w:qFormat/>
    <w:uiPriority w:val="0"/>
    <w:pPr>
      <w:spacing w:line="360" w:lineRule="auto"/>
      <w:ind w:firstLine="200" w:firstLineChars="200"/>
      <w:jc w:val="both"/>
    </w:pPr>
    <w:rPr>
      <w:rFonts w:ascii="Times New Roman" w:hAnsi="Times New Roman" w:eastAsia="宋体" w:cs="Times New Roman"/>
      <w:bCs/>
      <w:kern w:val="2"/>
      <w:sz w:val="24"/>
      <w:szCs w:val="32"/>
      <w:lang w:val="en-US" w:eastAsia="zh-CN" w:bidi="ar-SA"/>
    </w:rPr>
  </w:style>
  <w:style w:type="paragraph" w:customStyle="1" w:styleId="212">
    <w:name w:val="样式正文"/>
    <w:basedOn w:val="1"/>
    <w:qFormat/>
    <w:uiPriority w:val="0"/>
    <w:pPr>
      <w:spacing w:line="360" w:lineRule="auto"/>
      <w:ind w:firstLine="200" w:firstLineChars="200"/>
    </w:pPr>
    <w:rPr>
      <w:rFonts w:cs="宋体"/>
      <w:sz w:val="24"/>
      <w:szCs w:val="20"/>
    </w:rPr>
  </w:style>
  <w:style w:type="paragraph" w:customStyle="1" w:styleId="213">
    <w:name w:val="表格的字"/>
    <w:next w:val="1"/>
    <w:qFormat/>
    <w:uiPriority w:val="0"/>
    <w:pPr>
      <w:jc w:val="center"/>
    </w:pPr>
    <w:rPr>
      <w:rFonts w:ascii="Calibri" w:hAnsi="Calibri" w:eastAsia="宋体" w:cs="Times New Roman"/>
      <w:kern w:val="2"/>
      <w:sz w:val="21"/>
      <w:szCs w:val="21"/>
      <w:lang w:val="en-US" w:eastAsia="zh-CN" w:bidi="ar-SA"/>
    </w:rPr>
  </w:style>
  <w:style w:type="paragraph" w:customStyle="1" w:styleId="214">
    <w:name w:val="正文内容"/>
    <w:qFormat/>
    <w:uiPriority w:val="0"/>
    <w:pPr>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215">
    <w:name w:val="WPSOffice手动目录 1"/>
    <w:qFormat/>
    <w:uiPriority w:val="0"/>
    <w:rPr>
      <w:rFonts w:ascii="Times New Roman" w:hAnsi="Times New Roman" w:eastAsia="宋体" w:cs="Times New Roman"/>
      <w:lang w:val="en-US" w:eastAsia="zh-CN" w:bidi="ar-SA"/>
    </w:rPr>
  </w:style>
  <w:style w:type="paragraph" w:customStyle="1" w:styleId="216">
    <w:name w:val="xl26"/>
    <w:basedOn w:val="1"/>
    <w:qFormat/>
    <w:uiPriority w:val="0"/>
    <w:pPr>
      <w:pBdr>
        <w:bottom w:val="single" w:color="auto" w:sz="4" w:space="0"/>
        <w:right w:val="single" w:color="auto" w:sz="4" w:space="0"/>
      </w:pBdr>
      <w:spacing w:before="100" w:beforeAutospacing="1" w:after="100" w:afterAutospacing="1"/>
      <w:textAlignment w:val="top"/>
    </w:pPr>
    <w:rPr>
      <w:rFonts w:ascii="宋体" w:hAnsi="宋体"/>
      <w:kern w:val="0"/>
      <w:sz w:val="24"/>
    </w:rPr>
  </w:style>
  <w:style w:type="paragraph" w:customStyle="1" w:styleId="217">
    <w:name w:val="样式 首行缩进:  2 字符"/>
    <w:basedOn w:val="1"/>
    <w:qFormat/>
    <w:uiPriority w:val="0"/>
    <w:pPr>
      <w:spacing w:line="420" w:lineRule="auto"/>
      <w:ind w:firstLine="480" w:firstLineChars="200"/>
    </w:pPr>
    <w:rPr>
      <w:rFonts w:cs="宋体"/>
      <w:sz w:val="24"/>
      <w:szCs w:val="20"/>
    </w:rPr>
  </w:style>
  <w:style w:type="paragraph" w:customStyle="1" w:styleId="218">
    <w:name w:val="T表格"/>
    <w:qFormat/>
    <w:uiPriority w:val="0"/>
    <w:pPr>
      <w:jc w:val="center"/>
    </w:pPr>
    <w:rPr>
      <w:rFonts w:ascii="Times New Roman" w:hAnsi="Times New Roman" w:eastAsia="宋体" w:cs="Times New Roman"/>
      <w:sz w:val="21"/>
      <w:lang w:val="en-US" w:eastAsia="zh-CN" w:bidi="ar-SA"/>
    </w:rPr>
  </w:style>
  <w:style w:type="paragraph" w:customStyle="1" w:styleId="219">
    <w:name w:val="图表标题"/>
    <w:basedOn w:val="113"/>
    <w:link w:val="307"/>
    <w:qFormat/>
    <w:uiPriority w:val="0"/>
    <w:pPr>
      <w:tabs>
        <w:tab w:val="left" w:pos="1980"/>
        <w:tab w:val="left" w:pos="3825"/>
        <w:tab w:val="left" w:pos="4680"/>
      </w:tabs>
    </w:pPr>
    <w:rPr>
      <w:b/>
      <w:sz w:val="24"/>
    </w:rPr>
  </w:style>
  <w:style w:type="paragraph" w:customStyle="1" w:styleId="220">
    <w:name w:val="表格式"/>
    <w:basedOn w:val="27"/>
    <w:qFormat/>
    <w:uiPriority w:val="0"/>
    <w:pPr>
      <w:spacing w:beforeLines="50" w:afterLines="50" w:line="240" w:lineRule="exact"/>
      <w:ind w:firstLine="0" w:firstLineChars="0"/>
    </w:pPr>
    <w:rPr>
      <w:rFonts w:ascii="宋体" w:eastAsia="宋体"/>
      <w:sz w:val="21"/>
    </w:rPr>
  </w:style>
  <w:style w:type="paragraph" w:customStyle="1" w:styleId="221">
    <w:name w:val="6表(图)头"/>
    <w:next w:val="1"/>
    <w:qFormat/>
    <w:uiPriority w:val="0"/>
    <w:pPr>
      <w:widowControl w:val="0"/>
      <w:spacing w:line="360" w:lineRule="auto"/>
      <w:jc w:val="center"/>
    </w:pPr>
    <w:rPr>
      <w:rFonts w:ascii="Times New Roman" w:hAnsi="Times New Roman" w:eastAsia="黑体" w:cs="Times New Roman"/>
      <w:b/>
      <w:bCs/>
      <w:sz w:val="28"/>
      <w:lang w:val="en-US" w:eastAsia="zh-CN" w:bidi="ar-SA"/>
    </w:rPr>
  </w:style>
  <w:style w:type="paragraph" w:customStyle="1" w:styleId="222">
    <w:name w:val="正文aaaa"/>
    <w:basedOn w:val="15"/>
    <w:next w:val="15"/>
    <w:qFormat/>
    <w:uiPriority w:val="0"/>
    <w:pPr>
      <w:widowControl w:val="0"/>
      <w:adjustRightInd w:val="0"/>
      <w:spacing w:before="0" w:after="0" w:line="360" w:lineRule="auto"/>
      <w:ind w:right="0" w:firstLine="200" w:firstLineChars="200"/>
    </w:pPr>
    <w:rPr>
      <w:snapToGrid w:val="0"/>
      <w:kern w:val="2"/>
      <w:sz w:val="24"/>
    </w:rPr>
  </w:style>
  <w:style w:type="paragraph" w:customStyle="1" w:styleId="223">
    <w:name w:val="000正文abing(新)"/>
    <w:basedOn w:val="1"/>
    <w:qFormat/>
    <w:uiPriority w:val="0"/>
    <w:pPr>
      <w:spacing w:line="440" w:lineRule="exact"/>
      <w:ind w:firstLine="480" w:firstLineChars="200"/>
    </w:pPr>
    <w:rPr>
      <w:rFonts w:ascii="Calibri" w:hAnsi="Calibri"/>
      <w:sz w:val="24"/>
      <w:szCs w:val="20"/>
    </w:rPr>
  </w:style>
  <w:style w:type="paragraph" w:customStyle="1" w:styleId="224">
    <w:name w:val="【表格文字】"/>
    <w:basedOn w:val="1"/>
    <w:next w:val="1"/>
    <w:qFormat/>
    <w:uiPriority w:val="0"/>
    <w:pPr>
      <w:adjustRightInd w:val="0"/>
      <w:snapToGrid w:val="0"/>
      <w:spacing w:line="360" w:lineRule="auto"/>
      <w:ind w:firstLine="200" w:firstLineChars="200"/>
      <w:jc w:val="center"/>
    </w:pPr>
    <w:rPr>
      <w:szCs w:val="20"/>
    </w:rPr>
  </w:style>
  <w:style w:type="paragraph" w:customStyle="1" w:styleId="225">
    <w:name w:val="样式 样式 样式 标题 4 + 首行缩进:  2 字符 + 首行缩进:  2 字符 + 首行缩进:  2 字符 段前: 0.2..."/>
    <w:basedOn w:val="1"/>
    <w:qFormat/>
    <w:uiPriority w:val="0"/>
    <w:pPr>
      <w:keepNext/>
      <w:keepLines/>
      <w:spacing w:line="520" w:lineRule="exact"/>
      <w:ind w:firstLine="200" w:firstLineChars="200"/>
      <w:outlineLvl w:val="3"/>
    </w:pPr>
    <w:rPr>
      <w:rFonts w:cs="宋体"/>
      <w:b/>
      <w:bCs/>
      <w:sz w:val="24"/>
      <w:szCs w:val="20"/>
    </w:rPr>
  </w:style>
  <w:style w:type="paragraph" w:customStyle="1" w:styleId="226">
    <w:name w:val="样式22222"/>
    <w:basedOn w:val="3"/>
    <w:qFormat/>
    <w:uiPriority w:val="0"/>
    <w:pPr>
      <w:spacing w:before="0" w:after="0" w:line="360" w:lineRule="auto"/>
    </w:pPr>
    <w:rPr>
      <w:rFonts w:ascii="Times New Roman" w:hAnsi="Times New Roman"/>
      <w:sz w:val="30"/>
    </w:rPr>
  </w:style>
  <w:style w:type="paragraph" w:customStyle="1" w:styleId="227">
    <w:name w:val="码字正文"/>
    <w:basedOn w:val="1"/>
    <w:qFormat/>
    <w:uiPriority w:val="0"/>
    <w:pPr>
      <w:spacing w:line="360" w:lineRule="auto"/>
      <w:ind w:firstLine="480" w:firstLineChars="200"/>
    </w:pPr>
    <w:rPr>
      <w:kern w:val="0"/>
      <w:sz w:val="24"/>
      <w:szCs w:val="20"/>
    </w:rPr>
  </w:style>
  <w:style w:type="paragraph" w:customStyle="1" w:styleId="228">
    <w:name w:val="zx正文"/>
    <w:basedOn w:val="1"/>
    <w:qFormat/>
    <w:uiPriority w:val="0"/>
    <w:pPr>
      <w:spacing w:line="440" w:lineRule="exact"/>
    </w:pPr>
    <w:rPr>
      <w:rFonts w:ascii="宋体" w:hAnsi="宋体" w:cs="Tahoma"/>
      <w:b/>
      <w:kern w:val="0"/>
      <w:sz w:val="28"/>
      <w:szCs w:val="28"/>
    </w:rPr>
  </w:style>
  <w:style w:type="paragraph" w:customStyle="1" w:styleId="229">
    <w:name w:val="bg"/>
    <w:basedOn w:val="1"/>
    <w:qFormat/>
    <w:uiPriority w:val="0"/>
    <w:pPr>
      <w:spacing w:beforeLines="50" w:after="156"/>
      <w:jc w:val="center"/>
    </w:pPr>
    <w:rPr>
      <w:rFonts w:ascii="宋体" w:hAnsi="宋体" w:cs="宋体"/>
      <w:b/>
      <w:bCs/>
      <w:sz w:val="24"/>
      <w:szCs w:val="20"/>
    </w:rPr>
  </w:style>
  <w:style w:type="paragraph" w:customStyle="1" w:styleId="230">
    <w:name w:val="Char Char Char Char"/>
    <w:basedOn w:val="1"/>
    <w:qFormat/>
    <w:uiPriority w:val="0"/>
    <w:pPr>
      <w:spacing w:line="360" w:lineRule="auto"/>
      <w:ind w:firstLine="200" w:firstLineChars="200"/>
    </w:pPr>
    <w:rPr>
      <w:rFonts w:ascii="宋体" w:hAnsi="宋体" w:cs="宋体"/>
      <w:sz w:val="24"/>
    </w:rPr>
  </w:style>
  <w:style w:type="paragraph" w:customStyle="1" w:styleId="231">
    <w:name w:val="表000"/>
    <w:qFormat/>
    <w:uiPriority w:val="0"/>
    <w:pPr>
      <w:adjustRightInd w:val="0"/>
      <w:snapToGrid w:val="0"/>
      <w:spacing w:before="40" w:after="40" w:line="264" w:lineRule="auto"/>
      <w:jc w:val="center"/>
    </w:pPr>
    <w:rPr>
      <w:rFonts w:ascii="Times New Roman" w:hAnsi="Times New Roman" w:eastAsia="宋体" w:cs="Times New Roman"/>
      <w:snapToGrid w:val="0"/>
      <w:sz w:val="21"/>
      <w:szCs w:val="21"/>
      <w:lang w:val="en-US" w:eastAsia="zh-CN" w:bidi="ar-SA"/>
    </w:rPr>
  </w:style>
  <w:style w:type="paragraph" w:customStyle="1" w:styleId="232">
    <w:name w:val="cmy正文"/>
    <w:basedOn w:val="1"/>
    <w:qFormat/>
    <w:uiPriority w:val="0"/>
    <w:pPr>
      <w:snapToGrid w:val="0"/>
      <w:spacing w:line="360" w:lineRule="auto"/>
      <w:ind w:firstLine="883" w:firstLineChars="200"/>
    </w:pPr>
    <w:rPr>
      <w:rFonts w:cs="宋体"/>
      <w:sz w:val="24"/>
      <w:szCs w:val="20"/>
    </w:rPr>
  </w:style>
  <w:style w:type="paragraph" w:customStyle="1" w:styleId="233">
    <w:name w:val="表格名称"/>
    <w:basedOn w:val="1"/>
    <w:qFormat/>
    <w:uiPriority w:val="0"/>
    <w:pPr>
      <w:tabs>
        <w:tab w:val="left" w:pos="1980"/>
        <w:tab w:val="left" w:pos="3825"/>
        <w:tab w:val="left" w:pos="4680"/>
      </w:tabs>
      <w:spacing w:line="360" w:lineRule="auto"/>
      <w:jc w:val="center"/>
    </w:pPr>
    <w:rPr>
      <w:b/>
      <w:kern w:val="0"/>
      <w:sz w:val="24"/>
      <w:szCs w:val="20"/>
    </w:rPr>
  </w:style>
  <w:style w:type="paragraph" w:customStyle="1" w:styleId="234">
    <w:name w:val="111正文格式111"/>
    <w:basedOn w:val="124"/>
    <w:link w:val="235"/>
    <w:qFormat/>
    <w:uiPriority w:val="0"/>
    <w:pPr>
      <w:adjustRightInd w:val="0"/>
      <w:snapToGrid w:val="0"/>
    </w:pPr>
    <w:rPr>
      <w:bCs/>
    </w:rPr>
  </w:style>
  <w:style w:type="character" w:customStyle="1" w:styleId="235">
    <w:name w:val="111正文格式111 Char"/>
    <w:link w:val="234"/>
    <w:qFormat/>
    <w:uiPriority w:val="0"/>
    <w:rPr>
      <w:bCs/>
      <w:sz w:val="24"/>
      <w:szCs w:val="24"/>
    </w:rPr>
  </w:style>
  <w:style w:type="paragraph" w:customStyle="1" w:styleId="236">
    <w:name w:val="a图"/>
    <w:basedOn w:val="1"/>
    <w:qFormat/>
    <w:uiPriority w:val="0"/>
    <w:pPr>
      <w:spacing w:beforeLines="50" w:afterLines="50" w:line="500" w:lineRule="exact"/>
      <w:jc w:val="center"/>
    </w:pPr>
    <w:rPr>
      <w:b/>
      <w:bCs/>
      <w:sz w:val="24"/>
    </w:rPr>
  </w:style>
  <w:style w:type="paragraph" w:customStyle="1" w:styleId="237">
    <w:name w:val="正文的格式52"/>
    <w:basedOn w:val="1"/>
    <w:link w:val="238"/>
    <w:qFormat/>
    <w:uiPriority w:val="0"/>
    <w:pPr>
      <w:spacing w:line="360" w:lineRule="auto"/>
      <w:ind w:firstLine="200" w:firstLineChars="200"/>
    </w:pPr>
    <w:rPr>
      <w:sz w:val="24"/>
      <w:szCs w:val="20"/>
    </w:rPr>
  </w:style>
  <w:style w:type="character" w:customStyle="1" w:styleId="238">
    <w:name w:val="正文的格式52 Char"/>
    <w:link w:val="237"/>
    <w:qFormat/>
    <w:locked/>
    <w:uiPriority w:val="0"/>
    <w:rPr>
      <w:kern w:val="2"/>
      <w:sz w:val="24"/>
    </w:rPr>
  </w:style>
  <w:style w:type="paragraph" w:customStyle="1" w:styleId="239">
    <w:name w:val="普通(网站)1"/>
    <w:basedOn w:val="1"/>
    <w:qFormat/>
    <w:uiPriority w:val="0"/>
    <w:pPr>
      <w:spacing w:before="100" w:beforeAutospacing="1" w:after="100" w:afterAutospacing="1" w:line="360" w:lineRule="auto"/>
      <w:ind w:firstLine="200" w:firstLineChars="200"/>
    </w:pPr>
    <w:rPr>
      <w:rFonts w:ascii="Arial Unicode MS" w:hAnsi="Arial Unicode MS" w:eastAsia="Arial Unicode MS" w:cs="Arial Unicode MS"/>
      <w:kern w:val="0"/>
      <w:sz w:val="24"/>
      <w:szCs w:val="20"/>
    </w:rPr>
  </w:style>
  <w:style w:type="paragraph" w:customStyle="1" w:styleId="240">
    <w:name w:val="表格文字（241）"/>
    <w:basedOn w:val="1"/>
    <w:qFormat/>
    <w:uiPriority w:val="0"/>
    <w:pPr>
      <w:autoSpaceDE w:val="0"/>
      <w:autoSpaceDN w:val="0"/>
      <w:adjustRightInd w:val="0"/>
      <w:jc w:val="center"/>
      <w:textAlignment w:val="baseline"/>
    </w:pPr>
    <w:rPr>
      <w:bCs/>
      <w:kern w:val="0"/>
      <w:szCs w:val="21"/>
    </w:rPr>
  </w:style>
  <w:style w:type="paragraph" w:customStyle="1" w:styleId="241">
    <w:name w:val="我的表格"/>
    <w:qFormat/>
    <w:uiPriority w:val="0"/>
    <w:pPr>
      <w:adjustRightInd w:val="0"/>
      <w:snapToGrid w:val="0"/>
      <w:spacing w:line="300" w:lineRule="exact"/>
      <w:jc w:val="center"/>
    </w:pPr>
    <w:rPr>
      <w:rFonts w:ascii="Times New Roman" w:hAnsi="Times New Roman" w:eastAsia="宋体" w:cs="Times New Roman"/>
      <w:spacing w:val="4"/>
      <w:sz w:val="21"/>
      <w:szCs w:val="24"/>
      <w:lang w:val="en-US" w:eastAsia="zh-CN" w:bidi="th-TH"/>
    </w:rPr>
  </w:style>
  <w:style w:type="paragraph" w:customStyle="1" w:styleId="242">
    <w:name w:val="表格固定文字"/>
    <w:basedOn w:val="1"/>
    <w:qFormat/>
    <w:uiPriority w:val="0"/>
    <w:pPr>
      <w:spacing w:line="360" w:lineRule="auto"/>
      <w:ind w:firstLine="200" w:firstLineChars="200"/>
    </w:pPr>
    <w:rPr>
      <w:sz w:val="24"/>
      <w:szCs w:val="20"/>
    </w:rPr>
  </w:style>
  <w:style w:type="paragraph" w:customStyle="1" w:styleId="243">
    <w:name w:val="S307"/>
    <w:qFormat/>
    <w:uiPriority w:val="0"/>
    <w:pPr>
      <w:widowControl w:val="0"/>
      <w:spacing w:line="360" w:lineRule="auto"/>
      <w:ind w:firstLine="480" w:firstLineChars="200"/>
      <w:jc w:val="both"/>
    </w:pPr>
    <w:rPr>
      <w:rFonts w:ascii="Times New Roman" w:hAnsi="Times New Roman" w:eastAsia="宋体" w:cs="Times New Roman"/>
      <w:kern w:val="21"/>
      <w:sz w:val="24"/>
      <w:szCs w:val="21"/>
      <w:lang w:val="en-US" w:eastAsia="zh-CN" w:bidi="ar-SA"/>
    </w:rPr>
  </w:style>
  <w:style w:type="paragraph" w:customStyle="1" w:styleId="244">
    <w:name w:val="Char1 Char Char Char"/>
    <w:basedOn w:val="1"/>
    <w:qFormat/>
    <w:uiPriority w:val="0"/>
    <w:rPr>
      <w:szCs w:val="20"/>
    </w:rPr>
  </w:style>
  <w:style w:type="paragraph" w:customStyle="1" w:styleId="245">
    <w:name w:val="5 正文"/>
    <w:basedOn w:val="1"/>
    <w:qFormat/>
    <w:uiPriority w:val="0"/>
    <w:pPr>
      <w:tabs>
        <w:tab w:val="left" w:pos="1980"/>
        <w:tab w:val="left" w:pos="3825"/>
        <w:tab w:val="left" w:pos="4680"/>
      </w:tabs>
      <w:spacing w:line="360" w:lineRule="auto"/>
      <w:ind w:firstLine="480" w:firstLineChars="200"/>
    </w:pPr>
    <w:rPr>
      <w:rFonts w:hAnsi="宋体" w:eastAsia="Times New Roman"/>
      <w:sz w:val="24"/>
      <w:szCs w:val="21"/>
      <w:lang w:eastAsia="en-US"/>
    </w:rPr>
  </w:style>
  <w:style w:type="paragraph" w:customStyle="1" w:styleId="246">
    <w:name w:val="1表内"/>
    <w:basedOn w:val="1"/>
    <w:qFormat/>
    <w:uiPriority w:val="0"/>
    <w:pPr>
      <w:adjustRightInd w:val="0"/>
      <w:snapToGrid w:val="0"/>
      <w:jc w:val="center"/>
    </w:pPr>
    <w:rPr>
      <w:color w:val="FF0000"/>
      <w:kern w:val="0"/>
    </w:rPr>
  </w:style>
  <w:style w:type="paragraph" w:customStyle="1" w:styleId="247">
    <w:name w:val="九晟表格"/>
    <w:basedOn w:val="1"/>
    <w:qFormat/>
    <w:uiPriority w:val="99"/>
    <w:pPr>
      <w:spacing w:line="360" w:lineRule="exact"/>
      <w:ind w:firstLine="200" w:firstLineChars="200"/>
      <w:jc w:val="center"/>
    </w:pPr>
    <w:rPr>
      <w:sz w:val="24"/>
      <w:szCs w:val="20"/>
    </w:rPr>
  </w:style>
  <w:style w:type="paragraph" w:customStyle="1" w:styleId="248">
    <w:name w:val="表格名称3"/>
    <w:basedOn w:val="1"/>
    <w:qFormat/>
    <w:uiPriority w:val="0"/>
    <w:pPr>
      <w:spacing w:beforeLines="20" w:afterLines="30" w:line="360" w:lineRule="auto"/>
      <w:jc w:val="center"/>
    </w:pPr>
    <w:rPr>
      <w:b/>
      <w:sz w:val="24"/>
      <w:szCs w:val="20"/>
    </w:rPr>
  </w:style>
  <w:style w:type="paragraph" w:customStyle="1" w:styleId="249">
    <w:name w:val="正文xry"/>
    <w:basedOn w:val="1"/>
    <w:qFormat/>
    <w:uiPriority w:val="0"/>
    <w:pPr>
      <w:spacing w:line="360" w:lineRule="auto"/>
      <w:ind w:firstLine="200" w:firstLineChars="200"/>
    </w:pPr>
    <w:rPr>
      <w:sz w:val="24"/>
      <w:szCs w:val="20"/>
    </w:rPr>
  </w:style>
  <w:style w:type="paragraph" w:customStyle="1" w:styleId="250">
    <w:name w:val="正文111"/>
    <w:basedOn w:val="1"/>
    <w:qFormat/>
    <w:uiPriority w:val="0"/>
    <w:pPr>
      <w:spacing w:line="360" w:lineRule="auto"/>
      <w:ind w:firstLine="480" w:firstLineChars="200"/>
    </w:pPr>
    <w:rPr>
      <w:rFonts w:ascii="宋体" w:hAnsi="宋体"/>
      <w:sz w:val="24"/>
      <w:szCs w:val="20"/>
    </w:rPr>
  </w:style>
  <w:style w:type="paragraph" w:customStyle="1" w:styleId="251">
    <w:name w:val="表头 ylp"/>
    <w:basedOn w:val="1"/>
    <w:link w:val="252"/>
    <w:qFormat/>
    <w:uiPriority w:val="0"/>
    <w:pPr>
      <w:spacing w:line="360" w:lineRule="auto"/>
      <w:ind w:firstLine="200" w:firstLineChars="200"/>
      <w:jc w:val="center"/>
    </w:pPr>
    <w:rPr>
      <w:rFonts w:eastAsia="黑体"/>
      <w:sz w:val="24"/>
      <w:lang w:bidi="he-IL"/>
    </w:rPr>
  </w:style>
  <w:style w:type="character" w:customStyle="1" w:styleId="252">
    <w:name w:val="表头 ylp Char Char"/>
    <w:link w:val="251"/>
    <w:qFormat/>
    <w:uiPriority w:val="0"/>
    <w:rPr>
      <w:rFonts w:eastAsia="黑体"/>
      <w:kern w:val="2"/>
      <w:sz w:val="24"/>
      <w:szCs w:val="24"/>
      <w:lang w:bidi="he-IL"/>
    </w:rPr>
  </w:style>
  <w:style w:type="paragraph" w:customStyle="1" w:styleId="253">
    <w:name w:val="表格头"/>
    <w:qFormat/>
    <w:uiPriority w:val="0"/>
    <w:pPr>
      <w:tabs>
        <w:tab w:val="left" w:pos="5400"/>
        <w:tab w:val="left" w:pos="12480"/>
      </w:tabs>
      <w:spacing w:line="360" w:lineRule="auto"/>
      <w:jc w:val="center"/>
    </w:pPr>
    <w:rPr>
      <w:rFonts w:ascii="Times New Roman" w:hAnsi="Times New Roman" w:eastAsia="宋体" w:cs="Times New Roman"/>
      <w:b/>
      <w:bCs/>
      <w:kern w:val="44"/>
      <w:position w:val="-28"/>
      <w:sz w:val="24"/>
      <w:szCs w:val="24"/>
      <w:lang w:val="en-US" w:eastAsia="zh-CN" w:bidi="ar-SA"/>
    </w:rPr>
  </w:style>
  <w:style w:type="paragraph" w:customStyle="1" w:styleId="254">
    <w:name w:val="宗兴正文"/>
    <w:basedOn w:val="1"/>
    <w:qFormat/>
    <w:uiPriority w:val="0"/>
    <w:pPr>
      <w:spacing w:before="93" w:after="93" w:line="360" w:lineRule="auto"/>
      <w:ind w:firstLine="480" w:firstLineChars="200"/>
    </w:pPr>
    <w:rPr>
      <w:sz w:val="24"/>
    </w:rPr>
  </w:style>
  <w:style w:type="paragraph" w:customStyle="1" w:styleId="255">
    <w:name w:val="111表格"/>
    <w:basedOn w:val="195"/>
    <w:link w:val="256"/>
    <w:qFormat/>
    <w:uiPriority w:val="0"/>
    <w:pPr>
      <w:autoSpaceDE/>
      <w:autoSpaceDN/>
      <w:adjustRightInd/>
      <w:snapToGrid/>
    </w:pPr>
    <w:rPr>
      <w:rFonts w:eastAsia="宋体"/>
      <w:color w:val="C00000"/>
    </w:rPr>
  </w:style>
  <w:style w:type="character" w:customStyle="1" w:styleId="256">
    <w:name w:val="111表格 Char"/>
    <w:link w:val="255"/>
    <w:qFormat/>
    <w:uiPriority w:val="0"/>
    <w:rPr>
      <w:color w:val="C00000"/>
      <w:sz w:val="21"/>
      <w:szCs w:val="21"/>
    </w:rPr>
  </w:style>
  <w:style w:type="paragraph" w:customStyle="1" w:styleId="257">
    <w:name w:val="样式 首行缩进:  2 字符1"/>
    <w:basedOn w:val="1"/>
    <w:qFormat/>
    <w:uiPriority w:val="0"/>
    <w:pPr>
      <w:adjustRightInd w:val="0"/>
      <w:snapToGrid w:val="0"/>
      <w:spacing w:line="360" w:lineRule="auto"/>
      <w:ind w:firstLine="480" w:firstLineChars="200"/>
    </w:pPr>
    <w:rPr>
      <w:rFonts w:hint="eastAsia" w:ascii="宋体" w:hAnsi="宋体"/>
      <w:sz w:val="24"/>
      <w:szCs w:val="20"/>
    </w:rPr>
  </w:style>
  <w:style w:type="paragraph" w:customStyle="1" w:styleId="258">
    <w:name w:val="金皇-正文"/>
    <w:basedOn w:val="1"/>
    <w:qFormat/>
    <w:uiPriority w:val="0"/>
    <w:pPr>
      <w:spacing w:line="360" w:lineRule="auto"/>
      <w:ind w:firstLine="200" w:firstLineChars="200"/>
    </w:pPr>
    <w:rPr>
      <w:sz w:val="24"/>
    </w:rPr>
  </w:style>
  <w:style w:type="paragraph" w:customStyle="1" w:styleId="259">
    <w:name w:val="正文111111111111111"/>
    <w:basedOn w:val="1"/>
    <w:qFormat/>
    <w:uiPriority w:val="0"/>
    <w:pPr>
      <w:spacing w:line="360" w:lineRule="auto"/>
      <w:ind w:firstLine="480" w:firstLineChars="200"/>
    </w:pPr>
    <w:rPr>
      <w:rFonts w:ascii="宋体" w:hAnsi="宋体"/>
      <w:sz w:val="24"/>
      <w:szCs w:val="20"/>
      <w:shd w:val="clear" w:color="auto" w:fill="FFFFFF"/>
    </w:rPr>
  </w:style>
  <w:style w:type="paragraph" w:customStyle="1" w:styleId="260">
    <w:name w:val="表格格式"/>
    <w:basedOn w:val="1"/>
    <w:next w:val="1"/>
    <w:qFormat/>
    <w:uiPriority w:val="0"/>
    <w:pPr>
      <w:jc w:val="center"/>
    </w:pPr>
    <w:rPr>
      <w:szCs w:val="20"/>
    </w:rPr>
  </w:style>
  <w:style w:type="paragraph" w:customStyle="1" w:styleId="261">
    <w:name w:val="5文章(治)"/>
    <w:basedOn w:val="1"/>
    <w:link w:val="317"/>
    <w:qFormat/>
    <w:uiPriority w:val="0"/>
    <w:pPr>
      <w:spacing w:line="360" w:lineRule="auto"/>
      <w:ind w:firstLine="560" w:firstLineChars="200"/>
    </w:pPr>
    <w:rPr>
      <w:rFonts w:eastAsia="楷体_GB2312"/>
      <w:color w:val="000000"/>
      <w:sz w:val="28"/>
      <w:szCs w:val="20"/>
    </w:rPr>
  </w:style>
  <w:style w:type="paragraph" w:customStyle="1" w:styleId="262">
    <w:name w:val="p17"/>
    <w:basedOn w:val="1"/>
    <w:qFormat/>
    <w:uiPriority w:val="0"/>
    <w:rPr>
      <w:kern w:val="0"/>
      <w:szCs w:val="21"/>
    </w:rPr>
  </w:style>
  <w:style w:type="paragraph" w:customStyle="1" w:styleId="263">
    <w:name w:val="表格内容CCW"/>
    <w:basedOn w:val="1"/>
    <w:link w:val="308"/>
    <w:qFormat/>
    <w:uiPriority w:val="0"/>
    <w:pPr>
      <w:tabs>
        <w:tab w:val="left" w:pos="360"/>
      </w:tabs>
      <w:spacing w:line="360" w:lineRule="auto"/>
      <w:ind w:firstLine="200" w:firstLineChars="200"/>
      <w:jc w:val="center"/>
    </w:pPr>
    <w:rPr>
      <w:sz w:val="24"/>
    </w:rPr>
  </w:style>
  <w:style w:type="paragraph" w:customStyle="1" w:styleId="264">
    <w:name w:val="样式 宋体 两端对齐 首行缩进:  2 字符"/>
    <w:basedOn w:val="1"/>
    <w:qFormat/>
    <w:uiPriority w:val="0"/>
    <w:pPr>
      <w:spacing w:line="360" w:lineRule="auto"/>
      <w:ind w:firstLine="480" w:firstLineChars="200"/>
    </w:pPr>
    <w:rPr>
      <w:rFonts w:ascii="宋体" w:hAnsi="宋体" w:cs="宋体"/>
      <w:sz w:val="24"/>
      <w:szCs w:val="20"/>
    </w:rPr>
  </w:style>
  <w:style w:type="paragraph" w:customStyle="1" w:styleId="265">
    <w:name w:val="111表格的格式"/>
    <w:basedOn w:val="168"/>
    <w:link w:val="266"/>
    <w:qFormat/>
    <w:uiPriority w:val="0"/>
  </w:style>
  <w:style w:type="character" w:customStyle="1" w:styleId="266">
    <w:name w:val="111表格的格式 Char"/>
    <w:link w:val="265"/>
    <w:qFormat/>
    <w:uiPriority w:val="0"/>
    <w:rPr>
      <w:kern w:val="2"/>
      <w:sz w:val="21"/>
      <w:szCs w:val="24"/>
    </w:rPr>
  </w:style>
  <w:style w:type="paragraph" w:customStyle="1" w:styleId="267">
    <w:name w:val="Char Char Char Char Char Char Char Char Char Char Char Char Char Char Char Char Char Char Char Char Char Char Char Char Char Char Char Char Char Char Char Char Char Char"/>
    <w:basedOn w:val="1"/>
    <w:qFormat/>
    <w:uiPriority w:val="0"/>
    <w:rPr>
      <w:rFonts w:ascii="Tahoma" w:hAnsi="Tahoma"/>
      <w:sz w:val="24"/>
      <w:szCs w:val="20"/>
    </w:rPr>
  </w:style>
  <w:style w:type="paragraph" w:customStyle="1" w:styleId="268">
    <w:name w:val="表头表头表头表头表头表头"/>
    <w:basedOn w:val="1"/>
    <w:qFormat/>
    <w:uiPriority w:val="0"/>
    <w:pPr>
      <w:jc w:val="center"/>
    </w:pPr>
    <w:rPr>
      <w:b/>
      <w:sz w:val="24"/>
      <w:szCs w:val="20"/>
    </w:rPr>
  </w:style>
  <w:style w:type="paragraph" w:customStyle="1" w:styleId="269">
    <w:name w:val="表内格式"/>
    <w:basedOn w:val="1"/>
    <w:qFormat/>
    <w:uiPriority w:val="0"/>
    <w:pPr>
      <w:jc w:val="center"/>
    </w:pPr>
    <w:rPr>
      <w:kern w:val="0"/>
      <w:sz w:val="18"/>
      <w:szCs w:val="20"/>
    </w:rPr>
  </w:style>
  <w:style w:type="paragraph" w:customStyle="1" w:styleId="270">
    <w:name w:val="Char Char Char Char Char Char Char Char Char Char Char Char Char Char Char Char Char Char Char Char Char Char Char Char Char Char Char Char Char Char Char Char Char"/>
    <w:basedOn w:val="1"/>
    <w:semiHidden/>
    <w:qFormat/>
    <w:uiPriority w:val="0"/>
  </w:style>
  <w:style w:type="paragraph" w:customStyle="1" w:styleId="27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72">
    <w:name w:val="WPS Plain"/>
    <w:qFormat/>
    <w:uiPriority w:val="0"/>
    <w:rPr>
      <w:rFonts w:ascii="Times New Roman" w:hAnsi="Times New Roman" w:eastAsia="宋体" w:cs="Times New Roman"/>
      <w:lang w:val="en-US" w:eastAsia="zh-CN" w:bidi="ar-SA"/>
    </w:rPr>
  </w:style>
  <w:style w:type="character" w:customStyle="1" w:styleId="273">
    <w:name w:val="bjh-p"/>
    <w:qFormat/>
    <w:uiPriority w:val="0"/>
  </w:style>
  <w:style w:type="character" w:customStyle="1" w:styleId="274">
    <w:name w:val="bjh-strong"/>
    <w:qFormat/>
    <w:uiPriority w:val="0"/>
  </w:style>
  <w:style w:type="paragraph" w:customStyle="1" w:styleId="275">
    <w:name w:val="EIA文本样式"/>
    <w:basedOn w:val="1"/>
    <w:qFormat/>
    <w:uiPriority w:val="0"/>
    <w:pPr>
      <w:tabs>
        <w:tab w:val="left" w:pos="0"/>
        <w:tab w:val="left" w:pos="540"/>
      </w:tabs>
      <w:spacing w:line="360" w:lineRule="auto"/>
      <w:ind w:firstLine="456" w:firstLineChars="200"/>
    </w:pPr>
    <w:rPr>
      <w:spacing w:val="-6"/>
      <w:sz w:val="24"/>
      <w:szCs w:val="21"/>
    </w:rPr>
  </w:style>
  <w:style w:type="character" w:customStyle="1" w:styleId="276">
    <w:name w:val="头 Char"/>
    <w:link w:val="277"/>
    <w:qFormat/>
    <w:uiPriority w:val="0"/>
    <w:rPr>
      <w:rFonts w:eastAsia="黑体"/>
      <w:sz w:val="24"/>
      <w:szCs w:val="24"/>
    </w:rPr>
  </w:style>
  <w:style w:type="paragraph" w:customStyle="1" w:styleId="277">
    <w:name w:val="头"/>
    <w:basedOn w:val="207"/>
    <w:link w:val="276"/>
    <w:qFormat/>
    <w:uiPriority w:val="0"/>
    <w:pPr>
      <w:spacing w:line="365" w:lineRule="atLeast"/>
      <w:ind w:left="1"/>
      <w:jc w:val="center"/>
      <w:textAlignment w:val="bottom"/>
    </w:pPr>
    <w:rPr>
      <w:rFonts w:eastAsia="黑体"/>
      <w:sz w:val="24"/>
      <w:szCs w:val="24"/>
    </w:rPr>
  </w:style>
  <w:style w:type="paragraph" w:customStyle="1" w:styleId="278">
    <w:name w:val="表格名称1"/>
    <w:basedOn w:val="1"/>
    <w:qFormat/>
    <w:uiPriority w:val="0"/>
    <w:pPr>
      <w:spacing w:line="360" w:lineRule="auto"/>
      <w:ind w:firstLine="200" w:firstLineChars="200"/>
      <w:jc w:val="center"/>
    </w:pPr>
    <w:rPr>
      <w:rFonts w:eastAsia="Times New Roman"/>
      <w:b/>
      <w:sz w:val="24"/>
    </w:rPr>
  </w:style>
  <w:style w:type="paragraph" w:customStyle="1" w:styleId="279">
    <w:name w:val="Char2 Char Char Char"/>
    <w:basedOn w:val="1"/>
    <w:qFormat/>
    <w:uiPriority w:val="0"/>
    <w:pPr>
      <w:spacing w:line="360" w:lineRule="auto"/>
      <w:ind w:firstLine="200" w:firstLineChars="200"/>
    </w:pPr>
    <w:rPr>
      <w:rFonts w:ascii="宋体" w:hAnsi="宋体" w:cs="宋体"/>
      <w:sz w:val="24"/>
    </w:rPr>
  </w:style>
  <w:style w:type="character" w:customStyle="1" w:styleId="280">
    <w:name w:val="正文111111 Char Char"/>
    <w:qFormat/>
    <w:uiPriority w:val="0"/>
    <w:rPr>
      <w:sz w:val="24"/>
      <w:szCs w:val="24"/>
    </w:rPr>
  </w:style>
  <w:style w:type="character" w:customStyle="1" w:styleId="281">
    <w:name w:val="正文格式111 Char"/>
    <w:link w:val="282"/>
    <w:qFormat/>
    <w:locked/>
    <w:uiPriority w:val="0"/>
    <w:rPr>
      <w:bCs/>
      <w:sz w:val="24"/>
      <w:szCs w:val="24"/>
    </w:rPr>
  </w:style>
  <w:style w:type="paragraph" w:customStyle="1" w:styleId="282">
    <w:name w:val="正文格式111"/>
    <w:basedOn w:val="1"/>
    <w:link w:val="281"/>
    <w:qFormat/>
    <w:uiPriority w:val="0"/>
    <w:pPr>
      <w:spacing w:line="420" w:lineRule="auto"/>
      <w:ind w:firstLine="480" w:firstLineChars="200"/>
    </w:pPr>
    <w:rPr>
      <w:bCs/>
      <w:kern w:val="0"/>
      <w:sz w:val="24"/>
    </w:rPr>
  </w:style>
  <w:style w:type="paragraph" w:customStyle="1" w:styleId="283">
    <w:name w:val="表格格式1"/>
    <w:basedOn w:val="260"/>
    <w:qFormat/>
    <w:uiPriority w:val="0"/>
    <w:rPr>
      <w:kern w:val="0"/>
      <w:sz w:val="20"/>
      <w:szCs w:val="21"/>
    </w:rPr>
  </w:style>
  <w:style w:type="character" w:customStyle="1" w:styleId="284">
    <w:name w:val="样式 样式 样式 首行缩进:  2 字符 + 居中 + 行距: 固定值 17 磅 Char Char"/>
    <w:link w:val="285"/>
    <w:qFormat/>
    <w:uiPriority w:val="0"/>
    <w:rPr>
      <w:rFonts w:cs="宋体"/>
      <w:color w:val="000000"/>
      <w:kern w:val="2"/>
      <w:sz w:val="21"/>
    </w:rPr>
  </w:style>
  <w:style w:type="paragraph" w:customStyle="1" w:styleId="285">
    <w:name w:val="样式 样式 样式 首行缩进:  2 字符 + 居中 + 行距: 固定值 17 磅"/>
    <w:basedOn w:val="1"/>
    <w:link w:val="284"/>
    <w:qFormat/>
    <w:uiPriority w:val="0"/>
    <w:pPr>
      <w:adjustRightInd w:val="0"/>
      <w:snapToGrid w:val="0"/>
      <w:spacing w:line="340" w:lineRule="exact"/>
      <w:jc w:val="center"/>
    </w:pPr>
    <w:rPr>
      <w:color w:val="000000"/>
      <w:szCs w:val="20"/>
    </w:rPr>
  </w:style>
  <w:style w:type="character" w:customStyle="1" w:styleId="286">
    <w:name w:val="格式的格式 Char"/>
    <w:link w:val="287"/>
    <w:qFormat/>
    <w:uiPriority w:val="0"/>
    <w:rPr>
      <w:rFonts w:ascii="宋体" w:hAnsi="宋体"/>
      <w:kern w:val="2"/>
      <w:sz w:val="24"/>
      <w:szCs w:val="24"/>
    </w:rPr>
  </w:style>
  <w:style w:type="paragraph" w:customStyle="1" w:styleId="287">
    <w:name w:val="格式的格式"/>
    <w:basedOn w:val="124"/>
    <w:link w:val="286"/>
    <w:qFormat/>
    <w:uiPriority w:val="0"/>
    <w:pPr>
      <w:jc w:val="both"/>
    </w:pPr>
    <w:rPr>
      <w:rFonts w:ascii="宋体" w:hAnsi="宋体"/>
      <w:kern w:val="2"/>
    </w:rPr>
  </w:style>
  <w:style w:type="paragraph" w:customStyle="1" w:styleId="288">
    <w:name w:val="样式2"/>
    <w:basedOn w:val="2"/>
    <w:qFormat/>
    <w:uiPriority w:val="0"/>
    <w:pPr>
      <w:spacing w:beforeLines="0" w:afterLines="0"/>
      <w:textAlignment w:val="center"/>
      <w:outlineLvl w:val="1"/>
    </w:pPr>
    <w:rPr>
      <w:kern w:val="0"/>
      <w:sz w:val="28"/>
      <w:szCs w:val="28"/>
    </w:rPr>
  </w:style>
  <w:style w:type="character" w:customStyle="1" w:styleId="289">
    <w:name w:val="11正文 Char"/>
    <w:link w:val="290"/>
    <w:qFormat/>
    <w:uiPriority w:val="0"/>
    <w:rPr>
      <w:color w:val="0000FF"/>
      <w:kern w:val="2"/>
      <w:sz w:val="24"/>
      <w:szCs w:val="24"/>
    </w:rPr>
  </w:style>
  <w:style w:type="paragraph" w:customStyle="1" w:styleId="290">
    <w:name w:val="11正文"/>
    <w:basedOn w:val="1"/>
    <w:link w:val="289"/>
    <w:qFormat/>
    <w:uiPriority w:val="0"/>
    <w:pPr>
      <w:widowControl w:val="0"/>
      <w:adjustRightInd w:val="0"/>
      <w:snapToGrid w:val="0"/>
      <w:spacing w:line="360" w:lineRule="auto"/>
      <w:ind w:firstLine="200" w:firstLineChars="200"/>
      <w:jc w:val="both"/>
    </w:pPr>
    <w:rPr>
      <w:color w:val="0000FF"/>
      <w:sz w:val="24"/>
    </w:rPr>
  </w:style>
  <w:style w:type="character" w:customStyle="1" w:styleId="291">
    <w:name w:val="标题 Char1"/>
    <w:qFormat/>
    <w:uiPriority w:val="10"/>
    <w:rPr>
      <w:rFonts w:ascii="Cambria" w:hAnsi="Cambria" w:cs="Times New Roman"/>
      <w:b/>
      <w:bCs/>
      <w:kern w:val="2"/>
      <w:sz w:val="32"/>
      <w:szCs w:val="32"/>
    </w:rPr>
  </w:style>
  <w:style w:type="paragraph" w:customStyle="1" w:styleId="292">
    <w:name w:val="1"/>
    <w:unhideWhenUsed/>
    <w:qFormat/>
    <w:uiPriority w:val="99"/>
    <w:rPr>
      <w:rFonts w:ascii="Times New Roman" w:hAnsi="Times New Roman" w:eastAsia="宋体" w:cs="Times New Roman"/>
      <w:kern w:val="2"/>
      <w:sz w:val="21"/>
      <w:szCs w:val="24"/>
      <w:lang w:val="en-US" w:eastAsia="zh-CN" w:bidi="ar-SA"/>
    </w:rPr>
  </w:style>
  <w:style w:type="paragraph" w:customStyle="1" w:styleId="293">
    <w:name w:val="6表格"/>
    <w:next w:val="1"/>
    <w:qFormat/>
    <w:uiPriority w:val="0"/>
    <w:pPr>
      <w:widowControl w:val="0"/>
      <w:jc w:val="center"/>
    </w:pPr>
    <w:rPr>
      <w:rFonts w:ascii="Times New Roman" w:hAnsi="Times New Roman" w:eastAsia="宋体" w:cs="Times New Roman"/>
      <w:color w:val="FF0000"/>
      <w:sz w:val="21"/>
      <w:szCs w:val="18"/>
      <w:lang w:val="en-US" w:eastAsia="zh-CN" w:bidi="ar-SA"/>
    </w:rPr>
  </w:style>
  <w:style w:type="paragraph" w:customStyle="1" w:styleId="294">
    <w:name w:val="1111我的正文"/>
    <w:basedOn w:val="1"/>
    <w:qFormat/>
    <w:uiPriority w:val="0"/>
    <w:pPr>
      <w:widowControl w:val="0"/>
      <w:adjustRightInd w:val="0"/>
      <w:snapToGrid w:val="0"/>
      <w:spacing w:line="360" w:lineRule="auto"/>
      <w:ind w:firstLine="361" w:firstLineChars="200"/>
      <w:jc w:val="both"/>
    </w:pPr>
    <w:rPr>
      <w:sz w:val="24"/>
      <w:szCs w:val="30"/>
    </w:rPr>
  </w:style>
  <w:style w:type="paragraph" w:customStyle="1" w:styleId="295">
    <w:name w:val="111表头"/>
    <w:basedOn w:val="86"/>
    <w:link w:val="296"/>
    <w:qFormat/>
    <w:uiPriority w:val="0"/>
    <w:pPr>
      <w:adjustRightInd w:val="0"/>
      <w:snapToGrid w:val="0"/>
      <w:spacing w:line="240" w:lineRule="auto"/>
      <w:ind w:firstLine="0" w:firstLineChars="0"/>
      <w:jc w:val="center"/>
    </w:pPr>
    <w:rPr>
      <w:rFonts w:eastAsia="黑体"/>
      <w:color w:val="0000FF"/>
    </w:rPr>
  </w:style>
  <w:style w:type="character" w:customStyle="1" w:styleId="296">
    <w:name w:val="111表头 Char"/>
    <w:link w:val="295"/>
    <w:qFormat/>
    <w:uiPriority w:val="0"/>
    <w:rPr>
      <w:rFonts w:eastAsia="黑体"/>
      <w:color w:val="0000FF"/>
      <w:kern w:val="2"/>
      <w:sz w:val="24"/>
      <w:szCs w:val="24"/>
    </w:rPr>
  </w:style>
  <w:style w:type="paragraph" w:customStyle="1" w:styleId="297">
    <w:name w:val="这里的正文"/>
    <w:basedOn w:val="1"/>
    <w:qFormat/>
    <w:uiPriority w:val="0"/>
    <w:pPr>
      <w:widowControl w:val="0"/>
      <w:spacing w:line="360" w:lineRule="auto"/>
      <w:ind w:firstLine="482"/>
      <w:jc w:val="both"/>
    </w:pPr>
    <w:rPr>
      <w:rFonts w:cs="宋体"/>
      <w:sz w:val="24"/>
      <w:szCs w:val="20"/>
    </w:rPr>
  </w:style>
  <w:style w:type="paragraph" w:customStyle="1" w:styleId="298">
    <w:name w:val="7表格(壹澜)"/>
    <w:qFormat/>
    <w:uiPriority w:val="0"/>
    <w:pPr>
      <w:widowControl w:val="0"/>
      <w:jc w:val="center"/>
    </w:pPr>
    <w:rPr>
      <w:rFonts w:ascii="Times New Roman" w:hAnsi="Times New Roman" w:eastAsia="楷体" w:cs="Times New Roman"/>
      <w:sz w:val="21"/>
      <w:szCs w:val="21"/>
      <w:lang w:val="en-US" w:eastAsia="zh-CN" w:bidi="ar-SA"/>
    </w:rPr>
  </w:style>
  <w:style w:type="paragraph" w:customStyle="1" w:styleId="299">
    <w:name w:val="1111我的表格内容"/>
    <w:qFormat/>
    <w:uiPriority w:val="0"/>
    <w:pPr>
      <w:jc w:val="center"/>
    </w:pPr>
    <w:rPr>
      <w:rFonts w:ascii="Times New Roman" w:hAnsi="Times New Roman" w:eastAsia="宋体" w:cs="Times New Roman"/>
      <w:sz w:val="21"/>
      <w:lang w:val="en-US" w:eastAsia="zh-CN" w:bidi="ar-SA"/>
    </w:rPr>
  </w:style>
  <w:style w:type="paragraph" w:customStyle="1" w:styleId="300">
    <w:name w:val="Char Char1 Char Char Char Char Char Char Char Char Char Char Char Char Char Char Char Char Char Char"/>
    <w:basedOn w:val="1"/>
    <w:qFormat/>
    <w:uiPriority w:val="0"/>
    <w:pPr>
      <w:widowControl w:val="0"/>
      <w:spacing w:line="360" w:lineRule="auto"/>
      <w:ind w:firstLine="200" w:firstLineChars="200"/>
      <w:jc w:val="both"/>
    </w:pPr>
    <w:rPr>
      <w:rFonts w:ascii="仿宋_GB2312" w:hAnsi="仿宋_GB2312" w:cs="仿宋_GB2312"/>
      <w:sz w:val="24"/>
    </w:rPr>
  </w:style>
  <w:style w:type="paragraph" w:customStyle="1" w:styleId="301">
    <w:name w:val="5文章正文"/>
    <w:basedOn w:val="1"/>
    <w:qFormat/>
    <w:uiPriority w:val="0"/>
    <w:pPr>
      <w:widowControl w:val="0"/>
      <w:spacing w:line="360" w:lineRule="auto"/>
      <w:ind w:firstLine="200" w:firstLineChars="200"/>
      <w:jc w:val="both"/>
    </w:pPr>
    <w:rPr>
      <w:kern w:val="0"/>
      <w:sz w:val="24"/>
    </w:rPr>
  </w:style>
  <w:style w:type="paragraph" w:customStyle="1" w:styleId="302">
    <w:name w:val="No Spacing"/>
    <w:qFormat/>
    <w:uiPriority w:val="1"/>
    <w:pPr>
      <w:widowControl w:val="0"/>
      <w:spacing w:line="360" w:lineRule="auto"/>
      <w:ind w:firstLine="200" w:firstLineChars="200"/>
      <w:jc w:val="both"/>
    </w:pPr>
    <w:rPr>
      <w:rFonts w:ascii="Calibri" w:hAnsi="Calibri" w:eastAsia="宋体" w:cs="Times New Roman"/>
      <w:kern w:val="2"/>
      <w:sz w:val="28"/>
      <w:szCs w:val="22"/>
      <w:lang w:val="en-US" w:eastAsia="zh-CN" w:bidi="ar-SA"/>
    </w:rPr>
  </w:style>
  <w:style w:type="character" w:customStyle="1" w:styleId="303">
    <w:name w:val="表格内容（） Char"/>
    <w:link w:val="162"/>
    <w:qFormat/>
    <w:uiPriority w:val="0"/>
    <w:rPr>
      <w:color w:val="00B0F0"/>
      <w:kern w:val="2"/>
      <w:sz w:val="21"/>
      <w:szCs w:val="21"/>
    </w:rPr>
  </w:style>
  <w:style w:type="character" w:customStyle="1" w:styleId="304">
    <w:name w:val="正文（） Char"/>
    <w:link w:val="186"/>
    <w:qFormat/>
    <w:uiPriority w:val="0"/>
    <w:rPr>
      <w:color w:val="5B9BD5"/>
      <w:kern w:val="2"/>
      <w:sz w:val="24"/>
    </w:rPr>
  </w:style>
  <w:style w:type="paragraph" w:customStyle="1" w:styleId="305">
    <w:name w:val="报告表正文"/>
    <w:basedOn w:val="1"/>
    <w:qFormat/>
    <w:uiPriority w:val="0"/>
    <w:pPr>
      <w:widowControl w:val="0"/>
      <w:jc w:val="both"/>
    </w:pPr>
  </w:style>
  <w:style w:type="character" w:customStyle="1" w:styleId="306">
    <w:name w:val="表格标题（） Char"/>
    <w:link w:val="188"/>
    <w:qFormat/>
    <w:uiPriority w:val="0"/>
    <w:rPr>
      <w:rFonts w:eastAsia="黑体"/>
      <w:color w:val="00B0F0"/>
      <w:kern w:val="2"/>
      <w:sz w:val="24"/>
      <w:lang w:val="zh-CN" w:bidi="he-IL"/>
    </w:rPr>
  </w:style>
  <w:style w:type="character" w:customStyle="1" w:styleId="307">
    <w:name w:val="表格标题QQ Char"/>
    <w:link w:val="219"/>
    <w:qFormat/>
    <w:uiPriority w:val="0"/>
    <w:rPr>
      <w:b/>
      <w:color w:val="0000FF"/>
      <w:sz w:val="24"/>
    </w:rPr>
  </w:style>
  <w:style w:type="character" w:customStyle="1" w:styleId="308">
    <w:name w:val="表格内容CCW Char"/>
    <w:link w:val="263"/>
    <w:qFormat/>
    <w:uiPriority w:val="0"/>
    <w:rPr>
      <w:kern w:val="2"/>
      <w:sz w:val="24"/>
      <w:szCs w:val="24"/>
    </w:rPr>
  </w:style>
  <w:style w:type="character" w:customStyle="1" w:styleId="309">
    <w:name w:val="表格文本 字符"/>
    <w:basedOn w:val="39"/>
    <w:link w:val="310"/>
    <w:qFormat/>
    <w:uiPriority w:val="0"/>
    <w:rPr>
      <w:rFonts w:cs="宋体"/>
      <w:sz w:val="21"/>
      <w:szCs w:val="22"/>
      <w:lang w:eastAsia="en-US"/>
    </w:rPr>
  </w:style>
  <w:style w:type="paragraph" w:customStyle="1" w:styleId="310">
    <w:name w:val="表格文本"/>
    <w:basedOn w:val="1"/>
    <w:link w:val="309"/>
    <w:qFormat/>
    <w:uiPriority w:val="0"/>
    <w:pPr>
      <w:widowControl w:val="0"/>
      <w:autoSpaceDE w:val="0"/>
      <w:autoSpaceDN w:val="0"/>
      <w:adjustRightInd w:val="0"/>
      <w:snapToGrid w:val="0"/>
      <w:ind w:left="6" w:right="6"/>
      <w:jc w:val="center"/>
    </w:pPr>
    <w:rPr>
      <w:rFonts w:cs="宋体"/>
      <w:kern w:val="0"/>
      <w:szCs w:val="22"/>
      <w:lang w:eastAsia="en-US"/>
    </w:rPr>
  </w:style>
  <w:style w:type="paragraph" w:customStyle="1" w:styleId="311">
    <w:name w:val="表格正文"/>
    <w:qFormat/>
    <w:uiPriority w:val="0"/>
    <w:pPr>
      <w:jc w:val="center"/>
    </w:pPr>
    <w:rPr>
      <w:rFonts w:ascii="Times New Roman" w:hAnsi="Times New Roman" w:eastAsia="宋体" w:cs="Times New Roman"/>
      <w:kern w:val="2"/>
      <w:sz w:val="21"/>
      <w:lang w:val="en-US" w:eastAsia="zh-CN" w:bidi="ar-SA"/>
    </w:rPr>
  </w:style>
  <w:style w:type="paragraph" w:customStyle="1" w:styleId="312">
    <w:name w:val="listparagraph"/>
    <w:basedOn w:val="1"/>
    <w:qFormat/>
    <w:uiPriority w:val="0"/>
    <w:pPr>
      <w:spacing w:before="100" w:beforeAutospacing="1" w:after="100" w:afterAutospacing="1"/>
    </w:pPr>
    <w:rPr>
      <w:rFonts w:ascii="宋体" w:hAnsi="宋体" w:cs="宋体"/>
      <w:kern w:val="0"/>
      <w:sz w:val="24"/>
    </w:rPr>
  </w:style>
  <w:style w:type="character" w:customStyle="1" w:styleId="313">
    <w:name w:val="msoins"/>
    <w:basedOn w:val="39"/>
    <w:qFormat/>
    <w:uiPriority w:val="0"/>
  </w:style>
  <w:style w:type="paragraph" w:customStyle="1" w:styleId="314">
    <w:name w:val="表格标题样式1"/>
    <w:basedOn w:val="1"/>
    <w:qFormat/>
    <w:uiPriority w:val="0"/>
    <w:pPr>
      <w:widowControl w:val="0"/>
      <w:tabs>
        <w:tab w:val="left" w:pos="1701"/>
        <w:tab w:val="left" w:pos="3305"/>
      </w:tabs>
      <w:spacing w:beforeLines="50"/>
      <w:jc w:val="center"/>
    </w:pPr>
    <w:rPr>
      <w:rFonts w:ascii="黑体" w:hAnsi="Calibri" w:eastAsia="黑体"/>
      <w:bCs/>
      <w:szCs w:val="21"/>
    </w:rPr>
  </w:style>
  <w:style w:type="character" w:customStyle="1" w:styleId="315">
    <w:name w:val="文本样式 Char"/>
    <w:basedOn w:val="39"/>
    <w:link w:val="316"/>
    <w:qFormat/>
    <w:uiPriority w:val="0"/>
    <w:rPr>
      <w:rFonts w:cs="宋体"/>
      <w:kern w:val="2"/>
      <w:sz w:val="24"/>
    </w:rPr>
  </w:style>
  <w:style w:type="paragraph" w:customStyle="1" w:styleId="316">
    <w:name w:val="文本样式"/>
    <w:basedOn w:val="1"/>
    <w:link w:val="315"/>
    <w:qFormat/>
    <w:uiPriority w:val="0"/>
    <w:pPr>
      <w:widowControl w:val="0"/>
      <w:spacing w:line="360" w:lineRule="auto"/>
      <w:ind w:firstLine="200" w:firstLineChars="200"/>
      <w:jc w:val="both"/>
    </w:pPr>
    <w:rPr>
      <w:rFonts w:cs="宋体"/>
      <w:sz w:val="24"/>
      <w:szCs w:val="20"/>
    </w:rPr>
  </w:style>
  <w:style w:type="character" w:customStyle="1" w:styleId="317">
    <w:name w:val="5文章(治) Char Char"/>
    <w:link w:val="261"/>
    <w:qFormat/>
    <w:uiPriority w:val="0"/>
    <w:rPr>
      <w:rFonts w:eastAsia="楷体_GB2312"/>
      <w:color w:val="000000"/>
      <w:kern w:val="2"/>
      <w:sz w:val="28"/>
    </w:rPr>
  </w:style>
  <w:style w:type="paragraph" w:customStyle="1" w:styleId="318">
    <w:name w:val="Char Char Char Char Char Char Char Char Char1 Char"/>
    <w:basedOn w:val="1"/>
    <w:qFormat/>
    <w:uiPriority w:val="0"/>
    <w:pPr>
      <w:widowControl w:val="0"/>
      <w:jc w:val="both"/>
    </w:pPr>
    <w:rPr>
      <w:rFonts w:ascii="宋体" w:hAnsi="宋体" w:cs="Courier New"/>
      <w:sz w:val="32"/>
      <w:szCs w:val="32"/>
    </w:rPr>
  </w:style>
  <w:style w:type="character" w:customStyle="1" w:styleId="319">
    <w:name w:val="页眉 Char1"/>
    <w:basedOn w:val="39"/>
    <w:semiHidden/>
    <w:qFormat/>
    <w:uiPriority w:val="99"/>
    <w:rPr>
      <w:rFonts w:ascii="Times New Roman" w:hAnsi="Times New Roman" w:eastAsia="宋体" w:cs="Times New Roman"/>
      <w:kern w:val="0"/>
      <w:sz w:val="18"/>
      <w:szCs w:val="18"/>
    </w:rPr>
  </w:style>
  <w:style w:type="paragraph" w:customStyle="1" w:styleId="320">
    <w:name w:val="表号"/>
    <w:basedOn w:val="1"/>
    <w:qFormat/>
    <w:uiPriority w:val="0"/>
    <w:pPr>
      <w:widowControl w:val="0"/>
      <w:spacing w:line="320" w:lineRule="exact"/>
      <w:ind w:firstLine="200" w:firstLineChars="200"/>
    </w:pPr>
    <w:rPr>
      <w:rFonts w:ascii="Calibri" w:hAnsi="Calibri" w:eastAsia="黑体" w:cs="Calibri"/>
      <w:sz w:val="24"/>
      <w:szCs w:val="22"/>
    </w:rPr>
  </w:style>
  <w:style w:type="character" w:customStyle="1" w:styleId="321">
    <w:name w:val="规范表格目录 Char Char"/>
    <w:link w:val="322"/>
    <w:qFormat/>
    <w:locked/>
    <w:uiPriority w:val="0"/>
    <w:rPr>
      <w:rFonts w:ascii="黑体" w:hAnsi="黑体" w:eastAsia="黑体"/>
      <w:kern w:val="2"/>
      <w:sz w:val="24"/>
      <w:szCs w:val="28"/>
    </w:rPr>
  </w:style>
  <w:style w:type="paragraph" w:customStyle="1" w:styleId="322">
    <w:name w:val="规范表格目录"/>
    <w:basedOn w:val="30"/>
    <w:link w:val="321"/>
    <w:qFormat/>
    <w:uiPriority w:val="0"/>
    <w:pPr>
      <w:widowControl w:val="0"/>
      <w:spacing w:beforeLines="30"/>
      <w:ind w:left="0" w:leftChars="0" w:firstLine="0" w:firstLineChars="0"/>
      <w:jc w:val="center"/>
    </w:pPr>
    <w:rPr>
      <w:rFonts w:ascii="黑体" w:hAnsi="黑体" w:eastAsia="黑体"/>
      <w:sz w:val="24"/>
      <w:szCs w:val="28"/>
    </w:rPr>
  </w:style>
  <w:style w:type="paragraph" w:customStyle="1" w:styleId="323">
    <w:name w:val="11正文格式"/>
    <w:basedOn w:val="117"/>
    <w:qFormat/>
    <w:uiPriority w:val="0"/>
    <w:pPr>
      <w:adjustRightInd w:val="0"/>
      <w:snapToGrid w:val="0"/>
      <w:ind w:firstLine="200"/>
      <w:jc w:val="both"/>
    </w:pPr>
    <w:rPr>
      <w:color w:val="5B9BD5"/>
      <w:kern w:val="0"/>
    </w:rPr>
  </w:style>
  <w:style w:type="paragraph" w:customStyle="1" w:styleId="324">
    <w:name w:val="0表标题"/>
    <w:basedOn w:val="1"/>
    <w:qFormat/>
    <w:uiPriority w:val="0"/>
    <w:pPr>
      <w:adjustRightInd w:val="0"/>
      <w:snapToGrid w:val="0"/>
      <w:jc w:val="center"/>
    </w:pPr>
    <w:rPr>
      <w:rFonts w:ascii="宋体" w:hAnsi="宋体" w:eastAsia="黑体" w:cs="宋体"/>
      <w:color w:val="5B9BD5"/>
      <w:kern w:val="0"/>
      <w:sz w:val="24"/>
    </w:rPr>
  </w:style>
  <w:style w:type="character" w:customStyle="1" w:styleId="325">
    <w:name w:val="三级标题（） Char"/>
    <w:link w:val="326"/>
    <w:qFormat/>
    <w:uiPriority w:val="0"/>
    <w:rPr>
      <w:rFonts w:eastAsia="黑体"/>
      <w:color w:val="5B9BD5"/>
      <w:kern w:val="2"/>
      <w:sz w:val="28"/>
      <w:szCs w:val="30"/>
    </w:rPr>
  </w:style>
  <w:style w:type="paragraph" w:customStyle="1" w:styleId="326">
    <w:name w:val="三级标题（）"/>
    <w:basedOn w:val="1"/>
    <w:link w:val="325"/>
    <w:qFormat/>
    <w:uiPriority w:val="0"/>
    <w:pPr>
      <w:widowControl w:val="0"/>
      <w:tabs>
        <w:tab w:val="left" w:pos="3840"/>
      </w:tabs>
      <w:adjustRightInd w:val="0"/>
      <w:snapToGrid w:val="0"/>
      <w:spacing w:line="360" w:lineRule="auto"/>
      <w:jc w:val="both"/>
      <w:outlineLvl w:val="2"/>
    </w:pPr>
    <w:rPr>
      <w:rFonts w:eastAsia="黑体"/>
      <w:color w:val="5B9BD5"/>
      <w:sz w:val="28"/>
      <w:szCs w:val="30"/>
    </w:rPr>
  </w:style>
  <w:style w:type="character" w:customStyle="1" w:styleId="327">
    <w:name w:val="一级标题（） Char"/>
    <w:link w:val="328"/>
    <w:qFormat/>
    <w:uiPriority w:val="0"/>
    <w:rPr>
      <w:rFonts w:eastAsia="黑体"/>
      <w:bCs/>
      <w:color w:val="5B9BD5"/>
      <w:kern w:val="2"/>
      <w:sz w:val="32"/>
      <w:szCs w:val="28"/>
    </w:rPr>
  </w:style>
  <w:style w:type="paragraph" w:customStyle="1" w:styleId="328">
    <w:name w:val="一级标题（）"/>
    <w:basedOn w:val="1"/>
    <w:link w:val="327"/>
    <w:qFormat/>
    <w:uiPriority w:val="0"/>
    <w:pPr>
      <w:widowControl w:val="0"/>
      <w:adjustRightInd w:val="0"/>
      <w:snapToGrid w:val="0"/>
      <w:spacing w:line="360" w:lineRule="auto"/>
      <w:jc w:val="center"/>
      <w:outlineLvl w:val="0"/>
    </w:pPr>
    <w:rPr>
      <w:rFonts w:eastAsia="黑体"/>
      <w:bCs/>
      <w:color w:val="5B9BD5"/>
      <w:sz w:val="32"/>
      <w:szCs w:val="28"/>
    </w:rPr>
  </w:style>
  <w:style w:type="character" w:customStyle="1" w:styleId="329">
    <w:name w:val="标题 6 字符"/>
    <w:basedOn w:val="39"/>
    <w:link w:val="8"/>
    <w:qFormat/>
    <w:uiPriority w:val="0"/>
    <w:rPr>
      <w:rFonts w:asciiTheme="majorHAnsi" w:hAnsiTheme="majorHAnsi" w:eastAsiaTheme="majorEastAsia" w:cstheme="majorBidi"/>
      <w:b/>
      <w:bCs/>
      <w:kern w:val="2"/>
      <w:sz w:val="24"/>
      <w:szCs w:val="24"/>
    </w:rPr>
  </w:style>
  <w:style w:type="character" w:customStyle="1" w:styleId="330">
    <w:name w:val="规范正文 Char"/>
    <w:link w:val="164"/>
    <w:qFormat/>
    <w:uiPriority w:val="0"/>
    <w:rPr>
      <w:color w:val="000000"/>
      <w:kern w:val="2"/>
      <w:sz w:val="24"/>
      <w:szCs w:val="24"/>
    </w:rPr>
  </w:style>
  <w:style w:type="paragraph" w:customStyle="1" w:styleId="331">
    <w:name w:val="表格5号居中"/>
    <w:next w:val="1"/>
    <w:qFormat/>
    <w:uiPriority w:val="99"/>
    <w:pPr>
      <w:widowControl w:val="0"/>
      <w:tabs>
        <w:tab w:val="right" w:pos="8640"/>
        <w:tab w:val="right" w:pos="8784"/>
      </w:tabs>
      <w:adjustRightInd w:val="0"/>
      <w:snapToGrid w:val="0"/>
      <w:jc w:val="center"/>
    </w:pPr>
    <w:rPr>
      <w:rFonts w:ascii="Times New Roman" w:hAnsi="Times New Roman" w:eastAsia="宋体" w:cs="Times New Roman"/>
      <w:iCs/>
      <w:color w:val="000000"/>
      <w:sz w:val="21"/>
      <w:szCs w:val="24"/>
      <w:lang w:val="en-US" w:eastAsia="zh-CN" w:bidi="ar-SA"/>
    </w:rPr>
  </w:style>
  <w:style w:type="paragraph" w:customStyle="1" w:styleId="332">
    <w:name w:val="BGZX"/>
    <w:next w:val="1"/>
    <w:qFormat/>
    <w:uiPriority w:val="0"/>
    <w:pPr>
      <w:widowControl w:val="0"/>
      <w:adjustRightInd w:val="0"/>
      <w:snapToGrid w:val="0"/>
      <w:spacing w:line="360" w:lineRule="auto"/>
      <w:ind w:firstLine="480" w:firstLineChars="200"/>
      <w:jc w:val="both"/>
    </w:pPr>
    <w:rPr>
      <w:rFonts w:ascii="Times New Roman" w:hAnsi="Times New Roman" w:eastAsia="宋体" w:cs="Times New Roman"/>
      <w:color w:val="000000"/>
      <w:sz w:val="24"/>
      <w:szCs w:val="22"/>
      <w:lang w:val="en-GB" w:eastAsia="zh-CN" w:bidi="ar-SA"/>
    </w:rPr>
  </w:style>
  <w:style w:type="paragraph" w:customStyle="1" w:styleId="333">
    <w:name w:val="5文章(壹澜)"/>
    <w:basedOn w:val="1"/>
    <w:qFormat/>
    <w:uiPriority w:val="0"/>
    <w:pPr>
      <w:spacing w:line="360" w:lineRule="auto"/>
      <w:ind w:firstLine="560" w:firstLineChars="200"/>
    </w:pPr>
    <w:rPr>
      <w:sz w:val="24"/>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7.jpeg"/><Relationship Id="rId32" Type="http://schemas.openxmlformats.org/officeDocument/2006/relationships/image" Target="media/image16.jpeg"/><Relationship Id="rId31" Type="http://schemas.openxmlformats.org/officeDocument/2006/relationships/image" Target="media/image15.jpeg"/><Relationship Id="rId30" Type="http://schemas.openxmlformats.org/officeDocument/2006/relationships/image" Target="media/image14.png"/><Relationship Id="rId3" Type="http://schemas.openxmlformats.org/officeDocument/2006/relationships/footer" Target="foot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jpeg"/><Relationship Id="rId25" Type="http://schemas.openxmlformats.org/officeDocument/2006/relationships/image" Target="media/image9.png"/><Relationship Id="rId24" Type="http://schemas.openxmlformats.org/officeDocument/2006/relationships/image" Target="media/image8.wmf"/><Relationship Id="rId23" Type="http://schemas.openxmlformats.org/officeDocument/2006/relationships/oleObject" Target="embeddings/oleObject5.bin"/><Relationship Id="rId22" Type="http://schemas.openxmlformats.org/officeDocument/2006/relationships/image" Target="media/image7.wmf"/><Relationship Id="rId21" Type="http://schemas.openxmlformats.org/officeDocument/2006/relationships/oleObject" Target="embeddings/oleObject4.bin"/><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emf"/><Relationship Id="rId17" Type="http://schemas.openxmlformats.org/officeDocument/2006/relationships/oleObject" Target="embeddings/oleObject3.bin"/><Relationship Id="rId16" Type="http://schemas.openxmlformats.org/officeDocument/2006/relationships/image" Target="media/image3.emf"/><Relationship Id="rId15" Type="http://schemas.openxmlformats.org/officeDocument/2006/relationships/oleObject" Target="embeddings/oleObject2.bin"/><Relationship Id="rId14" Type="http://schemas.openxmlformats.org/officeDocument/2006/relationships/image" Target="media/image2.emf"/><Relationship Id="rId13" Type="http://schemas.openxmlformats.org/officeDocument/2006/relationships/oleObject" Target="embeddings/oleObject1.bin"/><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535396-7952-413D-9CE4-F4B5ED69A624}">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59</Pages>
  <Words>33451</Words>
  <Characters>39203</Characters>
  <Lines>2638</Lines>
  <Paragraphs>2318</Paragraphs>
  <TotalTime>3</TotalTime>
  <ScaleCrop>false</ScaleCrop>
  <LinksUpToDate>false</LinksUpToDate>
  <CharactersWithSpaces>39465</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2025-08-27T08:22:00Z</dcterms:created>
  <dc:creator>lhj</dc:creator>
  <cp:lastModifiedBy>NTKO</cp:lastModifiedBy>
  <cp:lastPrinted>2023-03-21T07:29:00Z</cp:lastPrinted>
  <dcterms:modified xsi:type="dcterms:W3CDTF">2025-09-09T09:09:32Z</dcterms:modified>
  <dc:title>附件2</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4C382F794B1E4158A9E62483D3609BBF_12</vt:lpwstr>
  </property>
  <property fmtid="{D5CDD505-2E9C-101B-9397-08002B2CF9AE}" pid="4" name="KSOTemplateDocerSaveRecord">
    <vt:lpwstr>eyJoZGlkIjoiZTEyNjE0ODkzMDI3NzVmZjQ2OTI3NjUzM2FhYTY0MzgiLCJ1c2VySWQiOiI2MDMwMDY1MTMifQ==</vt:lpwstr>
  </property>
</Properties>
</file>